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7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，在四棱</w:t>
      </w:r>
      <w:r>
        <w:rPr>
          <w:rFonts w:ascii="PMingLiU" w:eastAsia="PMingLiU" w:hAnsi="PMingLiU" w:cs="PMingLiU"/>
          <w:kern w:val="0"/>
          <w:sz w:val="20"/>
          <w:szCs w:val="20"/>
        </w:rPr>
        <w:t>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中，底面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ABCD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是正方形，</w:t>
      </w:r>
      <w:r>
        <w:rPr>
          <w:rFonts w:ascii="PMingLiU" w:eastAsia="PMingLiU" w:hAnsi="PMingLiU" w:cs="PMingLiU"/>
          <w:kern w:val="0"/>
          <w:sz w:val="20"/>
          <w:szCs w:val="20"/>
        </w:rPr>
        <w:t>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棱底面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ABCD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PD=DC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的中点，作交于点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F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PMingLiU" w:eastAsia="PMingLiU" w:hAnsi="PMingLiU" w:cs="PMingLiU"/>
          <w:kern w:val="0"/>
          <w:sz w:val="20"/>
          <w:szCs w:val="20"/>
        </w:rPr>
        <w:t>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明：（Ⅰ）平面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EDB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（Ⅱ）平面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EFD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609725" cy="1409700"/>
            <wp:docPr id="100000" name="" descr="eb9837469297a8e383d45299470130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（Ⅰ）</w:t>
      </w:r>
      <w:r>
        <w:rPr>
          <w:rFonts w:ascii="PMingLiU" w:eastAsia="PMingLiU" w:hAnsi="PMingLiU" w:cs="PMingLiU"/>
          <w:kern w:val="0"/>
          <w:sz w:val="20"/>
          <w:szCs w:val="20"/>
        </w:rPr>
        <w:t>连结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交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O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连结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EO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∵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底面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ABCD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是正方形，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点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O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的中点。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在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△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PAC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EO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是中位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PA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EO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EO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平面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EDB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且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平面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EDB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PA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平面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EDB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（Ⅱ）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∵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PD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底面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ABCD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且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底面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ABD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PD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DC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同理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PD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BC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∵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PD=DC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的中点，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DE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PC   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∵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底面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ABCD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是正方形，有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DC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BC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BC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平面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PDC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DE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平面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PDC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BC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DE  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由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和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推得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DE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平面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PBC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平面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PBC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DE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EF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且，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PB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平面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EFD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