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ACME Corp</w:t>
      </w:r>
    </w:p>
    <w:p>
      <w:pPr>
        <w:jc w:val="center"/>
      </w:pPr>
      <w:r>
        <w:rPr>
          <w:b/>
          <w:color w:val="333333"/>
          <w:sz w:val="32"/>
        </w:rPr>
        <w:t>Quarterly Business Review - Meeting Notes</w:t>
      </w:r>
    </w:p>
    <w:tbl>
      <w:tblPr>
        <w:tblStyle w:val="LightGrid-Accent1"/>
        <w:tblW w:type="auto" w:w="0"/>
        <w:tblLook w:firstColumn="1" w:firstRow="1" w:lastColumn="0" w:lastRow="0" w:noHBand="0" w:noVBand="1" w:val="04A0"/>
      </w:tblPr>
      <w:tblGrid>
        <w:gridCol w:w="4320"/>
        <w:gridCol w:w="4320"/>
      </w:tblGrid>
      <w:tr>
        <w:tc>
          <w:tcPr>
            <w:tcW w:type="dxa" w:w="4320"/>
          </w:tcPr>
          <w:p>
            <w:r>
              <w:t>Date:</w:t>
            </w:r>
          </w:p>
        </w:tc>
        <w:tc>
          <w:tcPr>
            <w:tcW w:type="dxa" w:w="4320"/>
          </w:tcPr>
          <w:p>
            <w:r>
              <w:t>Wednesday, February 12, 2026</w:t>
            </w:r>
          </w:p>
        </w:tc>
      </w:tr>
      <w:tr>
        <w:tc>
          <w:tcPr>
            <w:tcW w:type="dxa" w:w="4320"/>
          </w:tcPr>
          <w:p>
            <w:r>
              <w:t>Time:</w:t>
            </w:r>
          </w:p>
        </w:tc>
        <w:tc>
          <w:tcPr>
            <w:tcW w:type="dxa" w:w="4320"/>
          </w:tcPr>
          <w:p>
            <w:r>
              <w:t>10:00 AM - 12:30 PM EST</w:t>
            </w:r>
          </w:p>
        </w:tc>
      </w:tr>
      <w:tr>
        <w:tc>
          <w:tcPr>
            <w:tcW w:type="dxa" w:w="4320"/>
          </w:tcPr>
          <w:p>
            <w:r>
              <w:t>Location:</w:t>
            </w:r>
          </w:p>
        </w:tc>
        <w:tc>
          <w:tcPr>
            <w:tcW w:type="dxa" w:w="4320"/>
          </w:tcPr>
          <w:p>
            <w:r>
              <w:t>Conference Room A (Building 3) / Zoom Meeting ID: 847-229-1053</w:t>
            </w:r>
          </w:p>
        </w:tc>
      </w:tr>
      <w:tr>
        <w:tc>
          <w:tcPr>
            <w:tcW w:type="dxa" w:w="4320"/>
          </w:tcPr>
          <w:p>
            <w:r>
              <w:t>Facilitator:</w:t>
            </w:r>
          </w:p>
        </w:tc>
        <w:tc>
          <w:tcPr>
            <w:tcW w:type="dxa" w:w="4320"/>
          </w:tcPr>
          <w:p>
            <w:r>
              <w:t>Diana Morales, VP of Operations</w:t>
            </w:r>
          </w:p>
        </w:tc>
      </w:tr>
      <w:tr>
        <w:tc>
          <w:tcPr>
            <w:tcW w:type="dxa" w:w="4320"/>
          </w:tcPr>
          <w:p>
            <w:r>
              <w:t>Note Taker:</w:t>
            </w:r>
          </w:p>
        </w:tc>
        <w:tc>
          <w:tcPr>
            <w:tcW w:type="dxa" w:w="4320"/>
          </w:tcPr>
          <w:p>
            <w:r>
              <w:t>James Chen, Executive Assistant</w:t>
            </w:r>
          </w:p>
        </w:tc>
      </w:tr>
    </w:tbl>
    <w:p/>
    <w:p>
      <w:pPr>
        <w:pStyle w:val="Heading1"/>
      </w:pPr>
      <w:r>
        <w:t>Attendees</w:t>
      </w:r>
    </w:p>
    <w:p>
      <w:pPr>
        <w:pStyle w:val="ListBullet"/>
      </w:pPr>
      <w:r>
        <w:t>Diana Morales - VP of Operations (Facilitator)</w:t>
      </w:r>
    </w:p>
    <w:p>
      <w:pPr>
        <w:pStyle w:val="ListBullet"/>
      </w:pPr>
      <w:r>
        <w:t>Robert Kim - Chief Financial Officer</w:t>
      </w:r>
    </w:p>
    <w:p>
      <w:pPr>
        <w:pStyle w:val="ListBullet"/>
      </w:pPr>
      <w:r>
        <w:t>Sarah Okafor - VP of Engineering</w:t>
      </w:r>
    </w:p>
    <w:p>
      <w:pPr>
        <w:pStyle w:val="ListBullet"/>
      </w:pPr>
      <w:r>
        <w:t>Marcus Webb - VP of Sales</w:t>
      </w:r>
    </w:p>
    <w:p>
      <w:pPr>
        <w:pStyle w:val="ListBullet"/>
      </w:pPr>
      <w:r>
        <w:t>Linda Chowdhury - VP of Marketing</w:t>
      </w:r>
    </w:p>
    <w:p>
      <w:pPr>
        <w:pStyle w:val="ListBullet"/>
      </w:pPr>
      <w:r>
        <w:t>Tom Andersen - Director of Product</w:t>
      </w:r>
    </w:p>
    <w:p>
      <w:pPr>
        <w:pStyle w:val="ListBullet"/>
      </w:pPr>
      <w:r>
        <w:t>Priya Nair - Director of Customer Success</w:t>
      </w:r>
    </w:p>
    <w:p>
      <w:pPr>
        <w:pStyle w:val="ListBullet"/>
      </w:pPr>
      <w:r>
        <w:t>James Chen - Executive Assistant (Notes)</w:t>
      </w:r>
    </w:p>
    <w:p>
      <w:pPr>
        <w:pStyle w:val="Heading2"/>
      </w:pPr>
      <w:r>
        <w:t>Apologies</w:t>
      </w:r>
    </w:p>
    <w:p>
      <w:pPr>
        <w:pStyle w:val="ListBullet"/>
      </w:pPr>
      <w:r>
        <w:t>Patricia Graves - CEO (traveling; joined via Zoom for Items 1-3)</w:t>
      </w:r>
    </w:p>
    <w:p>
      <w:pPr>
        <w:pStyle w:val="Heading1"/>
      </w:pPr>
      <w:r>
        <w:t>Agenda and Discussion</w:t>
      </w:r>
    </w:p>
    <w:p>
      <w:pPr>
        <w:pStyle w:val="Heading2"/>
      </w:pPr>
      <w:r>
        <w:t>1. Q4 2025 Financial Review</w:t>
      </w:r>
    </w:p>
    <w:p>
      <w:r>
        <w:t>Robert Kim presented the Q4 financial results. Key highlights:</w:t>
      </w:r>
    </w:p>
    <w:p>
      <w:pPr>
        <w:pStyle w:val="ListBullet"/>
      </w:pPr>
      <w:r>
        <w:t>Total revenue for Q4 came in at $47.3M, exceeding the forecast of $44.8M by 5.6%.</w:t>
      </w:r>
    </w:p>
    <w:p>
      <w:pPr>
        <w:pStyle w:val="ListBullet"/>
      </w:pPr>
      <w:r>
        <w:t>Gross margin improved to 62.4%, up from 59.1% in Q3, driven by operational efficiencies in the supply chain.</w:t>
      </w:r>
    </w:p>
    <w:p>
      <w:pPr>
        <w:pStyle w:val="ListBullet"/>
      </w:pPr>
      <w:r>
        <w:t>Operating expenses were $28.1M, slightly under the $28.5M budget. Headcount grew by 48 FTEs during the quarter.</w:t>
      </w:r>
    </w:p>
    <w:p>
      <w:pPr>
        <w:pStyle w:val="ListBullet"/>
      </w:pPr>
      <w:r>
        <w:t>Net income for the quarter was $8.2M, representing a 17.3% net margin.</w:t>
      </w:r>
    </w:p>
    <w:p>
      <w:pPr>
        <w:pStyle w:val="ListBullet"/>
      </w:pPr>
      <w:r>
        <w:t>Full-year 2025 revenue reached $172.6M, a 23% year-over-year increase.</w:t>
      </w:r>
    </w:p>
    <w:p>
      <w:r>
        <w:t>Discussion: Marcus Webb noted that a significant portion of the revenue overperformance came from the Enterprise segment, which closed three large deals in December. Sarah Okafor flagged that engineering costs may increase in Q1 2026 due to the planned infrastructure migration.</w:t>
      </w:r>
    </w:p>
    <w:p>
      <w:pPr>
        <w:pStyle w:val="Heading2"/>
      </w:pPr>
      <w:r>
        <w:t>2. Sales Pipeline Update</w:t>
      </w:r>
    </w:p>
    <w:p>
      <w:r>
        <w:t>Marcus Webb provided an overview of the current sales pipeline:</w:t>
      </w:r>
    </w:p>
    <w:p>
      <w:pPr>
        <w:pStyle w:val="ListBullet"/>
      </w:pPr>
      <w:r>
        <w:t>Current pipeline value: $89.4M across 127 active opportunities.</w:t>
      </w:r>
    </w:p>
    <w:p>
      <w:pPr>
        <w:pStyle w:val="ListBullet"/>
      </w:pPr>
      <w:r>
        <w:t>Weighted pipeline (probability-adjusted): $38.7M.</w:t>
      </w:r>
    </w:p>
    <w:p>
      <w:pPr>
        <w:pStyle w:val="ListBullet"/>
      </w:pPr>
      <w:r>
        <w:t>Q1 2026 forecast: $46.0M (confidence level: moderate).</w:t>
      </w:r>
    </w:p>
    <w:p>
      <w:pPr>
        <w:pStyle w:val="ListBullet"/>
      </w:pPr>
      <w:r>
        <w:t>Top deals in progress: GlobalTech Industries ($4.2M), Meridian Healthcare ($3.1M), Pacific Logistics Group ($2.8M).</w:t>
      </w:r>
    </w:p>
    <w:p>
      <w:pPr>
        <w:pStyle w:val="ListBullet"/>
      </w:pPr>
      <w:r>
        <w:t>New logo acquisition target for Q1: 15 accounts. Currently at 4 signed, 8 in late-stage negotiations.</w:t>
      </w:r>
    </w:p>
    <w:p>
      <w:r>
        <w:t>Discussion: Linda Chowdhury asked about marketing attribution for the Enterprise deals. Marcus confirmed that 60% of enterprise leads originated from the September industry conference and subsequent ABM campaigns. Priya Nair raised the concern that onboarding capacity may become a bottleneck if the large deals close simultaneously in late March.</w:t>
      </w:r>
    </w:p>
    <w:p>
      <w:pPr>
        <w:pStyle w:val="Heading2"/>
      </w:pPr>
      <w:r>
        <w:t>3. Product Roadmap Highlights</w:t>
      </w:r>
    </w:p>
    <w:p>
      <w:r>
        <w:t>Tom Andersen shared Q1 2026 product priorities:</w:t>
      </w:r>
    </w:p>
    <w:p>
      <w:pPr>
        <w:pStyle w:val="ListBullet"/>
      </w:pPr>
      <w:r>
        <w:t>v4.2 release scheduled for March 15 - includes the new analytics dashboard, bulk import improvements, and SSO enhancements.</w:t>
      </w:r>
    </w:p>
    <w:p>
      <w:pPr>
        <w:pStyle w:val="ListBullet"/>
      </w:pPr>
      <w:r>
        <w:t>Mobile app beta (iOS and Android) on track for internal testing in February, external beta in April.</w:t>
      </w:r>
    </w:p>
    <w:p>
      <w:pPr>
        <w:pStyle w:val="ListBullet"/>
      </w:pPr>
      <w:r>
        <w:t>AI-powered recommendations feature moved from Q1 to Q2 due to additional data privacy review requirements.</w:t>
      </w:r>
    </w:p>
    <w:p>
      <w:pPr>
        <w:pStyle w:val="ListBullet"/>
      </w:pPr>
      <w:r>
        <w:t>Customer-requested feature: multi-currency support. Scoping underway; targeted for Q3.</w:t>
      </w:r>
    </w:p>
    <w:p>
      <w:r>
        <w:t>Discussion: Patricia Graves (via Zoom) emphasized that the AI feature delay should be communicated proactively to the three enterprise prospects who had expressed strong interest. Sarah Okafor confirmed that engineering has allocated a dedicated team of 5 engineers to the mobile app effort.</w:t>
      </w:r>
    </w:p>
    <w:p>
      <w:pPr>
        <w:pStyle w:val="Heading2"/>
      </w:pPr>
      <w:r>
        <w:t>4. Operational Updates</w:t>
      </w:r>
    </w:p>
    <w:p>
      <w:r>
        <w:t>Diana Morales covered several operational topics:</w:t>
      </w:r>
    </w:p>
    <w:p>
      <w:pPr>
        <w:pStyle w:val="ListBullet"/>
      </w:pPr>
      <w:r>
        <w:t>Office expansion: The new Denver office will open on April 1. Fit-out is 80% complete. 35 positions are being recruited for.</w:t>
      </w:r>
    </w:p>
    <w:p>
      <w:pPr>
        <w:pStyle w:val="ListBullet"/>
      </w:pPr>
      <w:r>
        <w:t>IT infrastructure: Migration from on-premises to cloud hosting is 60% complete. Expected completion: end of Q1. Estimated annual savings: $1.2M.</w:t>
      </w:r>
    </w:p>
    <w:p>
      <w:pPr>
        <w:pStyle w:val="ListBullet"/>
      </w:pPr>
      <w:r>
        <w:t>Vendor consolidation: Three overlapping SaaS tools have been identified for consolidation, projected to save $180K annually.</w:t>
      </w:r>
    </w:p>
    <w:p>
      <w:pPr>
        <w:pStyle w:val="Heading2"/>
      </w:pPr>
      <w:r>
        <w:t>5. HR and People Update</w:t>
      </w:r>
    </w:p>
    <w:p>
      <w:pPr>
        <w:pStyle w:val="ListBullet"/>
      </w:pPr>
      <w:r>
        <w:t>Current headcount: 2,412 (target: 2,500 by end of Q2).</w:t>
      </w:r>
    </w:p>
    <w:p>
      <w:pPr>
        <w:pStyle w:val="ListBullet"/>
      </w:pPr>
      <w:r>
        <w:t>Q4 voluntary attrition rate: 3.1% (annualized 12.4%). This is below the industry average of 15%.</w:t>
      </w:r>
    </w:p>
    <w:p>
      <w:pPr>
        <w:pStyle w:val="ListBullet"/>
      </w:pPr>
      <w:r>
        <w:t>Employee engagement survey results: Overall satisfaction score of 4.2/5.0 (up from 4.0 in the previous survey).</w:t>
      </w:r>
    </w:p>
    <w:p>
      <w:pPr>
        <w:pStyle w:val="ListBullet"/>
      </w:pPr>
      <w:r>
        <w:t>Key area for improvement identified: career development and internal mobility (scored 3.6/5.0).</w:t>
      </w:r>
    </w:p>
    <w:p>
      <w:pPr>
        <w:pStyle w:val="ListBullet"/>
      </w:pPr>
      <w:r>
        <w:t>Action: HR to launch an internal job board and mentorship program by end of Q1.</w:t>
      </w:r>
    </w:p>
    <w:p>
      <w:pPr>
        <w:pStyle w:val="Heading1"/>
      </w:pPr>
      <w:r>
        <w:t>Action Items</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t>Owner</w:t>
            </w:r>
          </w:p>
        </w:tc>
        <w:tc>
          <w:tcPr>
            <w:tcW w:type="dxa" w:w="2880"/>
          </w:tcPr>
          <w:p>
            <w:r>
              <w:t>Action Item</w:t>
            </w:r>
          </w:p>
        </w:tc>
        <w:tc>
          <w:tcPr>
            <w:tcW w:type="dxa" w:w="2880"/>
          </w:tcPr>
          <w:p>
            <w:r>
              <w:t>Due Date</w:t>
            </w:r>
          </w:p>
        </w:tc>
      </w:tr>
      <w:tr>
        <w:tc>
          <w:tcPr>
            <w:tcW w:type="dxa" w:w="2880"/>
          </w:tcPr>
          <w:p>
            <w:r>
              <w:t>Robert Kim</w:t>
            </w:r>
          </w:p>
        </w:tc>
        <w:tc>
          <w:tcPr>
            <w:tcW w:type="dxa" w:w="2880"/>
          </w:tcPr>
          <w:p>
            <w:r>
              <w:t>Circulate final Q4 financial report to the board</w:t>
            </w:r>
          </w:p>
        </w:tc>
        <w:tc>
          <w:tcPr>
            <w:tcW w:type="dxa" w:w="2880"/>
          </w:tcPr>
          <w:p>
            <w:r>
              <w:t>Feb 19, 2026</w:t>
            </w:r>
          </w:p>
        </w:tc>
      </w:tr>
      <w:tr>
        <w:tc>
          <w:tcPr>
            <w:tcW w:type="dxa" w:w="2880"/>
          </w:tcPr>
          <w:p>
            <w:r>
              <w:t>Marcus Webb</w:t>
            </w:r>
          </w:p>
        </w:tc>
        <w:tc>
          <w:tcPr>
            <w:tcW w:type="dxa" w:w="2880"/>
          </w:tcPr>
          <w:p>
            <w:r>
              <w:t>Provide updated Q1 forecast with deal-level breakdown</w:t>
            </w:r>
          </w:p>
        </w:tc>
        <w:tc>
          <w:tcPr>
            <w:tcW w:type="dxa" w:w="2880"/>
          </w:tcPr>
          <w:p>
            <w:r>
              <w:t>Feb 21, 2026</w:t>
            </w:r>
          </w:p>
        </w:tc>
      </w:tr>
      <w:tr>
        <w:tc>
          <w:tcPr>
            <w:tcW w:type="dxa" w:w="2880"/>
          </w:tcPr>
          <w:p>
            <w:r>
              <w:t>Tom Andersen</w:t>
            </w:r>
          </w:p>
        </w:tc>
        <w:tc>
          <w:tcPr>
            <w:tcW w:type="dxa" w:w="2880"/>
          </w:tcPr>
          <w:p>
            <w:r>
              <w:t>Draft customer communication re: AI feature delay</w:t>
            </w:r>
          </w:p>
        </w:tc>
        <w:tc>
          <w:tcPr>
            <w:tcW w:type="dxa" w:w="2880"/>
          </w:tcPr>
          <w:p>
            <w:r>
              <w:t>Feb 14, 2026</w:t>
            </w:r>
          </w:p>
        </w:tc>
      </w:tr>
      <w:tr>
        <w:tc>
          <w:tcPr>
            <w:tcW w:type="dxa" w:w="2880"/>
          </w:tcPr>
          <w:p>
            <w:r>
              <w:t>Priya Nair</w:t>
            </w:r>
          </w:p>
        </w:tc>
        <w:tc>
          <w:tcPr>
            <w:tcW w:type="dxa" w:w="2880"/>
          </w:tcPr>
          <w:p>
            <w:r>
              <w:t>Assess onboarding capacity and propose scaling plan</w:t>
            </w:r>
          </w:p>
        </w:tc>
        <w:tc>
          <w:tcPr>
            <w:tcW w:type="dxa" w:w="2880"/>
          </w:tcPr>
          <w:p>
            <w:r>
              <w:t>Feb 28, 2026</w:t>
            </w:r>
          </w:p>
        </w:tc>
      </w:tr>
      <w:tr>
        <w:tc>
          <w:tcPr>
            <w:tcW w:type="dxa" w:w="2880"/>
          </w:tcPr>
          <w:p>
            <w:r>
              <w:t>Sarah Okafor</w:t>
            </w:r>
          </w:p>
        </w:tc>
        <w:tc>
          <w:tcPr>
            <w:tcW w:type="dxa" w:w="2880"/>
          </w:tcPr>
          <w:p>
            <w:r>
              <w:t>Present infrastructure migration risk assessment</w:t>
            </w:r>
          </w:p>
        </w:tc>
        <w:tc>
          <w:tcPr>
            <w:tcW w:type="dxa" w:w="2880"/>
          </w:tcPr>
          <w:p>
            <w:r>
              <w:t>Feb 26, 2026</w:t>
            </w:r>
          </w:p>
        </w:tc>
      </w:tr>
      <w:tr>
        <w:tc>
          <w:tcPr>
            <w:tcW w:type="dxa" w:w="2880"/>
          </w:tcPr>
          <w:p>
            <w:r>
              <w:t>Diana Morales</w:t>
            </w:r>
          </w:p>
        </w:tc>
        <w:tc>
          <w:tcPr>
            <w:tcW w:type="dxa" w:w="2880"/>
          </w:tcPr>
          <w:p>
            <w:r>
              <w:t>Schedule Denver office pre-opening walkthrough</w:t>
            </w:r>
          </w:p>
        </w:tc>
        <w:tc>
          <w:tcPr>
            <w:tcW w:type="dxa" w:w="2880"/>
          </w:tcPr>
          <w:p>
            <w:r>
              <w:t>Mar 5, 2026</w:t>
            </w:r>
          </w:p>
        </w:tc>
      </w:tr>
      <w:tr>
        <w:tc>
          <w:tcPr>
            <w:tcW w:type="dxa" w:w="2880"/>
          </w:tcPr>
          <w:p>
            <w:r>
              <w:t>Linda Chowdhury</w:t>
            </w:r>
          </w:p>
        </w:tc>
        <w:tc>
          <w:tcPr>
            <w:tcW w:type="dxa" w:w="2880"/>
          </w:tcPr>
          <w:p>
            <w:r>
              <w:t>Share Q1 marketing campaign plan and budget</w:t>
            </w:r>
          </w:p>
        </w:tc>
        <w:tc>
          <w:tcPr>
            <w:tcW w:type="dxa" w:w="2880"/>
          </w:tcPr>
          <w:p>
            <w:r>
              <w:t>Feb 19, 2026</w:t>
            </w:r>
          </w:p>
        </w:tc>
      </w:tr>
    </w:tbl>
    <w:p/>
    <w:p>
      <w:pPr>
        <w:pStyle w:val="Heading1"/>
      </w:pPr>
      <w:r>
        <w:t>Next Meeting</w:t>
      </w:r>
    </w:p>
    <w:p>
      <w:r>
        <w:t>The next Quarterly Business Review is scheduled for Wednesday, May 13, 2026, 10:00 AM - 12:30 PM EST.</w:t>
      </w:r>
    </w:p>
    <w:p/>
    <w:p>
      <w:pPr>
        <w:jc w:val="center"/>
      </w:pPr>
      <w:r>
        <w:rPr>
          <w:i/>
          <w:color w:val="888888"/>
        </w:rPr>
        <w:t>--- End of Meeting Notes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A3C6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