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nwcnidct6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HG-WTA v1.0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kzdck0uxx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Interaction Matrix Training &amp; Predictive Activation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(The Only Learned Object in HelixGate)</w:t>
        <w:br w:type="textWrapping"/>
        <w:t xml:space="preserve">Executable Constraint Configuration (v1.0-cmp)</w:t>
        <w:br w:type="textWrapping"/>
        <w:t xml:space="preserve">Source: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4.HG-WTA v1.0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wee8de8uf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Learned Object Restriction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1ubgnc0a3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ACU-WTA-001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SINGLE_LEARNED_OBJECT_LOCK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W ∈ R^(112×112) may be learned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of: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rules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function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HARD_FAIL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jpz0wopvv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ACU-WTA-002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MATRIX_DIMENSION_LOCK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W.shape == (112,112)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vmoah9ig0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Conditioned Training State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ns36qv73z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ACU-WTA-003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Training input must use X~ = P X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must be fixed and version-controlled.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6tcl9dyvl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Permissible Targets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pq2uvrlf6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ACU-WTA-004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ALLOWED_LABEL_TYPES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Binary collapse (3/6/12 months)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Ordinal deal outcome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Binary integration failure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lrgq31ewi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ACU-WTA-005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PROHIBITED_TARGETS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Continuous return prediction prohibited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HARD_FAIL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ab8lcj05q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Training Objective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am9ccmkn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ACU-WTA-006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ŷ_t = X~_t^T W X~_t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r14ds2gbn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ACU-WTA-007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P(Y=1) = σ(X~_t^T W X~_t)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xktip8kj5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ACU-WTA-008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Loss(W) = Σ BCE + λ1||W||_F^2 + λ2 R_block(W)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Regularization mandatory.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aqh9wff1n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Structural Constraints on W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mw12fzntc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ACU-WTA-009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SYMMETRIZATION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← (W + W^T)/2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s3q7vyk0e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ACU-WTA-010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PSD_PROJECTION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Eigenvalues(W) ≥ 0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Negative eigenvalues clipped to 0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91ok5swrk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ACU-WTA-011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SPECTRAL_NORMALIZATION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max_eigenvalue(W) ≤ 1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violated → normalize.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hfxudo46p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ACU-WTA-012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ROW_DOMINANCE_ENFORCEMENT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Σ_j |W[i,j]| ≤ κ &lt; 1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Rescale if violated.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q6ono8oqf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Validation Discipline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jk9ayb5gh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ACU-WTA-013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Temporal split: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70% train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15% validation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15% test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temporal leakage allowed.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l7ig1hxs8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ACU-WTA-014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20% company holdout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7f6zhi8oz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ACU-WTA-015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MINIMUM_PERFORMANCE_STANDARDS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Median lead time ≥ 6 months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positive rate ≤ 20%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must include: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ROC-AUC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Precision/Recall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→ predictive activation denied.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3fyzdo2oc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Horizon-Specific Models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kb4aop3ha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ACU-WTA-016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classifiers required for: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3-month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6-month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12-month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hxljspwxs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ACU-WTA-017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Maximum predictive horizon ≤ 24 months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cry5sik79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Overvaluation Detection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1f09q5go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ACU-WTA-018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Compare structural energy trajectory vs market valuation trajectory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Divergence regime if valuation ↑ and reinforcement ↓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uzw62g5eg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Integration Risk Modeling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s0kbf2t7q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ACU-WTA-019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X_M = X_A + X_B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X~_M = P X_M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  <w:t xml:space="preserve">λ_max(J(X~_M)) used as feature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feytln6m2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Reinforcement Detection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hii62hzoq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ACU-WTA-020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transitions: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energy → sustained high energy regimes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prediction of founder ability or innovation quality permitted.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xqds5alum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Residual Monitoring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fa4zutya1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ACU-WTA-021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AUC drift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False positive increase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Calibration bias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Sector degradation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review only.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ku6hvzjql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Retraining Policy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cq6tbpg7b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ACU-WTA-022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Retraining allowed only if: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size increase ≥ 25%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  <w:t xml:space="preserve">OR structural regime shift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  <w:t xml:space="preserve">OR performance degradation beyond threshold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online learning prohibited.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t0c0afpb2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13 — Predictive Activation Gate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izubrgbhm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ACU-WTA-023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 may activate only if: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Validated W exists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Performance metrics documented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Dataset ID logged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  <w:t xml:space="preserve">Governance approval recorded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>
          <w:rtl w:val="0"/>
        </w:rPr>
        <w:t xml:space="preserve">Version registered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  <w:t xml:space="preserve">W = γI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Structural mode enforced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bfqub6ill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14 — Deployment Constraints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eypahyajb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ACU-WTA-024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Silent W replacement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  <w:t xml:space="preserve">Partial model updates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  <w:t xml:space="preserve">Client-specific training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Frontend-only toggles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1ajullslt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15 — Determinism Requirement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blj1kli34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ACU-WTA-025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Identical inputs + identical W version ⇒ identical outputs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Randomness prohibited in inference.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ACUs: 25</w:t>
        <w:br w:type="textWrapping"/>
        <w:t xml:space="preserve">Continuous learning permitted: NO</w:t>
        <w:br w:type="textWrapping"/>
        <w:t xml:space="preserve">Unregistered W permitted: NO</w:t>
        <w:br w:type="textWrapping"/>
        <w:t xml:space="preserve">Return prediction permitted: NO</w:t>
        <w:br w:type="textWrapping"/>
        <w:t xml:space="preserve">Silent model change permitted: NO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