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Pricing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Startup Diligence: $185,000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Investor Diligence: $185,000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Investor Annual (10 diligences + dashboard): $975,000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Startup Annual (startup health monitoring + 2X/5X/10X detection): $975,000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Enterprise M&amp;A: $5.4M + 1% of deal value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HelixGate Premium Club: $990,000 (early Zero-to-1 &amp; 2X/5X/10X identification)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Principle</w:t>
        <w:br w:type="textWrapping"/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HelixGate does not rely on structured integration. It identifies Zero-to-1 and 2X/5X/10X opportunities by extracting weak early signals from informal ecosystems (tech clubs, Substack, Twitter/X, niche communities) before formal data exists using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probabilistic signal-detection systems.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bookmarkStart w:colFirst="0" w:colLast="0" w:name="_r1j6hnlvt2fq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HelixGate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bookmarkStart w:colFirst="0" w:colLast="0" w:name="_ejtdg4scm1ki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MVP-112 Client Capability Framework v1.0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wu980o80ez0l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Deterministic Structural Capital Intelligence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Operating Mode: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Structural Mode (Predictive Layer Dormant)</w:t>
        <w:br w:type="textWrapping"/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Engine Basis: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112-Dimensional Canonical Structural Model</w:t>
        <w:br w:type="textWrapping"/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Use Case: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Institutional Capital Clearance &amp; Monitoring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bookmarkStart w:colFirst="0" w:colLast="0" w:name="_o04795cvkstx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1. Core Structural Engine Capabilities (All Client Types)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Every engagement uses the full deterministic kernel.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d3a97ywvk2q0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1.1 Canonical Structural Assessment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HelixGate constructs a 112-dimensional structural state spanning: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Capital Structure Integrity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Governance &amp; Control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Temporal Risk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Information &amp; Revenue Integrity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Market &amp; Liquidity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Execution Discipline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Failure Visibility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From this, the engine computes: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Structural Energy (reinforcement measure)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Stability Index (distance from instability boundary)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Fragility Vector (dominant structural weakness)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Growth Feasibility Direction (2× / 5× / 10× potential)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Drift Detection (if historical states available)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All outputs are deterministic, version-logged, and reproducible.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bookmarkStart w:colFirst="0" w:colLast="0" w:name="_b3loi3a9ow6m" w:id="5"/>
      <w:bookmarkEnd w:id="5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2. Startup Diligence Capabilities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Designed for capital-seeking companies or growth-stage operators.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xg1kuw8rtf21" w:id="6"/>
      <w:bookmarkEnd w:id="6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2.1 Capital Clearance Classification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Each company receives one of five levels: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Cleared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Cleared with Structural Conditions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Near-Critical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Structurally Fragile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Capital Destructive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No narrative overrides permitted.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go3kt2lpgka0" w:id="7"/>
      <w:bookmarkEnd w:id="7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2.2 Fragility Localization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HelixGate identifies: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Dominant fragility dimension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Top 5 destabilizing vectors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Cross-dimensional reinforcement weaknesses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This converts abstract “risk” into measurable structural concentration.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u5gki3o4m7n5" w:id="8"/>
      <w:bookmarkEnd w:id="8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2.3 Growth Feasibility Engine (2× / 5× / 10×)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Determines: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Whether growth increases reinforcement or destabilizes structure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Minimum structural change required to achieve energy multiplier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Highest-leverage intervention direction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Outputs include: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Feasibility classification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Required structural magnitude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Stability preservation analysis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bvyqy08g9el0" w:id="9"/>
      <w:bookmarkEnd w:id="9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2.4 Stress Scenario Analysis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Mandatory deterministic recompute under: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Revenue compression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Cost overrun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Financing delay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Market contraction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Each scenario yields updated clearance classification.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cd6eloz9rkor" w:id="10"/>
      <w:bookmarkEnd w:id="1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2.5 Annual Startup Monitoring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For subscription clients: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Monthly structural recompute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Stability drift detection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Fragility migration tracking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Reinforcement regime monitoring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Intervention priority updates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bookmarkStart w:colFirst="0" w:colLast="0" w:name="_a75hzyya4qst" w:id="11"/>
      <w:bookmarkEnd w:id="1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3. Investor Diligence Capabilities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Designed for funds making $10M–$200M deployment decisions.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r2wsfrmobtv1" w:id="12"/>
      <w:bookmarkEnd w:id="1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3.1 Pre-Deployment Capital Clearance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Before investing: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Structural stability classification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Capital stack distortion mapping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Governance control asymmetry detection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Execution fragility exposure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Exit fragility analysis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Provides deterministic capital clearance prior to deployment.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npsh8amo8ixg" w:id="13"/>
      <w:bookmarkEnd w:id="13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3.2 Capital Load Simulation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Simulate new capital injection: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Post-investment structural state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Stability impact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Fragility redistribution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Growth feasibility under new load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Determines whether new capital strengthens or destabilizes structure.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s21b09z70ajt" w:id="14"/>
      <w:bookmarkEnd w:id="14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3.3 Overvaluation Divergence Detection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Tracks: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Structural reinforcement trajectory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Market valuation trajectory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Flags divergence regimes where valuation rises while structure weakens.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m81zisjpzv6p" w:id="15"/>
      <w:bookmarkEnd w:id="15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3.4 Portfolio Monitoring Dashboard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For annual investor clients: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Stability distribution across holdings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Fragility ranking table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Near-critical watchlist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Drift acceleration detection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Correlated instability exposure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Enables systematic portfolio governance.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bookmarkStart w:colFirst="0" w:colLast="0" w:name="_e2srjmj358x5" w:id="16"/>
      <w:bookmarkEnd w:id="16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4. Enterprise M&amp;A Capabilities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Designed for buy-side acquirers and private equity platforms.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p8hc274kcdrw" w:id="17"/>
      <w:bookmarkEnd w:id="17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4.1 Pre-Merger Structural Simulation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Compute: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Target structural state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Acquirer structural state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Combined state (Xᴹ = Xᴬ + Xᴮ)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Post-merger stability index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Fragility redistribution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Classifies synergy as: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Stable &amp; reinforcing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Reinforcing but fragile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Structurally destructive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5bdnrr1ww3ev" w:id="18"/>
      <w:bookmarkEnd w:id="18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4.2 Integration Risk Profile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HelixGate evaluates: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Governance compatibility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Capital structure interaction risk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Execution overlap fragility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Liquidity strain exposure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Failure visibility degradation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Determines whether integration increases collapse probability.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bausindh5cyp" w:id="19"/>
      <w:bookmarkEnd w:id="19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4.3 Post-Merger Monitoring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After acquisition: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Monthly recompute of combined state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Drift detection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Synergy realization tracking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Stability boundary proximity alerts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Supports integration governance.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bzrl2o9kwlyp" w:id="20"/>
      <w:bookmarkEnd w:id="2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4.4 Structural Clearance Certificate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Enterprise engagements receive: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Capital Clearance Level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Stability Index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Fragility concentration summary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Stress scenario appendix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Signed, version-logged report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Hash verification ID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Institutional-grade audit artifact.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bookmarkStart w:colFirst="0" w:colLast="0" w:name="_rnppeuozh9pk" w:id="21"/>
      <w:bookmarkEnd w:id="2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5. Niche Subset Capability: Lower-Middle-Market PE &amp; Late-Stage VC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HelixGate is particularly optimized for: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Buy-and-build private equity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Series B–D concentrated venture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Secondary funds purchasing late-stage equity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Below are tailored capabilities (engine unchanged, interface optimized).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ha86g3lw6u4i" w:id="22"/>
      <w:bookmarkEnd w:id="2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5.1 Buy-and-Build PE Focus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6"/>
          <w:szCs w:val="26"/>
        </w:rPr>
      </w:pPr>
      <w:bookmarkStart w:colFirst="0" w:colLast="0" w:name="_10k3r098exh" w:id="23"/>
      <w:bookmarkEnd w:id="23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6"/>
          <w:szCs w:val="26"/>
          <w:rtl w:val="0"/>
        </w:rPr>
        <w:t xml:space="preserve">Integration Clearance Before Deal Close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Combined structural state evaluation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Post-close instability detection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Governance control friction mapping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Capital stack interaction modeling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Prevents integration-driven IRR erosion.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6"/>
          <w:szCs w:val="26"/>
        </w:rPr>
      </w:pPr>
      <w:bookmarkStart w:colFirst="0" w:colLast="0" w:name="_bi0wiv17bvaa" w:id="24"/>
      <w:bookmarkEnd w:id="24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6"/>
          <w:szCs w:val="26"/>
          <w:rtl w:val="0"/>
        </w:rPr>
        <w:t xml:space="preserve">Roll-Up Strategy Risk Control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Across platform + add-ons: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Fragility concentration shift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Execution load amplification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Liquidity tightening sensitivity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Cumulative instability drift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Supports disciplined expansion.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6lmn0jhs2yiv" w:id="25"/>
      <w:bookmarkEnd w:id="25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5.2 Late-Stage VC Focus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6"/>
          <w:szCs w:val="26"/>
        </w:rPr>
      </w:pPr>
      <w:bookmarkStart w:colFirst="0" w:colLast="0" w:name="_1tpu8yvg66xf" w:id="26"/>
      <w:bookmarkEnd w:id="26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6"/>
          <w:szCs w:val="26"/>
          <w:rtl w:val="0"/>
        </w:rPr>
        <w:t xml:space="preserve">Cap Table Structural Distortion Detection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Identifies: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Preference overhang fragility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Anti-dilution distortion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Liquidation asymmetry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Exit proceeds fragility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Useful before IPO / M&amp;A.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6"/>
          <w:szCs w:val="26"/>
        </w:rPr>
      </w:pPr>
      <w:bookmarkStart w:colFirst="0" w:colLast="0" w:name="_33fali3er8qf" w:id="27"/>
      <w:bookmarkEnd w:id="27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6"/>
          <w:szCs w:val="26"/>
          <w:rtl w:val="0"/>
        </w:rPr>
        <w:t xml:space="preserve">Down-Round Vulnerability Assessment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Evaluates: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Capital stack inertia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Governance fatigue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Execution decay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Repricing inevitability exposure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Supports capital preservation.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waoj4k57t25g" w:id="28"/>
      <w:bookmarkEnd w:id="28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5.3 Secondary Market Funds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6"/>
          <w:szCs w:val="26"/>
        </w:rPr>
      </w:pPr>
      <w:bookmarkStart w:colFirst="0" w:colLast="0" w:name="_9ga2i2fqyvwc" w:id="29"/>
      <w:bookmarkEnd w:id="29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6"/>
          <w:szCs w:val="26"/>
          <w:rtl w:val="0"/>
        </w:rPr>
        <w:t xml:space="preserve">Pre-Purchase Structural Clearance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Stability classification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Fragility ranking among targets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Overvaluation divergence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Liquidity strain sensitivity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Critical when control rights are limited.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bookmarkStart w:colFirst="0" w:colLast="0" w:name="_4sms20m7ltlg" w:id="30"/>
      <w:bookmarkEnd w:id="3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6. Reporting &amp; Dashboard Capabilities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All client types receive: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8de1nw2p8mfw" w:id="31"/>
      <w:bookmarkEnd w:id="3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6.1 Executive Capital Clearance Brief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Clearance Level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Stability Index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Top fragility drivers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Primary structural risk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Growth feasibility summary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bqwtmkmqlxaz" w:id="32"/>
      <w:bookmarkEnd w:id="3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6.2 Structural Dashboard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Includes: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112-vector fragility heatmap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Dimension-level risk summary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Stability trend graph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Drift acceleration indicator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Intervention priorities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34"/>
          <w:szCs w:val="34"/>
        </w:rPr>
      </w:pPr>
      <w:bookmarkStart w:colFirst="0" w:colLast="0" w:name="_1lirb7aino8a" w:id="33"/>
      <w:bookmarkEnd w:id="33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6.3 Data Adequacy Certificate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Discloses: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Signal completeness %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Confidence distribution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Missing dimension exposure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Operating mode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Ensures institutional transparency.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bookmarkStart w:colFirst="0" w:colLast="0" w:name="_sdywb8z3rw4i" w:id="34"/>
      <w:bookmarkEnd w:id="34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7. Operational Characteristics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HelixGate MVP operates as: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Version-logged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Cryptographically signed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Audit-ready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Governance-bound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Non-narrative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No manual overrides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Predictive mode is not active in MVP.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46"/>
          <w:szCs w:val="46"/>
        </w:rPr>
      </w:pPr>
      <w:bookmarkStart w:colFirst="0" w:colLast="0" w:name="_cei75wd2haay" w:id="35"/>
      <w:bookmarkEnd w:id="35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6"/>
          <w:szCs w:val="46"/>
          <w:rtl w:val="0"/>
        </w:rPr>
        <w:t xml:space="preserve">8. Summary of Client-Facing Capabilities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HelixGate MVP enables: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Deterministic pre-deal clearance</w:t>
        <w:br w:type="textWrapping"/>
        <w:t xml:space="preserve"> ✔ Structural fragility localization</w:t>
        <w:br w:type="textWrapping"/>
        <w:t xml:space="preserve"> ✔ Growth feasibility modeling</w:t>
        <w:br w:type="textWrapping"/>
        <w:t xml:space="preserve"> ✔ Stress scenario recompute</w:t>
        <w:br w:type="textWrapping"/>
        <w:t xml:space="preserve"> ✔ Portfolio-wide structural monitoring</w:t>
        <w:br w:type="textWrapping"/>
        <w:t xml:space="preserve"> ✔ Integration risk simulation</w:t>
        <w:br w:type="textWrapping"/>
        <w:t xml:space="preserve"> ✔ Overvaluation divergence detection</w:t>
        <w:br w:type="textWrapping"/>
        <w:t xml:space="preserve"> ✔ Institutional-grade reporting</w:t>
        <w:br w:type="textWrapping"/>
        <w:t xml:space="preserve"> ✔ Clearance certification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It replaces narrative diligence with structural capital governance.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