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A10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5427CD2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15F61B9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1D8C980B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5B195F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8D318D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56DEB51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4E96734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9291B7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910964C" w14:textId="4491953E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E41DB3">
        <w:rPr>
          <w:rFonts w:ascii="Times New Roman" w:hAnsi="Times New Roman"/>
          <w:sz w:val="36"/>
          <w:szCs w:val="36"/>
          <w:lang w:val="uk-UA"/>
        </w:rPr>
        <w:t>6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0C62E689" w14:textId="77777777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B8380A" w14:textId="60075650" w:rsidR="00F272B4" w:rsidRDefault="00F272B4" w:rsidP="00F64B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E41DB3" w:rsidRPr="00E41DB3">
        <w:rPr>
          <w:rFonts w:ascii="Times New Roman" w:hAnsi="Times New Roman"/>
          <w:sz w:val="32"/>
          <w:szCs w:val="32"/>
        </w:rPr>
        <w:t>Вирішення одновимірних параболічних крайових задач</w:t>
      </w:r>
      <w:r>
        <w:rPr>
          <w:rFonts w:ascii="Times New Roman" w:hAnsi="Times New Roman"/>
          <w:sz w:val="32"/>
          <w:szCs w:val="32"/>
        </w:rPr>
        <w:t>»</w:t>
      </w:r>
    </w:p>
    <w:p w14:paraId="5F4AB537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5016FA2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C87E86A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</w:rPr>
      </w:pPr>
    </w:p>
    <w:p w14:paraId="24EBE51B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08C0F1F0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D0E2F5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543B34C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7E64D98F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DFB3B48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A1E2E92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62ED62CA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F3D1B9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C1871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60ECA794" w14:textId="0A56AA67" w:rsidR="00F272B4" w:rsidRPr="00FE382B" w:rsidRDefault="00811002" w:rsidP="00FE382B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AF4E02D" w14:textId="2BFBB51D" w:rsidR="008B7B9A" w:rsidRDefault="000663E2" w:rsidP="00066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079AD622" w14:textId="6970D41D" w:rsidR="002808C4" w:rsidRPr="002808C4" w:rsidRDefault="002808C4" w:rsidP="00E37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808C4">
        <w:rPr>
          <w:rFonts w:ascii="Times New Roman" w:hAnsi="Times New Roman" w:cs="Times New Roman"/>
          <w:sz w:val="28"/>
          <w:szCs w:val="28"/>
        </w:rPr>
        <w:t>Формулювання і постановка крайових задач для одновимірних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08C4">
        <w:rPr>
          <w:rFonts w:ascii="Times New Roman" w:hAnsi="Times New Roman" w:cs="Times New Roman"/>
          <w:sz w:val="28"/>
          <w:szCs w:val="28"/>
        </w:rPr>
        <w:t>параболічного і  гіперболічного рівнянь, що відповідають завданню.</w:t>
      </w:r>
    </w:p>
    <w:p w14:paraId="5A1586D4" w14:textId="2886491C" w:rsidR="002808C4" w:rsidRPr="002808C4" w:rsidRDefault="002808C4" w:rsidP="00E378EB">
      <w:pPr>
        <w:jc w:val="both"/>
        <w:rPr>
          <w:rFonts w:ascii="Times New Roman" w:hAnsi="Times New Roman" w:cs="Times New Roman"/>
          <w:sz w:val="28"/>
          <w:szCs w:val="28"/>
        </w:rPr>
      </w:pPr>
      <w:r w:rsidRPr="002808C4">
        <w:rPr>
          <w:rFonts w:ascii="Times New Roman" w:hAnsi="Times New Roman" w:cs="Times New Roman"/>
          <w:sz w:val="28"/>
          <w:szCs w:val="28"/>
        </w:rPr>
        <w:t>2.Отримані різницеві схеми апроксимації відповідних крайових задач.</w:t>
      </w:r>
    </w:p>
    <w:p w14:paraId="06E260DD" w14:textId="5FBD86EA" w:rsidR="002808C4" w:rsidRPr="002808C4" w:rsidRDefault="002808C4" w:rsidP="00E378EB">
      <w:pPr>
        <w:jc w:val="both"/>
        <w:rPr>
          <w:rFonts w:ascii="Times New Roman" w:hAnsi="Times New Roman" w:cs="Times New Roman"/>
          <w:sz w:val="28"/>
          <w:szCs w:val="28"/>
        </w:rPr>
      </w:pPr>
      <w:r w:rsidRPr="002808C4">
        <w:rPr>
          <w:rFonts w:ascii="Times New Roman" w:hAnsi="Times New Roman" w:cs="Times New Roman"/>
          <w:sz w:val="28"/>
          <w:szCs w:val="28"/>
        </w:rPr>
        <w:t>3.Розрахований крок за часом для явних різницевих схем, що забезпечує стійкість різницевої схеми.</w:t>
      </w:r>
    </w:p>
    <w:p w14:paraId="35AABCB4" w14:textId="2AD9A553" w:rsidR="002808C4" w:rsidRPr="002808C4" w:rsidRDefault="002808C4" w:rsidP="00E378EB">
      <w:pPr>
        <w:jc w:val="both"/>
        <w:rPr>
          <w:rFonts w:ascii="Times New Roman" w:hAnsi="Times New Roman" w:cs="Times New Roman"/>
          <w:sz w:val="28"/>
          <w:szCs w:val="28"/>
        </w:rPr>
      </w:pPr>
      <w:r w:rsidRPr="002808C4">
        <w:rPr>
          <w:rFonts w:ascii="Times New Roman" w:hAnsi="Times New Roman" w:cs="Times New Roman"/>
          <w:sz w:val="28"/>
          <w:szCs w:val="28"/>
        </w:rPr>
        <w:t>4.Програми рішення задач з використанням операторів пакету Mathematica.</w:t>
      </w:r>
    </w:p>
    <w:p w14:paraId="725FE5BC" w14:textId="1F3FFE3D" w:rsidR="002808C4" w:rsidRPr="002808C4" w:rsidRDefault="002808C4" w:rsidP="00E378EB">
      <w:pPr>
        <w:jc w:val="both"/>
        <w:rPr>
          <w:rFonts w:ascii="Times New Roman" w:hAnsi="Times New Roman" w:cs="Times New Roman"/>
          <w:sz w:val="28"/>
          <w:szCs w:val="28"/>
        </w:rPr>
      </w:pPr>
      <w:r w:rsidRPr="002808C4">
        <w:rPr>
          <w:rFonts w:ascii="Times New Roman" w:hAnsi="Times New Roman" w:cs="Times New Roman"/>
          <w:sz w:val="28"/>
          <w:szCs w:val="28"/>
        </w:rPr>
        <w:t>5.Графіки рішень, порівняльний аналіз отриманих рішень, висновки.</w:t>
      </w:r>
    </w:p>
    <w:p w14:paraId="26ACEA7F" w14:textId="62ABE70E" w:rsidR="00E928A7" w:rsidRDefault="00E928A7" w:rsidP="00E57C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28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77CBEC75" w14:textId="1C98C389" w:rsidR="00CA7AC9" w:rsidRDefault="00CA7AC9" w:rsidP="00E57C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7AC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B9214DF" wp14:editId="2F49FF0C">
            <wp:extent cx="5940425" cy="20586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3027" w14:textId="5186A0E8" w:rsidR="00E928A7" w:rsidRDefault="00E928A7" w:rsidP="004308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FB15C3" w:rsidRPr="00FB15C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A718F4F" wp14:editId="4193789B">
            <wp:extent cx="3639058" cy="447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D2E0" w14:textId="4F2FEFA0" w:rsidR="00FB15C3" w:rsidRPr="0043088F" w:rsidRDefault="00FB15C3" w:rsidP="004308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5C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D08A2EA" wp14:editId="0A6F0072">
            <wp:extent cx="3688080" cy="330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649" cy="3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C51" w14:textId="7B4D4187" w:rsidR="00E928A7" w:rsidRDefault="00E928A7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C31CC" w14:textId="112F4A2F" w:rsidR="00D23041" w:rsidRDefault="003936DC" w:rsidP="003936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0EC440" w14:textId="656CDB82" w:rsidR="00D90E6C" w:rsidRDefault="00D23041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25439090" w14:textId="02405094" w:rsidR="00291B6D" w:rsidRDefault="00B71AAC" w:rsidP="009C4887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Формулювання і постановка крайових задач для одновимірних</w:t>
      </w:r>
      <w:r w:rsidR="00343DD7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</w:t>
      </w: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параболічного і  гіперболічного рівнянь, що відповідають завданню</w:t>
      </w:r>
      <w:r w:rsidR="00343DD7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:</w:t>
      </w:r>
    </w:p>
    <w:p w14:paraId="72E2CF87" w14:textId="189675B1" w:rsidR="009C4887" w:rsidRDefault="009C4887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F2DC737" w14:textId="755816B0" w:rsidR="002F6A14" w:rsidRDefault="002F6A14" w:rsidP="000D4FD3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даного параболічного рівняння та умов задачі за варіантом маємо:</w:t>
      </w:r>
    </w:p>
    <w:p w14:paraId="4F6B65A2" w14:textId="6626CFE4" w:rsidR="002F6A14" w:rsidRDefault="002F6A14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A024813" w14:textId="43E3901E" w:rsidR="002F6A14" w:rsidRPr="00E04EAB" w:rsidRDefault="002F6A14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 0&lt;x&lt;1,   0&lt;t&lt;T,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+3</m:t>
          </m:r>
        </m:oMath>
      </m:oMathPara>
    </w:p>
    <w:p w14:paraId="0C1CAB4A" w14:textId="77777777" w:rsidR="00E04EAB" w:rsidRPr="00C46CC4" w:rsidRDefault="00E04EAB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E787EF0" w14:textId="4BF14F5F" w:rsidR="00C46CC4" w:rsidRPr="00D942AB" w:rsidRDefault="00C46CC4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3,  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=18</m:t>
          </m:r>
        </m:oMath>
      </m:oMathPara>
    </w:p>
    <w:p w14:paraId="037EC04A" w14:textId="30A38304" w:rsidR="00D942AB" w:rsidRDefault="00D942AB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0BE609C5" w14:textId="0DC0F5E7" w:rsidR="00D942AB" w:rsidRPr="000D4FD3" w:rsidRDefault="000F7D0B" w:rsidP="000F7D0B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808C4">
        <w:rPr>
          <w:rFonts w:ascii="Times New Roman" w:hAnsi="Times New Roman" w:cs="Times New Roman"/>
          <w:sz w:val="28"/>
          <w:szCs w:val="28"/>
        </w:rPr>
        <w:t>Отримані різницеві схеми апроксимації відповідних крайових задач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A648E1" w14:textId="78D89944" w:rsidR="000D4FD3" w:rsidRDefault="000D4FD3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87CADEE" w14:textId="1676DE8E" w:rsidR="00C22830" w:rsidRDefault="00C22830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Явна різницева схема:</w:t>
      </w:r>
    </w:p>
    <w:p w14:paraId="6944B0A5" w14:textId="0B399997" w:rsidR="00C22830" w:rsidRDefault="00C22830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BC5DBB2" w14:textId="556F5CA7" w:rsidR="00C22830" w:rsidRDefault="00C22830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sz w:val="28"/>
          <w:szCs w:val="28"/>
        </w:rPr>
      </w:pPr>
      <w:r w:rsidRPr="00BB234A">
        <w:rPr>
          <w:position w:val="-86"/>
          <w:sz w:val="28"/>
          <w:szCs w:val="28"/>
        </w:rPr>
        <w:object w:dxaOrig="6960" w:dyaOrig="1860" w14:anchorId="308A0B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92.4pt" o:ole="" fillcolor="window">
            <v:imagedata r:id="rId9" o:title=""/>
          </v:shape>
          <o:OLEObject Type="Embed" ProgID="Equation.DSMT4" ShapeID="_x0000_i1025" DrawAspect="Content" ObjectID="_1680543531" r:id="rId10"/>
        </w:object>
      </w:r>
    </w:p>
    <w:p w14:paraId="2C426695" w14:textId="6510A0C4" w:rsidR="008819E3" w:rsidRDefault="008819E3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Де </w:t>
      </w:r>
      <w:r w:rsidRPr="008819E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drawing>
          <wp:inline distT="0" distB="0" distL="0" distR="0" wp14:anchorId="03711AB1" wp14:editId="2519AD0D">
            <wp:extent cx="3086531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F43" w14:textId="25AA414F" w:rsidR="008819E3" w:rsidRDefault="008819E3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0F98296D" w14:textId="4F2C71FD" w:rsidR="008819E3" w:rsidRDefault="008819E3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Відповідно до умов задачі маємо:</w:t>
      </w:r>
    </w:p>
    <w:p w14:paraId="771DDE4F" w14:textId="4FE67003" w:rsidR="005D097E" w:rsidRDefault="005D097E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566411E8" w14:textId="5DA767B1" w:rsidR="005D097E" w:rsidRPr="00E170CE" w:rsidRDefault="005D097E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+3</m:t>
          </m:r>
        </m:oMath>
      </m:oMathPara>
    </w:p>
    <w:p w14:paraId="7A41E61C" w14:textId="123A77CA" w:rsidR="00E170CE" w:rsidRPr="00727F9B" w:rsidRDefault="00E170CE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0A362B84" w14:textId="19C59823" w:rsidR="00727F9B" w:rsidRPr="00B2215B" w:rsidRDefault="00727F9B" w:rsidP="00727F9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18</m:t>
          </m:r>
        </m:oMath>
      </m:oMathPara>
    </w:p>
    <w:p w14:paraId="4C6A2DC9" w14:textId="7BA8A1DF" w:rsidR="00B2215B" w:rsidRPr="00115E41" w:rsidRDefault="00B2215B" w:rsidP="00115E41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221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0.1,</w:t>
      </w:r>
      <w:r w:rsidR="00B660A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τ≤0.5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1.22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=0.00335    s=1.5*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0.00335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0.01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=0.5025</m:t>
        </m:r>
      </m:oMath>
      <w:r w:rsidR="00B660A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135A54EB" w14:textId="57F8F8AB" w:rsidR="00B2215B" w:rsidRPr="0040637C" w:rsidRDefault="00B2215B" w:rsidP="00727F9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0.5025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1-1.005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0.5025*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14:paraId="0568A24C" w14:textId="1A26FFD9" w:rsidR="0040637C" w:rsidRDefault="0040637C" w:rsidP="00727F9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531F12F" w14:textId="116E83EB" w:rsidR="0040637C" w:rsidRPr="0040637C" w:rsidRDefault="0040637C" w:rsidP="00727F9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Неявна різницева схема:</w:t>
      </w:r>
    </w:p>
    <w:p w14:paraId="68122D43" w14:textId="6674FDA2" w:rsidR="00727F9B" w:rsidRDefault="0084598C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4598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27A533D7" wp14:editId="189B0FF4">
            <wp:extent cx="5144953" cy="1211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646" cy="12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29C3" w14:textId="1DB4F974" w:rsidR="00CD00EC" w:rsidRPr="00CD00EC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 w:firstLine="636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вирішення використовують метод прогонки, яки</w:t>
      </w:r>
      <w:r>
        <w:rPr>
          <w:rFonts w:ascii="Times New Roman" w:hAnsi="Times New Roman"/>
          <w:sz w:val="28"/>
          <w:szCs w:val="28"/>
        </w:rPr>
        <w:tab/>
        <w:t>й полягає у розрахунку прогоночних коефіцієнтів по рекурентни</w:t>
      </w:r>
      <w:r>
        <w:rPr>
          <w:rFonts w:ascii="Times New Roman" w:hAnsi="Times New Roman"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</w:rPr>
        <w:t xml:space="preserve"> формула</w:t>
      </w:r>
      <w:r>
        <w:rPr>
          <w:rFonts w:ascii="Times New Roman" w:hAnsi="Times New Roman"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</w:rPr>
        <w:t>:</w:t>
      </w:r>
    </w:p>
    <w:p w14:paraId="4814B4C1" w14:textId="6A727BDE" w:rsidR="0084598C" w:rsidRDefault="0084598C" w:rsidP="0084598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4598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2448D892" wp14:editId="6E7BD2AF">
            <wp:extent cx="4441941" cy="525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459" cy="5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34B" w14:textId="0965E296" w:rsidR="003457D2" w:rsidRDefault="003457D2" w:rsidP="003457D2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Потім, по наступній формулі визначається приблизний розв’язок:</w:t>
      </w:r>
    </w:p>
    <w:p w14:paraId="24B24D71" w14:textId="5CDF3886" w:rsidR="004B5225" w:rsidRPr="003457D2" w:rsidRDefault="004B5225" w:rsidP="004B5225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4B522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drawing>
          <wp:inline distT="0" distB="0" distL="0" distR="0" wp14:anchorId="7A8857C0" wp14:editId="5B9B503E">
            <wp:extent cx="3105583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31B9" w14:textId="77777777" w:rsidR="00CD00EC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Відповідно до умов задачі маємо:</w:t>
      </w:r>
    </w:p>
    <w:p w14:paraId="6BA361FE" w14:textId="77777777" w:rsidR="00CD00EC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75F33AAA" w14:textId="77777777" w:rsidR="00CD00EC" w:rsidRPr="00E170CE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+3</m:t>
          </m:r>
        </m:oMath>
      </m:oMathPara>
    </w:p>
    <w:p w14:paraId="0F1E9375" w14:textId="77777777" w:rsidR="00CD00EC" w:rsidRPr="00727F9B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230BA12F" w14:textId="77777777" w:rsidR="00CD00EC" w:rsidRPr="00B2215B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=18</m:t>
          </m:r>
        </m:oMath>
      </m:oMathPara>
    </w:p>
    <w:p w14:paraId="10334BF6" w14:textId="77777777" w:rsidR="00CD00EC" w:rsidRPr="00115E41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221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0.1,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τ≤0.5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1.22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=0.00335    s=1.5*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0.00335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0.01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=0.5025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1AF5E593" w14:textId="543FB5F0" w:rsidR="00CD00EC" w:rsidRPr="00915C97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0.5025*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1.005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0.5025*u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14:paraId="2B339D0B" w14:textId="761C7533" w:rsidR="00915C97" w:rsidRDefault="00915C97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CC92D4C" w14:textId="1F8F2267" w:rsidR="00915C97" w:rsidRPr="003C173E" w:rsidRDefault="00915C97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Також, можна користуватися різницевими схемами підвищеної точності</w:t>
      </w:r>
      <w:r w:rsidR="00C67AE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 що є абсолютно-стійкими:</w:t>
      </w:r>
    </w:p>
    <w:p w14:paraId="340069C2" w14:textId="0311E940" w:rsidR="00915C97" w:rsidRDefault="00317002" w:rsidP="00317002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ab/>
      </w:r>
    </w:p>
    <w:p w14:paraId="612DFF02" w14:textId="538BCAC4" w:rsidR="00317002" w:rsidRDefault="00317002" w:rsidP="00317002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ab/>
      </w:r>
      <w:r w:rsidRPr="0031700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Схема Кранка – Ніколсона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14:paraId="34EEB20C" w14:textId="434DC44A" w:rsidR="00317002" w:rsidRDefault="00317002" w:rsidP="000266E5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31700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drawing>
          <wp:inline distT="0" distB="0" distL="0" distR="0" wp14:anchorId="7F268136" wp14:editId="44AB44FE">
            <wp:extent cx="4137660" cy="56892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556" cy="5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119E" w14:textId="2183518A" w:rsidR="00CC5AAC" w:rsidRDefault="00CC5AAC" w:rsidP="00CC5AAC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ab/>
        <w:t>Схема Дюфорта-Франкела:</w:t>
      </w:r>
    </w:p>
    <w:p w14:paraId="45DBEA08" w14:textId="4A6C56E4" w:rsidR="00CC5AAC" w:rsidRDefault="00CC5AAC" w:rsidP="00CC5AAC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CC5AA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drawing>
          <wp:inline distT="0" distB="0" distL="0" distR="0" wp14:anchorId="23635981" wp14:editId="11C668B6">
            <wp:extent cx="3665220" cy="54933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363" cy="5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5879" w14:textId="576B70C4" w:rsidR="00EA1623" w:rsidRDefault="00EA1623" w:rsidP="00EA1623">
      <w:pPr>
        <w:overflowPunct w:val="0"/>
        <w:autoSpaceDE w:val="0"/>
        <w:autoSpaceDN w:val="0"/>
        <w:adjustRightInd w:val="0"/>
        <w:spacing w:after="0"/>
        <w:ind w:firstLine="708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EA162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Неявна п’ятиточкова трьохшарова схема</w:t>
      </w:r>
      <w:r w:rsidR="00387B1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14:paraId="38F444E7" w14:textId="3DE8F61B" w:rsidR="00C67AE8" w:rsidRDefault="00EA1623" w:rsidP="00C67AE8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EA162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drawing>
          <wp:inline distT="0" distB="0" distL="0" distR="0" wp14:anchorId="27D29FE2" wp14:editId="564C5BD8">
            <wp:extent cx="4782217" cy="65731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715" w14:textId="37C2FA4F" w:rsidR="00080F65" w:rsidRPr="00042FA6" w:rsidRDefault="00080F65" w:rsidP="00080F65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808C4">
        <w:rPr>
          <w:rFonts w:ascii="Times New Roman" w:hAnsi="Times New Roman" w:cs="Times New Roman"/>
          <w:sz w:val="28"/>
          <w:szCs w:val="28"/>
        </w:rPr>
        <w:t>Розрахований крок за часом для явних різницевих схем, що забезпечує стійкість різницевої схеми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0979D9" w14:textId="0D0EFC89" w:rsidR="00042FA6" w:rsidRDefault="00042FA6" w:rsidP="00042FA6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При використання явних різницевих схем, розрахунки будуть стійкими при виконанні нерівності</w:t>
      </w:r>
      <w:r w:rsidRPr="00042FA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042FA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&lt; 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тобто коли </w:t>
      </w:r>
      <w:r w:rsidRPr="00042FA6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drawing>
          <wp:inline distT="0" distB="0" distL="0" distR="0" wp14:anchorId="1598CDA7" wp14:editId="5CDFBD81">
            <wp:extent cx="1277790" cy="373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2185" cy="4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C946" w14:textId="3A084110" w:rsidR="000F02D6" w:rsidRDefault="000F02D6" w:rsidP="00042FA6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69B4C7B5" w14:textId="5245A8B1" w:rsidR="000F02D6" w:rsidRPr="000F02D6" w:rsidRDefault="000F02D6" w:rsidP="00042FA6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Візьмемо </w:t>
      </w:r>
      <w:r w:rsidRPr="00B221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 тоді:</w:t>
      </w:r>
    </w:p>
    <w:p w14:paraId="1E946CF2" w14:textId="0F86AC7E" w:rsidR="00CD00EC" w:rsidRPr="000F02D6" w:rsidRDefault="000F02D6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τ≤0.5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1.22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=0.00335</m:t>
          </m:r>
        </m:oMath>
      </m:oMathPara>
    </w:p>
    <w:p w14:paraId="3C941811" w14:textId="186C2A28" w:rsidR="000F02D6" w:rsidRDefault="000F02D6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899FC2E" w14:textId="3E2E0ABE" w:rsidR="000F02D6" w:rsidRPr="00C35F7E" w:rsidRDefault="00963389" w:rsidP="00963389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63389">
        <w:rPr>
          <w:rFonts w:ascii="Times New Roman" w:hAnsi="Times New Roman" w:cs="Times New Roman"/>
          <w:sz w:val="28"/>
          <w:szCs w:val="28"/>
        </w:rPr>
        <w:t>Програми рішення задач з використанням операторів пакету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389">
        <w:rPr>
          <w:rFonts w:ascii="Times New Roman" w:hAnsi="Times New Roman" w:cs="Times New Roman"/>
          <w:sz w:val="28"/>
          <w:szCs w:val="28"/>
        </w:rPr>
        <w:t>Mathematica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5EFA30" w14:textId="009ECCE0" w:rsidR="00C35F7E" w:rsidRDefault="00C35F7E" w:rsidP="00C35F7E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7E47C" w14:textId="48F1E62B" w:rsidR="005317EF" w:rsidRDefault="00C35F7E" w:rsidP="00B749ED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>Ск</w:t>
      </w:r>
      <w:r w:rsidR="0004693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ла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демо програму, що буде вирішувати параболічну крайову задачу явним різницевим методом:</w:t>
      </w:r>
    </w:p>
    <w:p w14:paraId="7C00C4C1" w14:textId="6EE9A2D2" w:rsidR="005317EF" w:rsidRDefault="00AB43A6" w:rsidP="00C35F7E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4693F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3D32B2" w:rsidRPr="003D32B2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14184E13" wp14:editId="290EB6CC">
            <wp:extent cx="5940425" cy="339661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42C2" w14:textId="6DBBFB01" w:rsidR="0004693F" w:rsidRDefault="0004693F" w:rsidP="0004693F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Складемо програму, що буде вирішувати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задану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параболічну крайову задачу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неявним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різницевим методом:</w:t>
      </w:r>
    </w:p>
    <w:p w14:paraId="7EE20629" w14:textId="7C61556A" w:rsidR="0004693F" w:rsidRDefault="0004693F" w:rsidP="00C35F7E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04693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drawing>
          <wp:inline distT="0" distB="0" distL="0" distR="0" wp14:anchorId="4D14F9F6" wp14:editId="67F1E8C7">
            <wp:extent cx="4373880" cy="291794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3848" cy="29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D039" w14:textId="1429AE28" w:rsidR="009516D4" w:rsidRDefault="009516D4" w:rsidP="00E0078A">
      <w:pPr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9516D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52DE2388" wp14:editId="195B68C0">
            <wp:extent cx="3848100" cy="283580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0132" cy="28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B1E" w14:textId="156B30F9" w:rsidR="009055D2" w:rsidRDefault="009055D2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Перевіримо правильність розв’язку, використавши стандартний оператор пакету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Mathematica</w:t>
      </w:r>
      <w:r w:rsidRPr="009055D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426F83" w14:textId="5881BBD7" w:rsidR="003D32B2" w:rsidRDefault="003D32B2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32B2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4130DCA7" wp14:editId="1CE4CCB5">
            <wp:extent cx="5940425" cy="2907665"/>
            <wp:effectExtent l="0" t="0" r="317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DCC" w14:textId="0074EE8C" w:rsidR="003B34E4" w:rsidRDefault="003B34E4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0F01713" w14:textId="1A03D587" w:rsidR="003B34E4" w:rsidRDefault="003B34E4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023628E" w14:textId="265CA2F8" w:rsidR="003A07EC" w:rsidRDefault="003A07EC" w:rsidP="003A07EC">
      <w:pPr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ВИСНОВКИ</w:t>
      </w:r>
    </w:p>
    <w:p w14:paraId="4AE4DC82" w14:textId="3650D658" w:rsidR="000209BC" w:rsidRPr="000209BC" w:rsidRDefault="000209BC" w:rsidP="00F274ED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У ході даної лабораторної роботи було розглянуто різницеві методи для вирішення  </w:t>
      </w:r>
      <w:r w:rsidRPr="000209B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одновимірних параболічних крайових задач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Спочатку була визначена схема для явного та неявного різницевих методів відповідно до варіанту та знайдені максимальні кроки обчислень. Як бачимо, при використанні пакету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Mathematica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для знаходження розв’язків обома методами, обчислення збігаються, що свідчить про те, що крок був розрахований правильно. Графіки розподілу температури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0209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тонкому стрижні при його охолодженні впродовж часу </w:t>
      </w:r>
      <w:r w:rsidRPr="000209BC">
        <w:rPr>
          <w:rFonts w:ascii="Times New Roman" w:eastAsiaTheme="minorEastAsia" w:hAnsi="Times New Roman" w:cs="Times New Roman"/>
          <w:iCs/>
          <w:sz w:val="28"/>
          <w:szCs w:val="28"/>
        </w:rPr>
        <w:t>[0,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0209BC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наведені у протоколі.</w:t>
      </w:r>
    </w:p>
    <w:sectPr w:rsidR="000209BC" w:rsidRPr="00020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TT">
    <w:altName w:val="Times New Roman"/>
    <w:charset w:val="00"/>
    <w:family w:val="roman"/>
    <w:pitch w:val="default"/>
  </w:font>
  <w:font w:name="Letter Gothic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538"/>
    <w:multiLevelType w:val="hybridMultilevel"/>
    <w:tmpl w:val="3A14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BC9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2" w15:restartNumberingAfterBreak="0">
    <w:nsid w:val="1A9D3261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3" w15:restartNumberingAfterBreak="0">
    <w:nsid w:val="4F676F2F"/>
    <w:multiLevelType w:val="hybridMultilevel"/>
    <w:tmpl w:val="31A2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61796"/>
    <w:multiLevelType w:val="hybridMultilevel"/>
    <w:tmpl w:val="FB3A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345B5"/>
    <w:multiLevelType w:val="hybridMultilevel"/>
    <w:tmpl w:val="A3AE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2B9F"/>
    <w:multiLevelType w:val="hybridMultilevel"/>
    <w:tmpl w:val="E56C0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E12E7"/>
    <w:multiLevelType w:val="hybridMultilevel"/>
    <w:tmpl w:val="F4309E4C"/>
    <w:lvl w:ilvl="0" w:tplc="CDE4291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A"/>
    <w:rsid w:val="000051B7"/>
    <w:rsid w:val="00007B8E"/>
    <w:rsid w:val="000209BC"/>
    <w:rsid w:val="000266E5"/>
    <w:rsid w:val="00042FA6"/>
    <w:rsid w:val="00045E70"/>
    <w:rsid w:val="0004693F"/>
    <w:rsid w:val="00063A66"/>
    <w:rsid w:val="000663E2"/>
    <w:rsid w:val="00073822"/>
    <w:rsid w:val="00080F65"/>
    <w:rsid w:val="000C6C34"/>
    <w:rsid w:val="000D4FD3"/>
    <w:rsid w:val="000E2EDA"/>
    <w:rsid w:val="000F02D6"/>
    <w:rsid w:val="000F47D4"/>
    <w:rsid w:val="000F7D0B"/>
    <w:rsid w:val="00113764"/>
    <w:rsid w:val="00115E41"/>
    <w:rsid w:val="0013270A"/>
    <w:rsid w:val="00135685"/>
    <w:rsid w:val="00146688"/>
    <w:rsid w:val="00173B1D"/>
    <w:rsid w:val="00183362"/>
    <w:rsid w:val="0019369D"/>
    <w:rsid w:val="00194277"/>
    <w:rsid w:val="001D27EA"/>
    <w:rsid w:val="001D5CAB"/>
    <w:rsid w:val="00203BB8"/>
    <w:rsid w:val="00221F94"/>
    <w:rsid w:val="002405A9"/>
    <w:rsid w:val="0026724F"/>
    <w:rsid w:val="00270AC6"/>
    <w:rsid w:val="00277C74"/>
    <w:rsid w:val="002808C4"/>
    <w:rsid w:val="00291B6D"/>
    <w:rsid w:val="002A115D"/>
    <w:rsid w:val="002B7196"/>
    <w:rsid w:val="002D674A"/>
    <w:rsid w:val="002E1C94"/>
    <w:rsid w:val="002F6A14"/>
    <w:rsid w:val="00300217"/>
    <w:rsid w:val="00317002"/>
    <w:rsid w:val="00326EEE"/>
    <w:rsid w:val="00343DD7"/>
    <w:rsid w:val="003457D2"/>
    <w:rsid w:val="00345AF0"/>
    <w:rsid w:val="003522ED"/>
    <w:rsid w:val="00352B1E"/>
    <w:rsid w:val="00362623"/>
    <w:rsid w:val="00377385"/>
    <w:rsid w:val="00383F6E"/>
    <w:rsid w:val="00387B1D"/>
    <w:rsid w:val="00392F8A"/>
    <w:rsid w:val="003936DC"/>
    <w:rsid w:val="003A07EC"/>
    <w:rsid w:val="003A4319"/>
    <w:rsid w:val="003B0F34"/>
    <w:rsid w:val="003B34E4"/>
    <w:rsid w:val="003C173E"/>
    <w:rsid w:val="003C597A"/>
    <w:rsid w:val="003D32B2"/>
    <w:rsid w:val="003E31DD"/>
    <w:rsid w:val="003E4A70"/>
    <w:rsid w:val="003F1667"/>
    <w:rsid w:val="003F2AAE"/>
    <w:rsid w:val="004000AD"/>
    <w:rsid w:val="0040637C"/>
    <w:rsid w:val="00407AC7"/>
    <w:rsid w:val="0041422D"/>
    <w:rsid w:val="00423FD0"/>
    <w:rsid w:val="0043088F"/>
    <w:rsid w:val="00436255"/>
    <w:rsid w:val="004500F1"/>
    <w:rsid w:val="00456F7A"/>
    <w:rsid w:val="00470F37"/>
    <w:rsid w:val="0047444E"/>
    <w:rsid w:val="00481A05"/>
    <w:rsid w:val="0048511A"/>
    <w:rsid w:val="004A6CBE"/>
    <w:rsid w:val="004B5225"/>
    <w:rsid w:val="004D20EC"/>
    <w:rsid w:val="004D2100"/>
    <w:rsid w:val="004F15BC"/>
    <w:rsid w:val="00500F81"/>
    <w:rsid w:val="0050561F"/>
    <w:rsid w:val="00523FF3"/>
    <w:rsid w:val="005317EF"/>
    <w:rsid w:val="00540BC6"/>
    <w:rsid w:val="00541EA7"/>
    <w:rsid w:val="00555427"/>
    <w:rsid w:val="005564EB"/>
    <w:rsid w:val="00586B6B"/>
    <w:rsid w:val="0059365E"/>
    <w:rsid w:val="005A3A50"/>
    <w:rsid w:val="005B307A"/>
    <w:rsid w:val="005B71E9"/>
    <w:rsid w:val="005D097E"/>
    <w:rsid w:val="005E6593"/>
    <w:rsid w:val="005F1447"/>
    <w:rsid w:val="005F1582"/>
    <w:rsid w:val="005F6C61"/>
    <w:rsid w:val="0061350B"/>
    <w:rsid w:val="00621C73"/>
    <w:rsid w:val="00670B67"/>
    <w:rsid w:val="006744AB"/>
    <w:rsid w:val="00694466"/>
    <w:rsid w:val="006A07C3"/>
    <w:rsid w:val="006C213F"/>
    <w:rsid w:val="006C7FF4"/>
    <w:rsid w:val="006D138B"/>
    <w:rsid w:val="006F7C2C"/>
    <w:rsid w:val="00711A13"/>
    <w:rsid w:val="00721A6F"/>
    <w:rsid w:val="00727E82"/>
    <w:rsid w:val="00727F9B"/>
    <w:rsid w:val="00785945"/>
    <w:rsid w:val="007936A7"/>
    <w:rsid w:val="00793C20"/>
    <w:rsid w:val="007941CC"/>
    <w:rsid w:val="007C5195"/>
    <w:rsid w:val="007C5353"/>
    <w:rsid w:val="007F624F"/>
    <w:rsid w:val="00811002"/>
    <w:rsid w:val="00824814"/>
    <w:rsid w:val="008318E9"/>
    <w:rsid w:val="0084480D"/>
    <w:rsid w:val="0084598C"/>
    <w:rsid w:val="00846D6A"/>
    <w:rsid w:val="00870FA8"/>
    <w:rsid w:val="008718B2"/>
    <w:rsid w:val="008819E3"/>
    <w:rsid w:val="008945B8"/>
    <w:rsid w:val="008B7B9A"/>
    <w:rsid w:val="008C0E52"/>
    <w:rsid w:val="008D3516"/>
    <w:rsid w:val="008E1EE3"/>
    <w:rsid w:val="008E7315"/>
    <w:rsid w:val="008F08E1"/>
    <w:rsid w:val="008F34B5"/>
    <w:rsid w:val="008F7346"/>
    <w:rsid w:val="00901093"/>
    <w:rsid w:val="0090506C"/>
    <w:rsid w:val="009055D2"/>
    <w:rsid w:val="00914F62"/>
    <w:rsid w:val="00915C97"/>
    <w:rsid w:val="009516D4"/>
    <w:rsid w:val="009575C0"/>
    <w:rsid w:val="00963389"/>
    <w:rsid w:val="00973F6A"/>
    <w:rsid w:val="009B7AF6"/>
    <w:rsid w:val="009C4887"/>
    <w:rsid w:val="009C5C0F"/>
    <w:rsid w:val="009E64AB"/>
    <w:rsid w:val="00A05178"/>
    <w:rsid w:val="00A1233D"/>
    <w:rsid w:val="00A1597C"/>
    <w:rsid w:val="00A614E2"/>
    <w:rsid w:val="00A61DB1"/>
    <w:rsid w:val="00A82B57"/>
    <w:rsid w:val="00A97DBE"/>
    <w:rsid w:val="00AA27F8"/>
    <w:rsid w:val="00AB43A6"/>
    <w:rsid w:val="00AB4532"/>
    <w:rsid w:val="00AB5577"/>
    <w:rsid w:val="00AB6E6E"/>
    <w:rsid w:val="00B12485"/>
    <w:rsid w:val="00B2215B"/>
    <w:rsid w:val="00B26A44"/>
    <w:rsid w:val="00B5567C"/>
    <w:rsid w:val="00B660A8"/>
    <w:rsid w:val="00B71AAC"/>
    <w:rsid w:val="00B749ED"/>
    <w:rsid w:val="00B77B13"/>
    <w:rsid w:val="00B9321F"/>
    <w:rsid w:val="00B96ED4"/>
    <w:rsid w:val="00BA1315"/>
    <w:rsid w:val="00BA3362"/>
    <w:rsid w:val="00BC462B"/>
    <w:rsid w:val="00BC7647"/>
    <w:rsid w:val="00BF6A67"/>
    <w:rsid w:val="00C201DA"/>
    <w:rsid w:val="00C22830"/>
    <w:rsid w:val="00C26EAB"/>
    <w:rsid w:val="00C35F7E"/>
    <w:rsid w:val="00C46CC4"/>
    <w:rsid w:val="00C56B6E"/>
    <w:rsid w:val="00C65843"/>
    <w:rsid w:val="00C67AE8"/>
    <w:rsid w:val="00C80E23"/>
    <w:rsid w:val="00C868CE"/>
    <w:rsid w:val="00CA737E"/>
    <w:rsid w:val="00CA766A"/>
    <w:rsid w:val="00CA7AC9"/>
    <w:rsid w:val="00CB5DBD"/>
    <w:rsid w:val="00CC5AAC"/>
    <w:rsid w:val="00CD00EC"/>
    <w:rsid w:val="00CE1A0E"/>
    <w:rsid w:val="00CE34FD"/>
    <w:rsid w:val="00D01F90"/>
    <w:rsid w:val="00D0400D"/>
    <w:rsid w:val="00D209D9"/>
    <w:rsid w:val="00D23041"/>
    <w:rsid w:val="00D45A2C"/>
    <w:rsid w:val="00D57A66"/>
    <w:rsid w:val="00D74267"/>
    <w:rsid w:val="00D7740E"/>
    <w:rsid w:val="00D80CAA"/>
    <w:rsid w:val="00D90E6C"/>
    <w:rsid w:val="00D942AB"/>
    <w:rsid w:val="00DC6803"/>
    <w:rsid w:val="00DE1266"/>
    <w:rsid w:val="00E0078A"/>
    <w:rsid w:val="00E04EAB"/>
    <w:rsid w:val="00E170CE"/>
    <w:rsid w:val="00E253A0"/>
    <w:rsid w:val="00E378EB"/>
    <w:rsid w:val="00E41DB3"/>
    <w:rsid w:val="00E57CC7"/>
    <w:rsid w:val="00E915D7"/>
    <w:rsid w:val="00E928A7"/>
    <w:rsid w:val="00E95137"/>
    <w:rsid w:val="00EA1623"/>
    <w:rsid w:val="00EB0532"/>
    <w:rsid w:val="00EB0C51"/>
    <w:rsid w:val="00EB7237"/>
    <w:rsid w:val="00EF18BA"/>
    <w:rsid w:val="00F272B4"/>
    <w:rsid w:val="00F274ED"/>
    <w:rsid w:val="00F30707"/>
    <w:rsid w:val="00F42647"/>
    <w:rsid w:val="00F64B42"/>
    <w:rsid w:val="00F666A1"/>
    <w:rsid w:val="00F912D0"/>
    <w:rsid w:val="00F9188B"/>
    <w:rsid w:val="00FA16C8"/>
    <w:rsid w:val="00FB15C3"/>
    <w:rsid w:val="00FB7C47"/>
    <w:rsid w:val="00FC56B7"/>
    <w:rsid w:val="00FC6E2E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4BE"/>
  <w15:chartTrackingRefBased/>
  <w15:docId w15:val="{EBB51CDC-8A57-40FA-A15A-1568CFB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F272B4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272B4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F272B4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character" w:styleId="Emphasis">
    <w:name w:val="Emphasis"/>
    <w:qFormat/>
    <w:rsid w:val="00D0400D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D0">
    <w:name w:val="D0"/>
    <w:rsid w:val="00D0400D"/>
    <w:pPr>
      <w:keepLines/>
      <w:widowControl w:val="0"/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80"/>
      <w:sz w:val="24"/>
      <w:szCs w:val="20"/>
      <w:lang w:eastAsia="ru-RU"/>
    </w:rPr>
  </w:style>
  <w:style w:type="paragraph" w:customStyle="1" w:styleId="L1">
    <w:name w:val="L1"/>
    <w:basedOn w:val="Normal"/>
    <w:rsid w:val="00D0400D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command">
    <w:name w:val="command"/>
    <w:rsid w:val="00D0400D"/>
    <w:rPr>
      <w:rFonts w:ascii="Letter Gothic" w:hAnsi="Letter Gothic" w:hint="default"/>
      <w:noProof/>
      <w:color w:val="9900FF"/>
      <w:sz w:val="18"/>
    </w:rPr>
  </w:style>
  <w:style w:type="paragraph" w:styleId="ListParagraph">
    <w:name w:val="List Paragraph"/>
    <w:basedOn w:val="Normal"/>
    <w:uiPriority w:val="34"/>
    <w:qFormat/>
    <w:rsid w:val="00D23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E64E8-F18E-4B40-9AB6-53EEA53E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234</cp:revision>
  <dcterms:created xsi:type="dcterms:W3CDTF">2021-03-09T13:23:00Z</dcterms:created>
  <dcterms:modified xsi:type="dcterms:W3CDTF">2021-04-21T17:51:00Z</dcterms:modified>
</cp:coreProperties>
</file>