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6E" w:rsidRDefault="00267C6E" w:rsidP="00267C6E">
      <w:pPr>
        <w:jc w:val="center"/>
      </w:pPr>
      <w:r>
        <w:rPr>
          <w:noProof/>
          <w:lang w:eastAsia="uk-UA"/>
        </w:rPr>
        <w:drawing>
          <wp:inline distT="0" distB="0" distL="0" distR="0" wp14:anchorId="592BC6BB" wp14:editId="7F73DD21">
            <wp:extent cx="2257425" cy="554247"/>
            <wp:effectExtent l="0" t="0" r="0" b="0"/>
            <wp:docPr id="1" name="Рисунок 1" descr="C:\Users\пк\Desktop\Astoria servic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Astoria service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90" cy="5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6E" w:rsidRPr="00D97843" w:rsidRDefault="00267C6E" w:rsidP="00267C6E">
      <w:pPr>
        <w:pBdr>
          <w:top w:val="single" w:sz="4" w:space="1" w:color="auto"/>
        </w:pBdr>
        <w:jc w:val="center"/>
        <w:rPr>
          <w:sz w:val="24"/>
          <w:lang w:val="ru-RU"/>
        </w:rPr>
      </w:pPr>
      <w:proofErr w:type="spellStart"/>
      <w:r w:rsidRPr="00D97843">
        <w:rPr>
          <w:sz w:val="24"/>
        </w:rPr>
        <w:t>Тел</w:t>
      </w:r>
      <w:proofErr w:type="spellEnd"/>
      <w:r w:rsidRPr="00D97843">
        <w:rPr>
          <w:sz w:val="24"/>
          <w:lang w:val="ru-RU"/>
        </w:rPr>
        <w:t>:</w:t>
      </w:r>
      <w:r w:rsidRPr="00D97843">
        <w:rPr>
          <w:sz w:val="24"/>
        </w:rPr>
        <w:t xml:space="preserve"> +38 (096) 621 24 25, +38 (093) 265 27 63 </w:t>
      </w:r>
      <w:r w:rsidRPr="00D97843">
        <w:rPr>
          <w:sz w:val="24"/>
          <w:lang w:val="ru-RU"/>
        </w:rPr>
        <w:t xml:space="preserve">             </w:t>
      </w:r>
      <w:r w:rsidRPr="00D97843">
        <w:rPr>
          <w:sz w:val="24"/>
        </w:rPr>
        <w:t xml:space="preserve">  </w:t>
      </w:r>
      <w:r w:rsidRPr="00D97843">
        <w:rPr>
          <w:sz w:val="24"/>
          <w:lang w:val="en-US"/>
        </w:rPr>
        <w:t>Email</w:t>
      </w:r>
      <w:r w:rsidRPr="00D97843">
        <w:rPr>
          <w:sz w:val="24"/>
          <w:lang w:val="ru-RU"/>
        </w:rPr>
        <w:t xml:space="preserve">: </w:t>
      </w:r>
      <w:hyperlink r:id="rId7" w:history="1">
        <w:r w:rsidRPr="00D97843">
          <w:rPr>
            <w:rStyle w:val="a4"/>
            <w:sz w:val="24"/>
            <w:lang w:val="en-US"/>
          </w:rPr>
          <w:t>astoriaservice</w:t>
        </w:r>
        <w:r w:rsidRPr="00D97843">
          <w:rPr>
            <w:rStyle w:val="a4"/>
            <w:sz w:val="24"/>
            <w:lang w:val="ru-RU"/>
          </w:rPr>
          <w:t>@</w:t>
        </w:r>
        <w:r w:rsidRPr="00D97843">
          <w:rPr>
            <w:rStyle w:val="a4"/>
            <w:sz w:val="24"/>
            <w:lang w:val="en-US"/>
          </w:rPr>
          <w:t>ukr</w:t>
        </w:r>
        <w:r w:rsidRPr="00D97843">
          <w:rPr>
            <w:rStyle w:val="a4"/>
            <w:sz w:val="24"/>
            <w:lang w:val="ru-RU"/>
          </w:rPr>
          <w:t>.</w:t>
        </w:r>
        <w:r w:rsidRPr="00D97843">
          <w:rPr>
            <w:rStyle w:val="a4"/>
            <w:sz w:val="24"/>
            <w:lang w:val="en-US"/>
          </w:rPr>
          <w:t>net</w:t>
        </w:r>
      </w:hyperlink>
    </w:p>
    <w:p w:rsidR="00267C6E" w:rsidRDefault="00267C6E" w:rsidP="00267C6E">
      <w:pPr>
        <w:shd w:val="clear" w:color="auto" w:fill="FFFFFF"/>
        <w:spacing w:before="100" w:beforeAutospacing="1" w:after="100" w:afterAutospacing="1" w:line="210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uk-UA"/>
        </w:rPr>
      </w:pP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Сервісний Центр не несе відповідальності за можливу вт</w:t>
      </w:r>
      <w:r w:rsidR="00091E4A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рату даних в індивідуальній пам'яті пристрою, пов</w:t>
      </w: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'язану із заміною плат, установкою програмного забезпечення, заміною носія інформації.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Діагностика платна, при умові відмови від ремонту.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Термін проведення діагностики від 1 до 7 днів. Ремонт проводиться протягом 14 робочих днів з дня прийняття пристрою в Сервісному Центр. При відсутності запчастин термін ремонту продовжується за погодженням сторін.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СЦ «</w:t>
      </w:r>
      <w:proofErr w:type="spellStart"/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astoriaservice</w:t>
      </w:r>
      <w:proofErr w:type="spellEnd"/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» залишає за собою право відмовити в гарантійному обслуговуванні у випадках коли: пристрій\товар використовувався або зберігався з порушеннями правил експлуатації; виявлено порушення заводських або сервісних пломб; несправність була викликана механічним впливом; у випадках виявлення  всередині товару сторонніх предметів, рідини, комах і т. п.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 xml:space="preserve">Замовник приймає на себе ризик можливої повної або часткової втрати працездатності апарату в процесі ремонту, в разі грубих порушень користувачем умов експлуатації (наявності слідів попадання струмопровідної рідини (корозії), механічних пошкоджень. В разі заміни сенсорного скла окремо від екрана, ремонту телефонів марки </w:t>
      </w:r>
      <w:proofErr w:type="spellStart"/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Samsung</w:t>
      </w:r>
      <w:proofErr w:type="spellEnd"/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, замовник приймає на себе ризики можливої часткової або повної втрати працездатності екрану, так як дана робота вимагає теплової обробки дисплейного модуля.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Гарантія не поширюється на апар</w:t>
      </w:r>
      <w:r w:rsidR="00091E4A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 xml:space="preserve">ати після падіння (наявність вм'ятин </w:t>
      </w:r>
      <w:bookmarkStart w:id="0" w:name="_GoBack"/>
      <w:bookmarkEnd w:id="0"/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 xml:space="preserve"> сколів на корпусі), а також апарати зі слідами попадання вологи (червоні індикатори, окису на платі).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Термін зберігання апарату 6 місяців в незалежності від стану готовності. Після цього терміну апарат  утилізується  і претензії по ньому не приймаються. Термін може бути продовжений за письмовою заявою клієнта.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У разі втрати квитанції, товар видається тільки при наявності паспорта і письмової заяви власника товару.  </w:t>
      </w:r>
    </w:p>
    <w:p w:rsidR="00267C6E" w:rsidRPr="00267C6E" w:rsidRDefault="00267C6E" w:rsidP="00267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18"/>
          <w:szCs w:val="17"/>
          <w:lang w:eastAsia="uk-UA"/>
        </w:rPr>
      </w:pPr>
      <w:r w:rsidRPr="00267C6E">
        <w:rPr>
          <w:rFonts w:ascii="Times New Roman" w:eastAsia="Times New Roman" w:hAnsi="Times New Roman" w:cs="Times New Roman"/>
          <w:color w:val="333333"/>
          <w:szCs w:val="20"/>
          <w:lang w:eastAsia="uk-UA"/>
        </w:rPr>
        <w:t>Безкоштовне зберігання протягом 14 днів з моменту повідомлення про закінчений ремонт. З 15 дня нараховується плата за зберігання 20грн/день</w:t>
      </w:r>
    </w:p>
    <w:p w:rsidR="00CB185F" w:rsidRPr="00CB185F" w:rsidRDefault="00CB185F" w:rsidP="00CB185F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16"/>
          <w:szCs w:val="17"/>
          <w:lang w:eastAsia="uk-UA"/>
        </w:rPr>
      </w:pPr>
    </w:p>
    <w:p w:rsidR="00CB185F" w:rsidRPr="00CB185F" w:rsidRDefault="00CB185F" w:rsidP="00CB185F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Термін гарантії на виконані послуги: 6 місяців</w:t>
      </w:r>
    </w:p>
    <w:p w:rsidR="00CB185F" w:rsidRPr="00CB185F" w:rsidRDefault="00CB185F" w:rsidP="00CB185F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br/>
      </w: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br/>
      </w: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br/>
        <w:t xml:space="preserve">Гарантійний ремонт здійснюється  за умови правильного і чіткого заповнення гарантійного талона, поширюється тільки на несправності, усунуті в результаті проведеного </w:t>
      </w:r>
      <w:proofErr w:type="spellStart"/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ремонта</w:t>
      </w:r>
      <w:proofErr w:type="spellEnd"/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. Гарантійний ремонт не поширюється на аксесуари що поставляються з обладнанням.</w:t>
      </w: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br/>
        <w:t>Сервісний центр може відмовити в гарантійному ремонті в наступних випадках:</w:t>
      </w:r>
    </w:p>
    <w:p w:rsidR="00CB185F" w:rsidRPr="00CB185F" w:rsidRDefault="00CB185F" w:rsidP="00CB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Невірно заповнених документів.</w:t>
      </w:r>
    </w:p>
    <w:p w:rsidR="00CB185F" w:rsidRPr="00CB185F" w:rsidRDefault="00CB185F" w:rsidP="00CB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Порушення збереження гарантійних пломб.</w:t>
      </w:r>
    </w:p>
    <w:p w:rsidR="00CB185F" w:rsidRPr="00CB185F" w:rsidRDefault="00CB185F" w:rsidP="00CB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Використання обладнання разом з аксесуарами, не схваленого підприємством виробником.</w:t>
      </w:r>
    </w:p>
    <w:p w:rsidR="00CB185F" w:rsidRPr="00CB185F" w:rsidRDefault="00CB185F" w:rsidP="00CB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Пошкоджень викликаних порушенням умов експлуатації  і зберігання; несанкціонованим втручанням; механічним, хімічним або тепловим впливом; стихійними лихами, водою.</w:t>
      </w:r>
    </w:p>
    <w:p w:rsidR="00CB185F" w:rsidRPr="00CB185F" w:rsidRDefault="00CB185F" w:rsidP="00CB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333333"/>
          <w:sz w:val="24"/>
          <w:szCs w:val="17"/>
          <w:lang w:eastAsia="uk-UA"/>
        </w:rPr>
      </w:pPr>
      <w:r w:rsidRPr="00CB185F">
        <w:rPr>
          <w:rFonts w:ascii="Times New Roman" w:eastAsia="Times New Roman" w:hAnsi="Times New Roman" w:cs="Times New Roman"/>
          <w:color w:val="333333"/>
          <w:szCs w:val="17"/>
          <w:lang w:eastAsia="uk-UA"/>
        </w:rPr>
        <w:t>Дані послуги за бажанням клієнта можуть бути виконані за окрему плату.</w:t>
      </w:r>
    </w:p>
    <w:p w:rsidR="00A332D1" w:rsidRDefault="00091E4A"/>
    <w:sectPr w:rsidR="00A332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C64"/>
    <w:multiLevelType w:val="multilevel"/>
    <w:tmpl w:val="0C9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A7547"/>
    <w:multiLevelType w:val="multilevel"/>
    <w:tmpl w:val="D0D8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A2"/>
    <w:rsid w:val="00091E4A"/>
    <w:rsid w:val="00267C6E"/>
    <w:rsid w:val="005F3945"/>
    <w:rsid w:val="009269F8"/>
    <w:rsid w:val="00CB185F"/>
    <w:rsid w:val="00F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mplate">
    <w:name w:val="template"/>
    <w:basedOn w:val="a0"/>
    <w:rsid w:val="00CB185F"/>
  </w:style>
  <w:style w:type="character" w:styleId="a4">
    <w:name w:val="Hyperlink"/>
    <w:basedOn w:val="a0"/>
    <w:uiPriority w:val="99"/>
    <w:unhideWhenUsed/>
    <w:rsid w:val="00267C6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6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emplate">
    <w:name w:val="template"/>
    <w:basedOn w:val="a0"/>
    <w:rsid w:val="00CB185F"/>
  </w:style>
  <w:style w:type="character" w:styleId="a4">
    <w:name w:val="Hyperlink"/>
    <w:basedOn w:val="a0"/>
    <w:uiPriority w:val="99"/>
    <w:unhideWhenUsed/>
    <w:rsid w:val="00267C6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6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storiaservice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1812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2022-10-18T12:10:00Z</dcterms:created>
  <dcterms:modified xsi:type="dcterms:W3CDTF">2022-10-18T14:10:00Z</dcterms:modified>
</cp:coreProperties>
</file>