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Arushi Bohra</w:t>
      </w:r>
    </w:p>
    <w:p>
      <w:pPr/>
      <w:r>
        <w:rPr>
          <w:rFonts w:ascii="Helvetica" w:hAnsi="Helvetica" w:cs="Helvetica"/>
          <w:sz w:val="24"/>
          <w:sz-cs w:val="24"/>
        </w:rPr>
        <w:t xml:space="preserve">Accolite</w:t>
      </w:r>
    </w:p>
    <w:p>
      <w:pPr/>
      <w:r>
        <w:rPr>
          <w:rFonts w:ascii="Helvetica" w:hAnsi="Helvetica" w:cs="Helvetica"/>
          <w:sz w:val="24"/>
          <w:sz-cs w:val="24"/>
        </w:rPr>
        <w:t xml:space="preserve">Assignment 1 done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