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acting as a principal product designer, senior conversion strategist, brand director, frontend engineer and B2B software-sales specialist.</w:t>
      </w:r>
    </w:p>
    <w:p>
      <w:pPr>
        <w:pStyle w:val="BodyText"/>
      </w:pPr>
      <w:r>
        <w:t xml:space="preserve">Work directly in this private GitHub repository:</w:t>
      </w:r>
    </w:p>
    <w:p>
      <w:pPr>
        <w:pStyle w:val="BodyText"/>
      </w:pPr>
      <w:r>
        <w:rPr>
          <w:rStyle w:val="VerbatimChar"/>
        </w:rPr>
        <w:t xml:space="preserve">https://github.com/witejackel-eng/wintervell</w:t>
      </w:r>
    </w:p>
    <w:p>
      <w:pPr>
        <w:pStyle w:val="BodyText"/>
      </w:pPr>
      <w:r>
        <w:t xml:space="preserve">Build and implement WinterVell’s complete public-facing commercial website.</w:t>
      </w:r>
    </w:p>
    <w:p>
      <w:pPr>
        <w:pStyle w:val="BodyText"/>
      </w:pPr>
      <w:r>
        <w:t xml:space="preserve">Do not return only a plan, design description, wireframe or suggested copy. Inspect the repository, understand the actual state of the WinterVell application, implement the website, connect it to the real product wherever possible, test it, and leave it production-ready.</w:t>
      </w:r>
    </w:p>
    <w:bookmarkStart w:id="20" w:name="primary-objective"/>
    <w:p>
      <w:pPr>
        <w:pStyle w:val="Heading1"/>
      </w:pPr>
      <w:r>
        <w:t xml:space="preserve">PRIMARY OBJECTIVE</w:t>
      </w:r>
    </w:p>
    <w:p>
      <w:pPr>
        <w:pStyle w:val="FirstParagraph"/>
      </w:pPr>
      <w:r>
        <w:t xml:space="preserve">Create a premium commercial website capable of credibly selling WinterVell at these founding prices:</w:t>
      </w:r>
    </w:p>
    <w:p>
      <w:pPr>
        <w:pStyle w:val="Compact"/>
        <w:numPr>
          <w:ilvl w:val="0"/>
          <w:numId w:val="1001"/>
        </w:numPr>
      </w:pPr>
      <w:r>
        <w:t xml:space="preserve">Agency Source Licence:</w:t>
      </w:r>
      <w:r>
        <w:t xml:space="preserve"> </w:t>
      </w:r>
      <w:r>
        <w:rPr>
          <w:b/>
          <w:bCs/>
        </w:rPr>
        <w:t xml:space="preserve">$799</w:t>
      </w:r>
    </w:p>
    <w:p>
      <w:pPr>
        <w:pStyle w:val="Compact"/>
        <w:numPr>
          <w:ilvl w:val="0"/>
          <w:numId w:val="1001"/>
        </w:numPr>
      </w:pPr>
      <w:r>
        <w:t xml:space="preserve">Studio Source Licence:</w:t>
      </w:r>
      <w:r>
        <w:t xml:space="preserve"> </w:t>
      </w:r>
      <w:r>
        <w:rPr>
          <w:b/>
          <w:bCs/>
        </w:rPr>
        <w:t xml:space="preserve">$1,499</w:t>
      </w:r>
    </w:p>
    <w:p>
      <w:pPr>
        <w:pStyle w:val="Compact"/>
        <w:numPr>
          <w:ilvl w:val="0"/>
          <w:numId w:val="1001"/>
        </w:numPr>
      </w:pPr>
      <w:r>
        <w:t xml:space="preserve">Exclusive or Enterprise arrangement: starting above</w:t>
      </w:r>
      <w:r>
        <w:t xml:space="preserve"> </w:t>
      </w:r>
      <w:r>
        <w:rPr>
          <w:b/>
          <w:bCs/>
        </w:rPr>
        <w:t xml:space="preserve">$4,000</w:t>
      </w:r>
    </w:p>
    <w:p>
      <w:pPr>
        <w:pStyle w:val="FirstParagraph"/>
      </w:pPr>
      <w:r>
        <w:t xml:space="preserve">The website must make three Agency sales or two Studio sales feel commercially rational.</w:t>
      </w:r>
    </w:p>
    <w:p>
      <w:pPr>
        <w:pStyle w:val="BodyText"/>
      </w:pPr>
      <w:r>
        <w:t xml:space="preserve">Do not optimize the website for large quantities of cheap signups.</w:t>
      </w:r>
    </w:p>
    <w:p>
      <w:pPr>
        <w:pStyle w:val="BodyText"/>
      </w:pPr>
      <w:r>
        <w:t xml:space="preserve">Optimize it for a small number of serious buyers who are:</w:t>
      </w:r>
    </w:p>
    <w:p>
      <w:pPr>
        <w:pStyle w:val="Compact"/>
        <w:numPr>
          <w:ilvl w:val="0"/>
          <w:numId w:val="1002"/>
        </w:numPr>
      </w:pPr>
      <w:r>
        <w:t xml:space="preserve">Web-agency owners</w:t>
      </w:r>
    </w:p>
    <w:p>
      <w:pPr>
        <w:pStyle w:val="Compact"/>
        <w:numPr>
          <w:ilvl w:val="0"/>
          <w:numId w:val="1002"/>
        </w:numPr>
      </w:pPr>
      <w:r>
        <w:t xml:space="preserve">SEO-agency owners</w:t>
      </w:r>
    </w:p>
    <w:p>
      <w:pPr>
        <w:pStyle w:val="Compact"/>
        <w:numPr>
          <w:ilvl w:val="0"/>
          <w:numId w:val="1002"/>
        </w:numPr>
      </w:pPr>
      <w:r>
        <w:t xml:space="preserve">Digital-marketing agency owners</w:t>
      </w:r>
    </w:p>
    <w:p>
      <w:pPr>
        <w:pStyle w:val="Compact"/>
        <w:numPr>
          <w:ilvl w:val="0"/>
          <w:numId w:val="1002"/>
        </w:numPr>
      </w:pPr>
      <w:r>
        <w:t xml:space="preserve">Freelance developers</w:t>
      </w:r>
    </w:p>
    <w:p>
      <w:pPr>
        <w:pStyle w:val="Compact"/>
        <w:numPr>
          <w:ilvl w:val="0"/>
          <w:numId w:val="1002"/>
        </w:numPr>
      </w:pPr>
      <w:r>
        <w:t xml:space="preserve">Conversion consultants</w:t>
      </w:r>
    </w:p>
    <w:p>
      <w:pPr>
        <w:pStyle w:val="Compact"/>
        <w:numPr>
          <w:ilvl w:val="0"/>
          <w:numId w:val="1002"/>
        </w:numPr>
      </w:pPr>
      <w:r>
        <w:t xml:space="preserve">Website-maintenance providers</w:t>
      </w:r>
    </w:p>
    <w:p>
      <w:pPr>
        <w:pStyle w:val="Compact"/>
        <w:numPr>
          <w:ilvl w:val="0"/>
          <w:numId w:val="1002"/>
        </w:numPr>
      </w:pPr>
      <w:r>
        <w:t xml:space="preserve">No-code agencies</w:t>
      </w:r>
    </w:p>
    <w:p>
      <w:pPr>
        <w:pStyle w:val="Compact"/>
        <w:numPr>
          <w:ilvl w:val="0"/>
          <w:numId w:val="1002"/>
        </w:numPr>
      </w:pPr>
      <w:r>
        <w:t xml:space="preserve">Productized-service businesses</w:t>
      </w:r>
    </w:p>
    <w:p>
      <w:pPr>
        <w:pStyle w:val="Compact"/>
        <w:numPr>
          <w:ilvl w:val="0"/>
          <w:numId w:val="1002"/>
        </w:numPr>
      </w:pPr>
      <w:r>
        <w:t xml:space="preserve">Entrepreneurs looking for commercially usable source-code software</w:t>
      </w:r>
    </w:p>
    <w:p>
      <w:pPr>
        <w:pStyle w:val="FirstParagraph"/>
      </w:pPr>
      <w:r>
        <w:t xml:space="preserve">The buyer should understand that WinterVell is not merely an SEO checker.</w:t>
      </w:r>
    </w:p>
    <w:p>
      <w:pPr>
        <w:pStyle w:val="BodyText"/>
      </w:pPr>
      <w:r>
        <w:t xml:space="preserve">WinterVell is:</w:t>
      </w:r>
    </w:p>
    <w:p>
      <w:pPr>
        <w:pStyle w:val="BlockText"/>
      </w:pPr>
      <w:r>
        <w:t xml:space="preserve">A white-label website audit, proposal-generation and agency-sales platform that buyers can deploy under their own brand.</w:t>
      </w:r>
    </w:p>
    <w:bookmarkEnd w:id="20"/>
    <w:bookmarkStart w:id="21" w:name="core-commercial-positioning"/>
    <w:p>
      <w:pPr>
        <w:pStyle w:val="Heading1"/>
      </w:pPr>
      <w:r>
        <w:t xml:space="preserve">CORE COMMERCIAL POSITIONING</w:t>
      </w:r>
    </w:p>
    <w:p>
      <w:pPr>
        <w:pStyle w:val="FirstParagraph"/>
      </w:pPr>
      <w:r>
        <w:t xml:space="preserve">Use this primary positioning:</w:t>
      </w:r>
    </w:p>
    <w:p>
      <w:pPr>
        <w:pStyle w:val="BodyText"/>
      </w:pPr>
      <w:r>
        <w:rPr>
          <w:b/>
          <w:bCs/>
        </w:rPr>
        <w:t xml:space="preserve">Find the work. Prove the value. Win the client.</w:t>
      </w:r>
    </w:p>
    <w:p>
      <w:pPr>
        <w:pStyle w:val="BodyText"/>
      </w:pPr>
      <w:r>
        <w:t xml:space="preserve">Supporting message:</w:t>
      </w:r>
    </w:p>
    <w:p>
      <w:pPr>
        <w:pStyle w:val="BodyText"/>
      </w:pPr>
      <w:r>
        <w:rPr>
          <w:b/>
          <w:bCs/>
        </w:rPr>
        <w:t xml:space="preserve">WinterVell turns any website into a structured audit, branded client report, implementation roadmap, proposal and qualified sales opportunity.</w:t>
      </w:r>
    </w:p>
    <w:p>
      <w:pPr>
        <w:pStyle w:val="BodyText"/>
      </w:pPr>
      <w:r>
        <w:t xml:space="preserve">Commercial ownership message:</w:t>
      </w:r>
    </w:p>
    <w:p>
      <w:pPr>
        <w:pStyle w:val="BodyText"/>
      </w:pPr>
      <w:r>
        <w:rPr>
          <w:b/>
          <w:bCs/>
        </w:rPr>
        <w:t xml:space="preserve">Own the code. Use your domain. Keep the client revenue.</w:t>
      </w:r>
    </w:p>
    <w:p>
      <w:pPr>
        <w:pStyle w:val="BodyText"/>
      </w:pPr>
      <w:r>
        <w:t xml:space="preserve">The site should communicate that agencies can use WinterVell to:</w:t>
      </w:r>
    </w:p>
    <w:p>
      <w:pPr>
        <w:pStyle w:val="Compact"/>
        <w:numPr>
          <w:ilvl w:val="0"/>
          <w:numId w:val="1003"/>
        </w:numPr>
      </w:pPr>
      <w:r>
        <w:t xml:space="preserve">Capture a prospect</w:t>
      </w:r>
    </w:p>
    <w:p>
      <w:pPr>
        <w:pStyle w:val="Compact"/>
        <w:numPr>
          <w:ilvl w:val="0"/>
          <w:numId w:val="1003"/>
        </w:numPr>
      </w:pPr>
      <w:r>
        <w:t xml:space="preserve">Audit the prospect’s website</w:t>
      </w:r>
    </w:p>
    <w:p>
      <w:pPr>
        <w:pStyle w:val="Compact"/>
        <w:numPr>
          <w:ilvl w:val="0"/>
          <w:numId w:val="1003"/>
        </w:numPr>
      </w:pPr>
      <w:r>
        <w:t xml:space="preserve">Identify technical and commercial problems</w:t>
      </w:r>
    </w:p>
    <w:p>
      <w:pPr>
        <w:pStyle w:val="Compact"/>
        <w:numPr>
          <w:ilvl w:val="0"/>
          <w:numId w:val="1003"/>
        </w:numPr>
      </w:pPr>
      <w:r>
        <w:t xml:space="preserve">Explain the business impact</w:t>
      </w:r>
    </w:p>
    <w:p>
      <w:pPr>
        <w:pStyle w:val="Compact"/>
        <w:numPr>
          <w:ilvl w:val="0"/>
          <w:numId w:val="1003"/>
        </w:numPr>
      </w:pPr>
      <w:r>
        <w:t xml:space="preserve">Generate a branded report</w:t>
      </w:r>
    </w:p>
    <w:p>
      <w:pPr>
        <w:pStyle w:val="Compact"/>
        <w:numPr>
          <w:ilvl w:val="0"/>
          <w:numId w:val="1003"/>
        </w:numPr>
      </w:pPr>
      <w:r>
        <w:t xml:space="preserve">Recommend agency services</w:t>
      </w:r>
    </w:p>
    <w:p>
      <w:pPr>
        <w:pStyle w:val="Compact"/>
        <w:numPr>
          <w:ilvl w:val="0"/>
          <w:numId w:val="1003"/>
        </w:numPr>
      </w:pPr>
      <w:r>
        <w:t xml:space="preserve">Generate a project proposal</w:t>
      </w:r>
    </w:p>
    <w:p>
      <w:pPr>
        <w:pStyle w:val="Compact"/>
        <w:numPr>
          <w:ilvl w:val="0"/>
          <w:numId w:val="1003"/>
        </w:numPr>
      </w:pPr>
      <w:r>
        <w:t xml:space="preserve">Track the opportunity</w:t>
      </w:r>
    </w:p>
    <w:p>
      <w:pPr>
        <w:pStyle w:val="Compact"/>
        <w:numPr>
          <w:ilvl w:val="0"/>
          <w:numId w:val="1003"/>
        </w:numPr>
      </w:pPr>
      <w:r>
        <w:t xml:space="preserve">Convert the prospect into a paying client</w:t>
      </w:r>
    </w:p>
    <w:p>
      <w:pPr>
        <w:pStyle w:val="FirstParagraph"/>
      </w:pPr>
      <w:r>
        <w:t xml:space="preserve">Do not market WinterVell as a generic CRM.</w:t>
      </w:r>
    </w:p>
    <w:p>
      <w:pPr>
        <w:pStyle w:val="BodyText"/>
      </w:pPr>
      <w:r>
        <w:t xml:space="preserve">Do not market it as a generic AI wrapper.</w:t>
      </w:r>
    </w:p>
    <w:p>
      <w:pPr>
        <w:pStyle w:val="BodyText"/>
      </w:pPr>
      <w:r>
        <w:t xml:space="preserve">Do not market it as an ordinary SEO report generator.</w:t>
      </w:r>
    </w:p>
    <w:p>
      <w:pPr>
        <w:pStyle w:val="BodyText"/>
      </w:pPr>
      <w:r>
        <w:t xml:space="preserve">The key differentiation is the complete movement from:</w:t>
      </w:r>
    </w:p>
    <w:p>
      <w:pPr>
        <w:pStyle w:val="BodyText"/>
      </w:pPr>
      <w:r>
        <w:rPr>
          <w:b/>
          <w:bCs/>
        </w:rPr>
        <w:t xml:space="preserve">Website URL → evidence → branded audit → recommended services → proposal → pipeline opportunity</w:t>
      </w:r>
    </w:p>
    <w:bookmarkEnd w:id="21"/>
    <w:bookmarkStart w:id="22" w:name="non-negotiable-honesty-rules"/>
    <w:p>
      <w:pPr>
        <w:pStyle w:val="Heading1"/>
      </w:pPr>
      <w:r>
        <w:t xml:space="preserve">NON-NEGOTIABLE HONESTY RULES</w:t>
      </w:r>
    </w:p>
    <w:p>
      <w:pPr>
        <w:pStyle w:val="FirstParagraph"/>
      </w:pPr>
      <w:r>
        <w:t xml:space="preserve">Do not fabricate:</w:t>
      </w:r>
    </w:p>
    <w:p>
      <w:pPr>
        <w:pStyle w:val="Compact"/>
        <w:numPr>
          <w:ilvl w:val="0"/>
          <w:numId w:val="1004"/>
        </w:numPr>
      </w:pPr>
      <w:r>
        <w:t xml:space="preserve">Customer logos</w:t>
      </w:r>
    </w:p>
    <w:p>
      <w:pPr>
        <w:pStyle w:val="Compact"/>
        <w:numPr>
          <w:ilvl w:val="0"/>
          <w:numId w:val="1004"/>
        </w:numPr>
      </w:pPr>
      <w:r>
        <w:t xml:space="preserve">Testimonials</w:t>
      </w:r>
    </w:p>
    <w:p>
      <w:pPr>
        <w:pStyle w:val="Compact"/>
        <w:numPr>
          <w:ilvl w:val="0"/>
          <w:numId w:val="1004"/>
        </w:numPr>
      </w:pPr>
      <w:r>
        <w:t xml:space="preserve">User counts</w:t>
      </w:r>
    </w:p>
    <w:p>
      <w:pPr>
        <w:pStyle w:val="Compact"/>
        <w:numPr>
          <w:ilvl w:val="0"/>
          <w:numId w:val="1004"/>
        </w:numPr>
      </w:pPr>
      <w:r>
        <w:t xml:space="preserve">Revenue figures</w:t>
      </w:r>
    </w:p>
    <w:p>
      <w:pPr>
        <w:pStyle w:val="Compact"/>
        <w:numPr>
          <w:ilvl w:val="0"/>
          <w:numId w:val="1004"/>
        </w:numPr>
      </w:pPr>
      <w:r>
        <w:t xml:space="preserve">Awards</w:t>
      </w:r>
    </w:p>
    <w:p>
      <w:pPr>
        <w:pStyle w:val="Compact"/>
        <w:numPr>
          <w:ilvl w:val="0"/>
          <w:numId w:val="1004"/>
        </w:numPr>
      </w:pPr>
      <w:r>
        <w:t xml:space="preserve">Marketplace rankings</w:t>
      </w:r>
    </w:p>
    <w:p>
      <w:pPr>
        <w:pStyle w:val="Compact"/>
        <w:numPr>
          <w:ilvl w:val="0"/>
          <w:numId w:val="1004"/>
        </w:numPr>
      </w:pPr>
      <w:r>
        <w:t xml:space="preserve">Review scores</w:t>
      </w:r>
    </w:p>
    <w:p>
      <w:pPr>
        <w:pStyle w:val="Compact"/>
        <w:numPr>
          <w:ilvl w:val="0"/>
          <w:numId w:val="1004"/>
        </w:numPr>
      </w:pPr>
      <w:r>
        <w:t xml:space="preserve">Audit volume</w:t>
      </w:r>
    </w:p>
    <w:p>
      <w:pPr>
        <w:pStyle w:val="Compact"/>
        <w:numPr>
          <w:ilvl w:val="0"/>
          <w:numId w:val="1004"/>
        </w:numPr>
      </w:pPr>
      <w:r>
        <w:t xml:space="preserve">Conversion rates</w:t>
      </w:r>
    </w:p>
    <w:p>
      <w:pPr>
        <w:pStyle w:val="Compact"/>
        <w:numPr>
          <w:ilvl w:val="0"/>
          <w:numId w:val="1004"/>
        </w:numPr>
      </w:pPr>
      <w:r>
        <w:t xml:space="preserve">Time savings</w:t>
      </w:r>
    </w:p>
    <w:p>
      <w:pPr>
        <w:pStyle w:val="Compact"/>
        <w:numPr>
          <w:ilvl w:val="0"/>
          <w:numId w:val="1004"/>
        </w:numPr>
      </w:pPr>
      <w:r>
        <w:t xml:space="preserve">Agency income</w:t>
      </w:r>
    </w:p>
    <w:p>
      <w:pPr>
        <w:pStyle w:val="Compact"/>
        <w:numPr>
          <w:ilvl w:val="0"/>
          <w:numId w:val="1004"/>
        </w:numPr>
      </w:pPr>
      <w:r>
        <w:t xml:space="preserve">Security certifications</w:t>
      </w:r>
    </w:p>
    <w:p>
      <w:pPr>
        <w:pStyle w:val="Compact"/>
        <w:numPr>
          <w:ilvl w:val="0"/>
          <w:numId w:val="1004"/>
        </w:numPr>
      </w:pPr>
      <w:r>
        <w:t xml:space="preserve">Compliance certifications</w:t>
      </w:r>
    </w:p>
    <w:p>
      <w:pPr>
        <w:pStyle w:val="Compact"/>
        <w:numPr>
          <w:ilvl w:val="0"/>
          <w:numId w:val="1004"/>
        </w:numPr>
      </w:pPr>
      <w:r>
        <w:t xml:space="preserve">Performance benchmarks</w:t>
      </w:r>
    </w:p>
    <w:p>
      <w:pPr>
        <w:pStyle w:val="Compact"/>
        <w:numPr>
          <w:ilvl w:val="0"/>
          <w:numId w:val="1004"/>
        </w:numPr>
      </w:pPr>
      <w:r>
        <w:t xml:space="preserve">Partner integrations</w:t>
      </w:r>
    </w:p>
    <w:p>
      <w:pPr>
        <w:pStyle w:val="Compact"/>
        <w:numPr>
          <w:ilvl w:val="0"/>
          <w:numId w:val="1004"/>
        </w:numPr>
      </w:pPr>
      <w:r>
        <w:t xml:space="preserve">Media mentions</w:t>
      </w:r>
    </w:p>
    <w:p>
      <w:pPr>
        <w:pStyle w:val="Compact"/>
        <w:numPr>
          <w:ilvl w:val="0"/>
          <w:numId w:val="1004"/>
        </w:numPr>
      </w:pPr>
      <w:r>
        <w:t xml:space="preserve">“Trusted by”</w:t>
      </w:r>
      <w:r>
        <w:t xml:space="preserve"> </w:t>
      </w:r>
      <w:r>
        <w:t xml:space="preserve">claims</w:t>
      </w:r>
    </w:p>
    <w:p>
      <w:pPr>
        <w:pStyle w:val="Compact"/>
        <w:numPr>
          <w:ilvl w:val="0"/>
          <w:numId w:val="1004"/>
        </w:numPr>
      </w:pPr>
      <w:r>
        <w:t xml:space="preserve">Product screenshots that do not represent implemented software</w:t>
      </w:r>
    </w:p>
    <w:p>
      <w:pPr>
        <w:pStyle w:val="FirstParagraph"/>
      </w:pPr>
      <w:r>
        <w:t xml:space="preserve">Do not use fake startup logos in a trust strip.</w:t>
      </w:r>
    </w:p>
    <w:p>
      <w:pPr>
        <w:pStyle w:val="BodyText"/>
      </w:pPr>
      <w:r>
        <w:t xml:space="preserve">Do not write</w:t>
      </w:r>
      <w:r>
        <w:t xml:space="preserve"> </w:t>
      </w:r>
      <w:r>
        <w:t xml:space="preserve">“used by thousands of agencies”</w:t>
      </w:r>
      <w:r>
        <w:t xml:space="preserve"> </w:t>
      </w:r>
      <w:r>
        <w:t xml:space="preserve">unless verifiable evidence exists.</w:t>
      </w:r>
    </w:p>
    <w:p>
      <w:pPr>
        <w:pStyle w:val="BodyText"/>
      </w:pPr>
      <w:r>
        <w:t xml:space="preserve">Do not use fake countdown timers.</w:t>
      </w:r>
    </w:p>
    <w:p>
      <w:pPr>
        <w:pStyle w:val="BodyText"/>
      </w:pPr>
      <w:r>
        <w:t xml:space="preserve">Do not display false stock scarcity.</w:t>
      </w:r>
    </w:p>
    <w:p>
      <w:pPr>
        <w:pStyle w:val="BodyText"/>
      </w:pPr>
      <w:r>
        <w:t xml:space="preserve">Do not create fake recent-purchase notifications.</w:t>
      </w:r>
    </w:p>
    <w:p>
      <w:pPr>
        <w:pStyle w:val="BodyText"/>
      </w:pPr>
      <w:r>
        <w:t xml:space="preserve">Do not claim guaranteed SEO improvement, rankings, accessibility compliance, leads or sales.</w:t>
      </w:r>
    </w:p>
    <w:p>
      <w:pPr>
        <w:pStyle w:val="BodyText"/>
      </w:pPr>
      <w:r>
        <w:t xml:space="preserve">Where evidence does not yet exist, replace social proof with:</w:t>
      </w:r>
    </w:p>
    <w:p>
      <w:pPr>
        <w:pStyle w:val="Compact"/>
        <w:numPr>
          <w:ilvl w:val="0"/>
          <w:numId w:val="1005"/>
        </w:numPr>
      </w:pPr>
      <w:r>
        <w:t xml:space="preserve">Product proof</w:t>
      </w:r>
    </w:p>
    <w:p>
      <w:pPr>
        <w:pStyle w:val="Compact"/>
        <w:numPr>
          <w:ilvl w:val="0"/>
          <w:numId w:val="1005"/>
        </w:numPr>
      </w:pPr>
      <w:r>
        <w:t xml:space="preserve">Live demonstrations</w:t>
      </w:r>
    </w:p>
    <w:p>
      <w:pPr>
        <w:pStyle w:val="Compact"/>
        <w:numPr>
          <w:ilvl w:val="0"/>
          <w:numId w:val="1005"/>
        </w:numPr>
      </w:pPr>
      <w:r>
        <w:t xml:space="preserve">Transparent documentation</w:t>
      </w:r>
    </w:p>
    <w:p>
      <w:pPr>
        <w:pStyle w:val="Compact"/>
        <w:numPr>
          <w:ilvl w:val="0"/>
          <w:numId w:val="1005"/>
        </w:numPr>
      </w:pPr>
      <w:r>
        <w:t xml:space="preserve">Sample reports</w:t>
      </w:r>
    </w:p>
    <w:p>
      <w:pPr>
        <w:pStyle w:val="Compact"/>
        <w:numPr>
          <w:ilvl w:val="0"/>
          <w:numId w:val="1005"/>
        </w:numPr>
      </w:pPr>
      <w:r>
        <w:t xml:space="preserve">Technical architecture</w:t>
      </w:r>
    </w:p>
    <w:p>
      <w:pPr>
        <w:pStyle w:val="Compact"/>
        <w:numPr>
          <w:ilvl w:val="0"/>
          <w:numId w:val="1005"/>
        </w:numPr>
      </w:pPr>
      <w:r>
        <w:t xml:space="preserve">Security controls</w:t>
      </w:r>
    </w:p>
    <w:p>
      <w:pPr>
        <w:pStyle w:val="Compact"/>
        <w:numPr>
          <w:ilvl w:val="0"/>
          <w:numId w:val="1005"/>
        </w:numPr>
      </w:pPr>
      <w:r>
        <w:t xml:space="preserve">Clear licence terms</w:t>
      </w:r>
    </w:p>
    <w:p>
      <w:pPr>
        <w:pStyle w:val="Compact"/>
        <w:numPr>
          <w:ilvl w:val="0"/>
          <w:numId w:val="1005"/>
        </w:numPr>
      </w:pPr>
      <w:r>
        <w:t xml:space="preserve">Honest limitations</w:t>
      </w:r>
    </w:p>
    <w:p>
      <w:pPr>
        <w:pStyle w:val="Compact"/>
        <w:numPr>
          <w:ilvl w:val="0"/>
          <w:numId w:val="1005"/>
        </w:numPr>
      </w:pPr>
      <w:r>
        <w:t xml:space="preserve">Buyer due-diligence material</w:t>
      </w:r>
    </w:p>
    <w:bookmarkEnd w:id="22"/>
    <w:bookmarkStart w:id="23" w:name="repository-and-application-safety"/>
    <w:p>
      <w:pPr>
        <w:pStyle w:val="Heading1"/>
      </w:pPr>
      <w:r>
        <w:t xml:space="preserve">REPOSITORY AND APPLICATION SAFETY</w:t>
      </w:r>
    </w:p>
    <w:p>
      <w:pPr>
        <w:pStyle w:val="FirstParagraph"/>
      </w:pPr>
      <w:r>
        <w:t xml:space="preserve">Work only inside the WinterVell repository.</w:t>
      </w:r>
    </w:p>
    <w:p>
      <w:pPr>
        <w:pStyle w:val="BodyText"/>
      </w:pPr>
      <w:r>
        <w:t xml:space="preserve">Do not modify Cloudsun.</w:t>
      </w:r>
    </w:p>
    <w:p>
      <w:pPr>
        <w:pStyle w:val="BodyText"/>
      </w:pPr>
      <w:r>
        <w:t xml:space="preserve">Do not connect to Cloudsun’s:</w:t>
      </w:r>
    </w:p>
    <w:p>
      <w:pPr>
        <w:pStyle w:val="Compact"/>
        <w:numPr>
          <w:ilvl w:val="0"/>
          <w:numId w:val="1006"/>
        </w:numPr>
      </w:pPr>
      <w:r>
        <w:t xml:space="preserve">Deployment</w:t>
      </w:r>
    </w:p>
    <w:p>
      <w:pPr>
        <w:pStyle w:val="Compact"/>
        <w:numPr>
          <w:ilvl w:val="0"/>
          <w:numId w:val="1006"/>
        </w:numPr>
      </w:pPr>
      <w:r>
        <w:t xml:space="preserve">Environment variables</w:t>
      </w:r>
    </w:p>
    <w:p>
      <w:pPr>
        <w:pStyle w:val="Compact"/>
        <w:numPr>
          <w:ilvl w:val="0"/>
          <w:numId w:val="1006"/>
        </w:numPr>
      </w:pPr>
      <w:r>
        <w:t xml:space="preserve">Database</w:t>
      </w:r>
    </w:p>
    <w:p>
      <w:pPr>
        <w:pStyle w:val="Compact"/>
        <w:numPr>
          <w:ilvl w:val="0"/>
          <w:numId w:val="1006"/>
        </w:numPr>
      </w:pPr>
      <w:r>
        <w:t xml:space="preserve">Domain</w:t>
      </w:r>
    </w:p>
    <w:p>
      <w:pPr>
        <w:pStyle w:val="Compact"/>
        <w:numPr>
          <w:ilvl w:val="0"/>
          <w:numId w:val="1006"/>
        </w:numPr>
      </w:pPr>
      <w:r>
        <w:t xml:space="preserve">analytics</w:t>
      </w:r>
    </w:p>
    <w:p>
      <w:pPr>
        <w:pStyle w:val="Compact"/>
        <w:numPr>
          <w:ilvl w:val="0"/>
          <w:numId w:val="1006"/>
        </w:numPr>
      </w:pPr>
      <w:r>
        <w:t xml:space="preserve">source repository</w:t>
      </w:r>
    </w:p>
    <w:p>
      <w:pPr>
        <w:pStyle w:val="Compact"/>
        <w:numPr>
          <w:ilvl w:val="0"/>
          <w:numId w:val="1006"/>
        </w:numPr>
      </w:pPr>
      <w:r>
        <w:t xml:space="preserve">production data</w:t>
      </w:r>
    </w:p>
    <w:p>
      <w:pPr>
        <w:pStyle w:val="FirstParagraph"/>
      </w:pPr>
      <w:r>
        <w:t xml:space="preserve">Before making changes:</w:t>
      </w:r>
    </w:p>
    <w:p>
      <w:pPr>
        <w:pStyle w:val="Compact"/>
        <w:numPr>
          <w:ilvl w:val="0"/>
          <w:numId w:val="1007"/>
        </w:numPr>
      </w:pPr>
      <w:r>
        <w:t xml:space="preserve">Inspect the full WinterVell repository.</w:t>
      </w:r>
    </w:p>
    <w:p>
      <w:pPr>
        <w:pStyle w:val="Compact"/>
        <w:numPr>
          <w:ilvl w:val="0"/>
          <w:numId w:val="1007"/>
        </w:numPr>
      </w:pPr>
      <w:r>
        <w:t xml:space="preserve">Determine which product features are genuinely implemented.</w:t>
      </w:r>
    </w:p>
    <w:p>
      <w:pPr>
        <w:pStyle w:val="Compact"/>
        <w:numPr>
          <w:ilvl w:val="0"/>
          <w:numId w:val="1007"/>
        </w:numPr>
      </w:pPr>
      <w:r>
        <w:t xml:space="preserve">Identify existing public routes and application routes.</w:t>
      </w:r>
    </w:p>
    <w:p>
      <w:pPr>
        <w:pStyle w:val="Compact"/>
        <w:numPr>
          <w:ilvl w:val="0"/>
          <w:numId w:val="1007"/>
        </w:numPr>
      </w:pPr>
      <w:r>
        <w:t xml:space="preserve">Preserve functional WinterVell application behavior.</w:t>
      </w:r>
    </w:p>
    <w:p>
      <w:pPr>
        <w:pStyle w:val="Compact"/>
        <w:numPr>
          <w:ilvl w:val="0"/>
          <w:numId w:val="1007"/>
        </w:numPr>
      </w:pPr>
      <w:r>
        <w:t xml:space="preserve">Do not create marketing claims for unfinished features.</w:t>
      </w:r>
    </w:p>
    <w:p>
      <w:pPr>
        <w:pStyle w:val="Compact"/>
        <w:numPr>
          <w:ilvl w:val="0"/>
          <w:numId w:val="1007"/>
        </w:numPr>
      </w:pPr>
      <w:r>
        <w:t xml:space="preserve">Record any product gaps that prevent a claim from being shown.</w:t>
      </w:r>
    </w:p>
    <w:p>
      <w:pPr>
        <w:pStyle w:val="FirstParagraph"/>
      </w:pPr>
      <w:r>
        <w:t xml:space="preserve">Create the public website at</w:t>
      </w:r>
      <w:r>
        <w:t xml:space="preserve"> </w:t>
      </w:r>
      <w:r>
        <w:rPr>
          <w:rStyle w:val="VerbatimChar"/>
        </w:rPr>
        <w:t xml:space="preserve">/</w:t>
      </w:r>
      <w:r>
        <w:t xml:space="preserve">.</w:t>
      </w:r>
    </w:p>
    <w:p>
      <w:pPr>
        <w:pStyle w:val="BodyText"/>
      </w:pPr>
      <w:r>
        <w:t xml:space="preserve">Keep the authenticated product under</w:t>
      </w:r>
      <w:r>
        <w:t xml:space="preserve"> </w:t>
      </w:r>
      <w:r>
        <w:rPr>
          <w:rStyle w:val="VerbatimChar"/>
        </w:rPr>
        <w:t xml:space="preserve">/app</w:t>
      </w:r>
      <w:r>
        <w:t xml:space="preserve"> </w:t>
      </w:r>
      <w:r>
        <w:t xml:space="preserve">unless the existing architecture requires another route.</w:t>
      </w:r>
    </w:p>
    <w:p>
      <w:pPr>
        <w:pStyle w:val="BodyText"/>
      </w:pPr>
      <w:r>
        <w:t xml:space="preserve">Use centralized configuration for:</w:t>
      </w:r>
    </w:p>
    <w:p>
      <w:pPr>
        <w:pStyle w:val="Compact"/>
        <w:numPr>
          <w:ilvl w:val="0"/>
          <w:numId w:val="1008"/>
        </w:numPr>
      </w:pPr>
      <w:r>
        <w:t xml:space="preserve">Brand name</w:t>
      </w:r>
    </w:p>
    <w:p>
      <w:pPr>
        <w:pStyle w:val="Compact"/>
        <w:numPr>
          <w:ilvl w:val="0"/>
          <w:numId w:val="1008"/>
        </w:numPr>
      </w:pPr>
      <w:r>
        <w:t xml:space="preserve">Product tagline</w:t>
      </w:r>
    </w:p>
    <w:p>
      <w:pPr>
        <w:pStyle w:val="Compact"/>
        <w:numPr>
          <w:ilvl w:val="0"/>
          <w:numId w:val="1008"/>
        </w:numPr>
      </w:pPr>
      <w:r>
        <w:t xml:space="preserve">Checkout URLs</w:t>
      </w:r>
    </w:p>
    <w:p>
      <w:pPr>
        <w:pStyle w:val="Compact"/>
        <w:numPr>
          <w:ilvl w:val="0"/>
          <w:numId w:val="1008"/>
        </w:numPr>
      </w:pPr>
      <w:r>
        <w:t xml:space="preserve">Demo URL</w:t>
      </w:r>
    </w:p>
    <w:p>
      <w:pPr>
        <w:pStyle w:val="Compact"/>
        <w:numPr>
          <w:ilvl w:val="0"/>
          <w:numId w:val="1008"/>
        </w:numPr>
      </w:pPr>
      <w:r>
        <w:t xml:space="preserve">Documentation URL</w:t>
      </w:r>
    </w:p>
    <w:p>
      <w:pPr>
        <w:pStyle w:val="Compact"/>
        <w:numPr>
          <w:ilvl w:val="0"/>
          <w:numId w:val="1008"/>
        </w:numPr>
      </w:pPr>
      <w:r>
        <w:t xml:space="preserve">Contact address</w:t>
      </w:r>
    </w:p>
    <w:p>
      <w:pPr>
        <w:pStyle w:val="Compact"/>
        <w:numPr>
          <w:ilvl w:val="0"/>
          <w:numId w:val="1008"/>
        </w:numPr>
      </w:pPr>
      <w:r>
        <w:t xml:space="preserve">Pricing</w:t>
      </w:r>
    </w:p>
    <w:p>
      <w:pPr>
        <w:pStyle w:val="Compact"/>
        <w:numPr>
          <w:ilvl w:val="0"/>
          <w:numId w:val="1008"/>
        </w:numPr>
      </w:pPr>
      <w:r>
        <w:t xml:space="preserve">Licence limits</w:t>
      </w:r>
    </w:p>
    <w:p>
      <w:pPr>
        <w:pStyle w:val="Compact"/>
        <w:numPr>
          <w:ilvl w:val="0"/>
          <w:numId w:val="1008"/>
        </w:numPr>
      </w:pPr>
      <w:r>
        <w:t xml:space="preserve">Founding-price status</w:t>
      </w:r>
    </w:p>
    <w:p>
      <w:pPr>
        <w:pStyle w:val="FirstParagraph"/>
      </w:pPr>
      <w:r>
        <w:t xml:space="preserve">Suggested file:</w:t>
      </w:r>
    </w:p>
    <w:p>
      <w:pPr>
        <w:pStyle w:val="BodyText"/>
      </w:pPr>
      <w:r>
        <w:rPr>
          <w:rStyle w:val="VerbatimChar"/>
        </w:rPr>
        <w:t xml:space="preserve">src/config/commercial.ts</w:t>
      </w:r>
    </w:p>
    <w:bookmarkEnd w:id="23"/>
    <w:bookmarkStart w:id="24" w:name="desired-impression"/>
    <w:p>
      <w:pPr>
        <w:pStyle w:val="Heading1"/>
      </w:pPr>
      <w:r>
        <w:t xml:space="preserve">DESIRED IMPRESSION</w:t>
      </w:r>
    </w:p>
    <w:p>
      <w:pPr>
        <w:pStyle w:val="FirstParagraph"/>
      </w:pPr>
      <w:r>
        <w:t xml:space="preserve">Within five seconds, a qualified buyer should think:</w:t>
      </w:r>
    </w:p>
    <w:p>
      <w:pPr>
        <w:pStyle w:val="Compact"/>
        <w:numPr>
          <w:ilvl w:val="0"/>
          <w:numId w:val="1009"/>
        </w:numPr>
      </w:pPr>
      <w:r>
        <w:t xml:space="preserve">This is specialized software for agencies.</w:t>
      </w:r>
    </w:p>
    <w:p>
      <w:pPr>
        <w:pStyle w:val="Compact"/>
        <w:numPr>
          <w:ilvl w:val="0"/>
          <w:numId w:val="1009"/>
        </w:numPr>
      </w:pPr>
      <w:r>
        <w:t xml:space="preserve">This is more substantial than a template.</w:t>
      </w:r>
    </w:p>
    <w:p>
      <w:pPr>
        <w:pStyle w:val="Compact"/>
        <w:numPr>
          <w:ilvl w:val="0"/>
          <w:numId w:val="1009"/>
        </w:numPr>
      </w:pPr>
      <w:r>
        <w:t xml:space="preserve">I can operate it under my own brand.</w:t>
      </w:r>
    </w:p>
    <w:p>
      <w:pPr>
        <w:pStyle w:val="Compact"/>
        <w:numPr>
          <w:ilvl w:val="0"/>
          <w:numId w:val="1009"/>
        </w:numPr>
      </w:pPr>
      <w:r>
        <w:t xml:space="preserve">It could help me sell website services.</w:t>
      </w:r>
    </w:p>
    <w:p>
      <w:pPr>
        <w:pStyle w:val="Compact"/>
        <w:numPr>
          <w:ilvl w:val="0"/>
          <w:numId w:val="1009"/>
        </w:numPr>
      </w:pPr>
      <w:r>
        <w:t xml:space="preserve">The source-code licence appears professionally prepared.</w:t>
      </w:r>
    </w:p>
    <w:p>
      <w:pPr>
        <w:pStyle w:val="Compact"/>
        <w:numPr>
          <w:ilvl w:val="0"/>
          <w:numId w:val="1009"/>
        </w:numPr>
      </w:pPr>
      <w:r>
        <w:t xml:space="preserve">I can inspect the product before buying.</w:t>
      </w:r>
    </w:p>
    <w:p>
      <w:pPr>
        <w:pStyle w:val="Compact"/>
        <w:numPr>
          <w:ilvl w:val="0"/>
          <w:numId w:val="1009"/>
        </w:numPr>
      </w:pPr>
      <w:r>
        <w:t xml:space="preserve">The price is high, but commercially understandable.</w:t>
      </w:r>
    </w:p>
    <w:p>
      <w:pPr>
        <w:pStyle w:val="FirstParagraph"/>
      </w:pPr>
      <w:r>
        <w:t xml:space="preserve">The website must feel like a product worth $799–$1,499.</w:t>
      </w:r>
    </w:p>
    <w:p>
      <w:pPr>
        <w:pStyle w:val="BodyText"/>
      </w:pPr>
      <w:r>
        <w:t xml:space="preserve">It must not feel like:</w:t>
      </w:r>
    </w:p>
    <w:p>
      <w:pPr>
        <w:pStyle w:val="Compact"/>
        <w:numPr>
          <w:ilvl w:val="0"/>
          <w:numId w:val="1010"/>
        </w:numPr>
      </w:pPr>
      <w:r>
        <w:t xml:space="preserve">A $29 template</w:t>
      </w:r>
    </w:p>
    <w:p>
      <w:pPr>
        <w:pStyle w:val="Compact"/>
        <w:numPr>
          <w:ilvl w:val="0"/>
          <w:numId w:val="1010"/>
        </w:numPr>
      </w:pPr>
      <w:r>
        <w:t xml:space="preserve">A generic ThemeForest dashboard</w:t>
      </w:r>
    </w:p>
    <w:p>
      <w:pPr>
        <w:pStyle w:val="Compact"/>
        <w:numPr>
          <w:ilvl w:val="0"/>
          <w:numId w:val="1010"/>
        </w:numPr>
      </w:pPr>
      <w:r>
        <w:t xml:space="preserve">A student project</w:t>
      </w:r>
    </w:p>
    <w:p>
      <w:pPr>
        <w:pStyle w:val="Compact"/>
        <w:numPr>
          <w:ilvl w:val="0"/>
          <w:numId w:val="1010"/>
        </w:numPr>
      </w:pPr>
      <w:r>
        <w:t xml:space="preserve">An AI-generated landing page</w:t>
      </w:r>
    </w:p>
    <w:p>
      <w:pPr>
        <w:pStyle w:val="Compact"/>
        <w:numPr>
          <w:ilvl w:val="0"/>
          <w:numId w:val="1010"/>
        </w:numPr>
      </w:pPr>
      <w:r>
        <w:t xml:space="preserve">A copied Linear homepage</w:t>
      </w:r>
    </w:p>
    <w:p>
      <w:pPr>
        <w:pStyle w:val="Compact"/>
        <w:numPr>
          <w:ilvl w:val="0"/>
          <w:numId w:val="1010"/>
        </w:numPr>
      </w:pPr>
      <w:r>
        <w:t xml:space="preserve">A crypto product</w:t>
      </w:r>
    </w:p>
    <w:p>
      <w:pPr>
        <w:pStyle w:val="Compact"/>
        <w:numPr>
          <w:ilvl w:val="0"/>
          <w:numId w:val="1010"/>
        </w:numPr>
      </w:pPr>
      <w:r>
        <w:t xml:space="preserve">An empty enterprise website</w:t>
      </w:r>
    </w:p>
    <w:p>
      <w:pPr>
        <w:pStyle w:val="Compact"/>
        <w:numPr>
          <w:ilvl w:val="0"/>
          <w:numId w:val="1010"/>
        </w:numPr>
      </w:pPr>
      <w:r>
        <w:t xml:space="preserve">A design concept with no functioning software behind it</w:t>
      </w:r>
    </w:p>
    <w:bookmarkEnd w:id="24"/>
    <w:bookmarkStart w:id="25" w:name="visual-direction"/>
    <w:p>
      <w:pPr>
        <w:pStyle w:val="Heading1"/>
      </w:pPr>
      <w:r>
        <w:t xml:space="preserve">VISUAL DIRECTION</w:t>
      </w:r>
    </w:p>
    <w:p>
      <w:pPr>
        <w:pStyle w:val="FirstParagraph"/>
      </w:pPr>
      <w:r>
        <w:t xml:space="preserve">Create a restrained, analytical, premium visual identity.</w:t>
      </w:r>
    </w:p>
    <w:p>
      <w:pPr>
        <w:pStyle w:val="BodyText"/>
      </w:pPr>
      <w:r>
        <w:t xml:space="preserve">Use a</w:t>
      </w:r>
      <w:r>
        <w:t xml:space="preserve"> </w:t>
      </w:r>
      <w:r>
        <w:t xml:space="preserve">“winter document intelligence”</w:t>
      </w:r>
      <w:r>
        <w:t xml:space="preserve"> </w:t>
      </w:r>
      <w:r>
        <w:t xml:space="preserve">direction:</w:t>
      </w:r>
    </w:p>
    <w:p>
      <w:pPr>
        <w:pStyle w:val="Compact"/>
        <w:numPr>
          <w:ilvl w:val="0"/>
          <w:numId w:val="1011"/>
        </w:numPr>
      </w:pPr>
      <w:r>
        <w:t xml:space="preserve">Cold paper backgrounds</w:t>
      </w:r>
    </w:p>
    <w:p>
      <w:pPr>
        <w:pStyle w:val="Compact"/>
        <w:numPr>
          <w:ilvl w:val="0"/>
          <w:numId w:val="1011"/>
        </w:numPr>
      </w:pPr>
      <w:r>
        <w:t xml:space="preserve">Deep ink typography</w:t>
      </w:r>
    </w:p>
    <w:p>
      <w:pPr>
        <w:pStyle w:val="Compact"/>
        <w:numPr>
          <w:ilvl w:val="0"/>
          <w:numId w:val="1011"/>
        </w:numPr>
      </w:pPr>
      <w:r>
        <w:t xml:space="preserve">Subtle glacier-blue accents</w:t>
      </w:r>
    </w:p>
    <w:p>
      <w:pPr>
        <w:pStyle w:val="Compact"/>
        <w:numPr>
          <w:ilvl w:val="0"/>
          <w:numId w:val="1011"/>
        </w:numPr>
      </w:pPr>
      <w:r>
        <w:t xml:space="preserve">Muted pine or mineral-green success states</w:t>
      </w:r>
    </w:p>
    <w:p>
      <w:pPr>
        <w:pStyle w:val="Compact"/>
        <w:numPr>
          <w:ilvl w:val="0"/>
          <w:numId w:val="1011"/>
        </w:numPr>
      </w:pPr>
      <w:r>
        <w:t xml:space="preserve">Controlled amber for warnings</w:t>
      </w:r>
    </w:p>
    <w:p>
      <w:pPr>
        <w:pStyle w:val="Compact"/>
        <w:numPr>
          <w:ilvl w:val="0"/>
          <w:numId w:val="1011"/>
        </w:numPr>
      </w:pPr>
      <w:r>
        <w:t xml:space="preserve">Precise red for critical findings</w:t>
      </w:r>
    </w:p>
    <w:p>
      <w:pPr>
        <w:pStyle w:val="Compact"/>
        <w:numPr>
          <w:ilvl w:val="0"/>
          <w:numId w:val="1011"/>
        </w:numPr>
      </w:pPr>
      <w:r>
        <w:t xml:space="preserve">Fine structural borders</w:t>
      </w:r>
    </w:p>
    <w:p>
      <w:pPr>
        <w:pStyle w:val="Compact"/>
        <w:numPr>
          <w:ilvl w:val="0"/>
          <w:numId w:val="1011"/>
        </w:numPr>
      </w:pPr>
      <w:r>
        <w:t xml:space="preserve">Soft panel elevation</w:t>
      </w:r>
    </w:p>
    <w:p>
      <w:pPr>
        <w:pStyle w:val="Compact"/>
        <w:numPr>
          <w:ilvl w:val="0"/>
          <w:numId w:val="1011"/>
        </w:numPr>
      </w:pPr>
      <w:r>
        <w:t xml:space="preserve">Generous but not wasteful spacing</w:t>
      </w:r>
    </w:p>
    <w:p>
      <w:pPr>
        <w:pStyle w:val="Compact"/>
        <w:numPr>
          <w:ilvl w:val="0"/>
          <w:numId w:val="1011"/>
        </w:numPr>
      </w:pPr>
      <w:r>
        <w:t xml:space="preserve">Crisp application screenshots</w:t>
      </w:r>
    </w:p>
    <w:p>
      <w:pPr>
        <w:pStyle w:val="Compact"/>
        <w:numPr>
          <w:ilvl w:val="0"/>
          <w:numId w:val="1011"/>
        </w:numPr>
      </w:pPr>
      <w:r>
        <w:t xml:space="preserve">Editorial information hierarchy</w:t>
      </w:r>
    </w:p>
    <w:p>
      <w:pPr>
        <w:pStyle w:val="FirstParagraph"/>
      </w:pPr>
      <w:r>
        <w:t xml:space="preserve">Suggested palette:</w:t>
      </w:r>
    </w:p>
    <w:p>
      <w:pPr>
        <w:pStyle w:val="Compact"/>
        <w:numPr>
          <w:ilvl w:val="0"/>
          <w:numId w:val="1012"/>
        </w:numPr>
      </w:pPr>
      <w:r>
        <w:t xml:space="preserve">Paper:</w:t>
      </w:r>
      <w:r>
        <w:t xml:space="preserve"> </w:t>
      </w:r>
      <w:r>
        <w:rPr>
          <w:rStyle w:val="VerbatimChar"/>
        </w:rPr>
        <w:t xml:space="preserve">#F4F6F7</w:t>
      </w:r>
    </w:p>
    <w:p>
      <w:pPr>
        <w:pStyle w:val="Compact"/>
        <w:numPr>
          <w:ilvl w:val="0"/>
          <w:numId w:val="1012"/>
        </w:numPr>
      </w:pPr>
      <w:r>
        <w:t xml:space="preserve">Surface:</w:t>
      </w:r>
      <w:r>
        <w:t xml:space="preserve"> </w:t>
      </w:r>
      <w:r>
        <w:rPr>
          <w:rStyle w:val="VerbatimChar"/>
        </w:rPr>
        <w:t xml:space="preserve">#FFFFFF</w:t>
      </w:r>
    </w:p>
    <w:p>
      <w:pPr>
        <w:pStyle w:val="Compact"/>
        <w:numPr>
          <w:ilvl w:val="0"/>
          <w:numId w:val="1012"/>
        </w:numPr>
      </w:pPr>
      <w:r>
        <w:t xml:space="preserve">Ink:</w:t>
      </w:r>
      <w:r>
        <w:t xml:space="preserve"> </w:t>
      </w:r>
      <w:r>
        <w:rPr>
          <w:rStyle w:val="VerbatimChar"/>
        </w:rPr>
        <w:t xml:space="preserve">#111820</w:t>
      </w:r>
    </w:p>
    <w:p>
      <w:pPr>
        <w:pStyle w:val="Compact"/>
        <w:numPr>
          <w:ilvl w:val="0"/>
          <w:numId w:val="1012"/>
        </w:numPr>
      </w:pPr>
      <w:r>
        <w:t xml:space="preserve">Secondary ink:</w:t>
      </w:r>
      <w:r>
        <w:t xml:space="preserve"> </w:t>
      </w:r>
      <w:r>
        <w:rPr>
          <w:rStyle w:val="VerbatimChar"/>
        </w:rPr>
        <w:t xml:space="preserve">#56616C</w:t>
      </w:r>
    </w:p>
    <w:p>
      <w:pPr>
        <w:pStyle w:val="Compact"/>
        <w:numPr>
          <w:ilvl w:val="0"/>
          <w:numId w:val="1012"/>
        </w:numPr>
      </w:pPr>
      <w:r>
        <w:t xml:space="preserve">Deep navy:</w:t>
      </w:r>
      <w:r>
        <w:t xml:space="preserve"> </w:t>
      </w:r>
      <w:r>
        <w:rPr>
          <w:rStyle w:val="VerbatimChar"/>
        </w:rPr>
        <w:t xml:space="preserve">#142634</w:t>
      </w:r>
    </w:p>
    <w:p>
      <w:pPr>
        <w:pStyle w:val="Compact"/>
        <w:numPr>
          <w:ilvl w:val="0"/>
          <w:numId w:val="1012"/>
        </w:numPr>
      </w:pPr>
      <w:r>
        <w:t xml:space="preserve">Glacier blue:</w:t>
      </w:r>
      <w:r>
        <w:t xml:space="preserve"> </w:t>
      </w:r>
      <w:r>
        <w:rPr>
          <w:rStyle w:val="VerbatimChar"/>
        </w:rPr>
        <w:t xml:space="preserve">#B7DDEC</w:t>
      </w:r>
    </w:p>
    <w:p>
      <w:pPr>
        <w:pStyle w:val="Compact"/>
        <w:numPr>
          <w:ilvl w:val="0"/>
          <w:numId w:val="1012"/>
        </w:numPr>
      </w:pPr>
      <w:r>
        <w:t xml:space="preserve">Action blue:</w:t>
      </w:r>
      <w:r>
        <w:t xml:space="preserve"> </w:t>
      </w:r>
      <w:r>
        <w:rPr>
          <w:rStyle w:val="VerbatimChar"/>
        </w:rPr>
        <w:t xml:space="preserve">#2563EB</w:t>
      </w:r>
    </w:p>
    <w:p>
      <w:pPr>
        <w:pStyle w:val="Compact"/>
        <w:numPr>
          <w:ilvl w:val="0"/>
          <w:numId w:val="1012"/>
        </w:numPr>
      </w:pPr>
      <w:r>
        <w:t xml:space="preserve">Pine:</w:t>
      </w:r>
      <w:r>
        <w:t xml:space="preserve"> </w:t>
      </w:r>
      <w:r>
        <w:rPr>
          <w:rStyle w:val="VerbatimChar"/>
        </w:rPr>
        <w:t xml:space="preserve">#24584F</w:t>
      </w:r>
    </w:p>
    <w:p>
      <w:pPr>
        <w:pStyle w:val="Compact"/>
        <w:numPr>
          <w:ilvl w:val="0"/>
          <w:numId w:val="1012"/>
        </w:numPr>
      </w:pPr>
      <w:r>
        <w:t xml:space="preserve">Amber:</w:t>
      </w:r>
      <w:r>
        <w:t xml:space="preserve"> </w:t>
      </w:r>
      <w:r>
        <w:rPr>
          <w:rStyle w:val="VerbatimChar"/>
        </w:rPr>
        <w:t xml:space="preserve">#B7791F</w:t>
      </w:r>
    </w:p>
    <w:p>
      <w:pPr>
        <w:pStyle w:val="Compact"/>
        <w:numPr>
          <w:ilvl w:val="0"/>
          <w:numId w:val="1012"/>
        </w:numPr>
      </w:pPr>
      <w:r>
        <w:t xml:space="preserve">Critical:</w:t>
      </w:r>
      <w:r>
        <w:t xml:space="preserve"> </w:t>
      </w:r>
      <w:r>
        <w:rPr>
          <w:rStyle w:val="VerbatimChar"/>
        </w:rPr>
        <w:t xml:space="preserve">#B43C3C</w:t>
      </w:r>
    </w:p>
    <w:p>
      <w:pPr>
        <w:pStyle w:val="Compact"/>
        <w:numPr>
          <w:ilvl w:val="0"/>
          <w:numId w:val="1012"/>
        </w:numPr>
      </w:pPr>
      <w:r>
        <w:t xml:space="preserve">Border:</w:t>
      </w:r>
      <w:r>
        <w:t xml:space="preserve"> </w:t>
      </w:r>
      <w:r>
        <w:rPr>
          <w:rStyle w:val="VerbatimChar"/>
        </w:rPr>
        <w:t xml:space="preserve">#DDE3E7</w:t>
      </w:r>
    </w:p>
    <w:p>
      <w:pPr>
        <w:pStyle w:val="FirstParagraph"/>
      </w:pPr>
      <w:r>
        <w:t xml:space="preserve">Adjust these values if the existing WinterVell design system already has a stronger coherent direction.</w:t>
      </w:r>
    </w:p>
    <w:p>
      <w:pPr>
        <w:pStyle w:val="BodyText"/>
      </w:pPr>
      <w:r>
        <w:t xml:space="preserve">Typography:</w:t>
      </w:r>
    </w:p>
    <w:p>
      <w:pPr>
        <w:pStyle w:val="Compact"/>
        <w:numPr>
          <w:ilvl w:val="0"/>
          <w:numId w:val="1013"/>
        </w:numPr>
      </w:pPr>
      <w:r>
        <w:t xml:space="preserve">Use commercially redistributable fonts.</w:t>
      </w:r>
    </w:p>
    <w:p>
      <w:pPr>
        <w:pStyle w:val="Compact"/>
        <w:numPr>
          <w:ilvl w:val="0"/>
          <w:numId w:val="1013"/>
        </w:numPr>
      </w:pPr>
      <w:r>
        <w:t xml:space="preserve">Prefer a clean sans-serif for interface and body copy.</w:t>
      </w:r>
    </w:p>
    <w:p>
      <w:pPr>
        <w:pStyle w:val="Compact"/>
        <w:numPr>
          <w:ilvl w:val="0"/>
          <w:numId w:val="1013"/>
        </w:numPr>
      </w:pPr>
      <w:r>
        <w:t xml:space="preserve">An understated editorial serif may be used for selected headings.</w:t>
      </w:r>
    </w:p>
    <w:p>
      <w:pPr>
        <w:pStyle w:val="Compact"/>
        <w:numPr>
          <w:ilvl w:val="0"/>
          <w:numId w:val="1013"/>
        </w:numPr>
      </w:pPr>
      <w:r>
        <w:t xml:space="preserve">Record font licences in the asset-rights documentation.</w:t>
      </w:r>
    </w:p>
    <w:p>
      <w:pPr>
        <w:pStyle w:val="Compact"/>
        <w:numPr>
          <w:ilvl w:val="0"/>
          <w:numId w:val="1013"/>
        </w:numPr>
      </w:pPr>
      <w:r>
        <w:t xml:space="preserve">Do not rely on unlicensed premium font files.</w:t>
      </w:r>
    </w:p>
    <w:p>
      <w:pPr>
        <w:pStyle w:val="FirstParagraph"/>
      </w:pPr>
      <w:r>
        <w:t xml:space="preserve">Avoid:</w:t>
      </w:r>
    </w:p>
    <w:p>
      <w:pPr>
        <w:pStyle w:val="Compact"/>
        <w:numPr>
          <w:ilvl w:val="0"/>
          <w:numId w:val="1014"/>
        </w:numPr>
      </w:pPr>
      <w:r>
        <w:t xml:space="preserve">Neon purple</w:t>
      </w:r>
    </w:p>
    <w:p>
      <w:pPr>
        <w:pStyle w:val="Compact"/>
        <w:numPr>
          <w:ilvl w:val="0"/>
          <w:numId w:val="1014"/>
        </w:numPr>
      </w:pPr>
      <w:r>
        <w:t xml:space="preserve">Constant gradients</w:t>
      </w:r>
    </w:p>
    <w:p>
      <w:pPr>
        <w:pStyle w:val="Compact"/>
        <w:numPr>
          <w:ilvl w:val="0"/>
          <w:numId w:val="1014"/>
        </w:numPr>
      </w:pPr>
      <w:r>
        <w:t xml:space="preserve">Excessive glassmorphism</w:t>
      </w:r>
    </w:p>
    <w:p>
      <w:pPr>
        <w:pStyle w:val="Compact"/>
        <w:numPr>
          <w:ilvl w:val="0"/>
          <w:numId w:val="1014"/>
        </w:numPr>
      </w:pPr>
      <w:r>
        <w:t xml:space="preserve">Large glowing blobs</w:t>
      </w:r>
    </w:p>
    <w:p>
      <w:pPr>
        <w:pStyle w:val="Compact"/>
        <w:numPr>
          <w:ilvl w:val="0"/>
          <w:numId w:val="1014"/>
        </w:numPr>
      </w:pPr>
      <w:r>
        <w:t xml:space="preserve">Random 3D shapes</w:t>
      </w:r>
    </w:p>
    <w:p>
      <w:pPr>
        <w:pStyle w:val="Compact"/>
        <w:numPr>
          <w:ilvl w:val="0"/>
          <w:numId w:val="1014"/>
        </w:numPr>
      </w:pPr>
      <w:r>
        <w:t xml:space="preserve">Overly rounded toy-like cards</w:t>
      </w:r>
    </w:p>
    <w:p>
      <w:pPr>
        <w:pStyle w:val="Compact"/>
        <w:numPr>
          <w:ilvl w:val="0"/>
          <w:numId w:val="1014"/>
        </w:numPr>
      </w:pPr>
      <w:r>
        <w:t xml:space="preserve">Excessive pill elements</w:t>
      </w:r>
    </w:p>
    <w:p>
      <w:pPr>
        <w:pStyle w:val="Compact"/>
        <w:numPr>
          <w:ilvl w:val="0"/>
          <w:numId w:val="1014"/>
        </w:numPr>
      </w:pPr>
      <w:r>
        <w:t xml:space="preserve">Huge empty hero sections</w:t>
      </w:r>
    </w:p>
    <w:p>
      <w:pPr>
        <w:pStyle w:val="Compact"/>
        <w:numPr>
          <w:ilvl w:val="0"/>
          <w:numId w:val="1014"/>
        </w:numPr>
      </w:pPr>
      <w:r>
        <w:t xml:space="preserve">Distracting background animations</w:t>
      </w:r>
    </w:p>
    <w:p>
      <w:pPr>
        <w:pStyle w:val="Compact"/>
        <w:numPr>
          <w:ilvl w:val="0"/>
          <w:numId w:val="1014"/>
        </w:numPr>
      </w:pPr>
      <w:r>
        <w:t xml:space="preserve">Decorative charts with meaningless data</w:t>
      </w:r>
    </w:p>
    <w:bookmarkEnd w:id="25"/>
    <w:bookmarkStart w:id="26" w:name="design-principle"/>
    <w:p>
      <w:pPr>
        <w:pStyle w:val="Heading1"/>
      </w:pPr>
      <w:r>
        <w:t xml:space="preserve">DESIGN PRINCIPLE</w:t>
      </w:r>
    </w:p>
    <w:p>
      <w:pPr>
        <w:pStyle w:val="FirstParagraph"/>
      </w:pPr>
      <w:r>
        <w:t xml:space="preserve">The product interface is the primary visual asset.</w:t>
      </w:r>
    </w:p>
    <w:p>
      <w:pPr>
        <w:pStyle w:val="BodyText"/>
      </w:pPr>
      <w:r>
        <w:t xml:space="preserve">Do not hide the application behind abstract illustrations.</w:t>
      </w:r>
    </w:p>
    <w:p>
      <w:pPr>
        <w:pStyle w:val="BodyText"/>
      </w:pPr>
      <w:r>
        <w:t xml:space="preserve">Use:</w:t>
      </w:r>
    </w:p>
    <w:p>
      <w:pPr>
        <w:pStyle w:val="Compact"/>
        <w:numPr>
          <w:ilvl w:val="0"/>
          <w:numId w:val="1015"/>
        </w:numPr>
      </w:pPr>
      <w:r>
        <w:t xml:space="preserve">Real audit dashboards</w:t>
      </w:r>
    </w:p>
    <w:p>
      <w:pPr>
        <w:pStyle w:val="Compact"/>
        <w:numPr>
          <w:ilvl w:val="0"/>
          <w:numId w:val="1015"/>
        </w:numPr>
      </w:pPr>
      <w:r>
        <w:t xml:space="preserve">Real evidence views</w:t>
      </w:r>
    </w:p>
    <w:p>
      <w:pPr>
        <w:pStyle w:val="Compact"/>
        <w:numPr>
          <w:ilvl w:val="0"/>
          <w:numId w:val="1015"/>
        </w:numPr>
      </w:pPr>
      <w:r>
        <w:t xml:space="preserve">Real report previews</w:t>
      </w:r>
    </w:p>
    <w:p>
      <w:pPr>
        <w:pStyle w:val="Compact"/>
        <w:numPr>
          <w:ilvl w:val="0"/>
          <w:numId w:val="1015"/>
        </w:numPr>
      </w:pPr>
      <w:r>
        <w:t xml:space="preserve">Real proposal views</w:t>
      </w:r>
    </w:p>
    <w:p>
      <w:pPr>
        <w:pStyle w:val="Compact"/>
        <w:numPr>
          <w:ilvl w:val="0"/>
          <w:numId w:val="1015"/>
        </w:numPr>
      </w:pPr>
      <w:r>
        <w:t xml:space="preserve">Real pipeline views</w:t>
      </w:r>
    </w:p>
    <w:p>
      <w:pPr>
        <w:pStyle w:val="Compact"/>
        <w:numPr>
          <w:ilvl w:val="0"/>
          <w:numId w:val="1015"/>
        </w:numPr>
      </w:pPr>
      <w:r>
        <w:t xml:space="preserve">Real white-label controls</w:t>
      </w:r>
    </w:p>
    <w:p>
      <w:pPr>
        <w:pStyle w:val="Compact"/>
        <w:numPr>
          <w:ilvl w:val="0"/>
          <w:numId w:val="1015"/>
        </w:numPr>
      </w:pPr>
      <w:r>
        <w:t xml:space="preserve">Real application states</w:t>
      </w:r>
    </w:p>
    <w:p>
      <w:pPr>
        <w:pStyle w:val="FirstParagraph"/>
      </w:pPr>
      <w:r>
        <w:t xml:space="preserve">When a feature is not implemented, do not fabricate a screenshot representing it as functional.</w:t>
      </w:r>
    </w:p>
    <w:p>
      <w:pPr>
        <w:pStyle w:val="BodyText"/>
      </w:pPr>
      <w:r>
        <w:t xml:space="preserve">Instead:</w:t>
      </w:r>
    </w:p>
    <w:p>
      <w:pPr>
        <w:pStyle w:val="Compact"/>
        <w:numPr>
          <w:ilvl w:val="0"/>
          <w:numId w:val="1016"/>
        </w:numPr>
      </w:pPr>
      <w:r>
        <w:t xml:space="preserve">Implement the feature,</w:t>
      </w:r>
    </w:p>
    <w:p>
      <w:pPr>
        <w:pStyle w:val="Compact"/>
        <w:numPr>
          <w:ilvl w:val="0"/>
          <w:numId w:val="1016"/>
        </w:numPr>
      </w:pPr>
      <w:r>
        <w:t xml:space="preserve">label it as planned,</w:t>
      </w:r>
    </w:p>
    <w:p>
      <w:pPr>
        <w:pStyle w:val="Compact"/>
        <w:numPr>
          <w:ilvl w:val="0"/>
          <w:numId w:val="1016"/>
        </w:numPr>
      </w:pPr>
      <w:r>
        <w:t xml:space="preserve">or exclude it from the sales site.</w:t>
      </w:r>
    </w:p>
    <w:bookmarkEnd w:id="26"/>
    <w:bookmarkStart w:id="27" w:name="header"/>
    <w:p>
      <w:pPr>
        <w:pStyle w:val="Heading1"/>
      </w:pPr>
      <w:r>
        <w:t xml:space="preserve">HEADER</w:t>
      </w:r>
    </w:p>
    <w:p>
      <w:pPr>
        <w:pStyle w:val="FirstParagraph"/>
      </w:pPr>
      <w:r>
        <w:t xml:space="preserve">Build a compact, premium sticky header.</w:t>
      </w:r>
    </w:p>
    <w:p>
      <w:pPr>
        <w:pStyle w:val="BodyText"/>
      </w:pPr>
      <w:r>
        <w:t xml:space="preserve">Left:</w:t>
      </w:r>
    </w:p>
    <w:p>
      <w:pPr>
        <w:pStyle w:val="Compact"/>
        <w:numPr>
          <w:ilvl w:val="0"/>
          <w:numId w:val="1017"/>
        </w:numPr>
      </w:pPr>
      <w:r>
        <w:t xml:space="preserve">WinterVell symbol</w:t>
      </w:r>
    </w:p>
    <w:p>
      <w:pPr>
        <w:pStyle w:val="Compact"/>
        <w:numPr>
          <w:ilvl w:val="0"/>
          <w:numId w:val="1017"/>
        </w:numPr>
      </w:pPr>
      <w:r>
        <w:t xml:space="preserve">WinterVell wordmark</w:t>
      </w:r>
    </w:p>
    <w:p>
      <w:pPr>
        <w:pStyle w:val="FirstParagraph"/>
      </w:pPr>
      <w:r>
        <w:t xml:space="preserve">Navigation:</w:t>
      </w:r>
    </w:p>
    <w:p>
      <w:pPr>
        <w:pStyle w:val="Compact"/>
        <w:numPr>
          <w:ilvl w:val="0"/>
          <w:numId w:val="1018"/>
        </w:numPr>
      </w:pPr>
      <w:r>
        <w:t xml:space="preserve">Product</w:t>
      </w:r>
    </w:p>
    <w:p>
      <w:pPr>
        <w:pStyle w:val="Compact"/>
        <w:numPr>
          <w:ilvl w:val="0"/>
          <w:numId w:val="1018"/>
        </w:numPr>
      </w:pPr>
      <w:r>
        <w:t xml:space="preserve">How it works</w:t>
      </w:r>
    </w:p>
    <w:p>
      <w:pPr>
        <w:pStyle w:val="Compact"/>
        <w:numPr>
          <w:ilvl w:val="0"/>
          <w:numId w:val="1018"/>
        </w:numPr>
      </w:pPr>
      <w:r>
        <w:t xml:space="preserve">White label</w:t>
      </w:r>
    </w:p>
    <w:p>
      <w:pPr>
        <w:pStyle w:val="Compact"/>
        <w:numPr>
          <w:ilvl w:val="0"/>
          <w:numId w:val="1018"/>
        </w:numPr>
      </w:pPr>
      <w:r>
        <w:t xml:space="preserve">Live demo</w:t>
      </w:r>
    </w:p>
    <w:p>
      <w:pPr>
        <w:pStyle w:val="Compact"/>
        <w:numPr>
          <w:ilvl w:val="0"/>
          <w:numId w:val="1018"/>
        </w:numPr>
      </w:pPr>
      <w:r>
        <w:t xml:space="preserve">Pricing</w:t>
      </w:r>
    </w:p>
    <w:p>
      <w:pPr>
        <w:pStyle w:val="Compact"/>
        <w:numPr>
          <w:ilvl w:val="0"/>
          <w:numId w:val="1018"/>
        </w:numPr>
      </w:pPr>
      <w:r>
        <w:t xml:space="preserve">Documentation</w:t>
      </w:r>
    </w:p>
    <w:p>
      <w:pPr>
        <w:pStyle w:val="Compact"/>
        <w:numPr>
          <w:ilvl w:val="0"/>
          <w:numId w:val="1018"/>
        </w:numPr>
      </w:pPr>
      <w:r>
        <w:t xml:space="preserve">Due diligence</w:t>
      </w:r>
    </w:p>
    <w:p>
      <w:pPr>
        <w:pStyle w:val="FirstParagraph"/>
      </w:pPr>
      <w:r>
        <w:t xml:space="preserve">Right:</w:t>
      </w:r>
    </w:p>
    <w:p>
      <w:pPr>
        <w:pStyle w:val="Compact"/>
        <w:numPr>
          <w:ilvl w:val="0"/>
          <w:numId w:val="1019"/>
        </w:numPr>
      </w:pPr>
      <w:r>
        <w:t xml:space="preserve">Sign in</w:t>
      </w:r>
    </w:p>
    <w:p>
      <w:pPr>
        <w:pStyle w:val="Compact"/>
        <w:numPr>
          <w:ilvl w:val="0"/>
          <w:numId w:val="1019"/>
        </w:numPr>
      </w:pPr>
      <w:r>
        <w:t xml:space="preserve">Explore demo</w:t>
      </w:r>
    </w:p>
    <w:p>
      <w:pPr>
        <w:pStyle w:val="Compact"/>
        <w:numPr>
          <w:ilvl w:val="0"/>
          <w:numId w:val="1019"/>
        </w:numPr>
      </w:pPr>
      <w:r>
        <w:t xml:space="preserve">Buy licence</w:t>
      </w:r>
    </w:p>
    <w:p>
      <w:pPr>
        <w:pStyle w:val="FirstParagraph"/>
      </w:pPr>
      <w:r>
        <w:t xml:space="preserve">Header behavior:</w:t>
      </w:r>
    </w:p>
    <w:p>
      <w:pPr>
        <w:pStyle w:val="Compact"/>
        <w:numPr>
          <w:ilvl w:val="0"/>
          <w:numId w:val="1020"/>
        </w:numPr>
      </w:pPr>
      <w:r>
        <w:t xml:space="preserve">Solid or subtly translucent background</w:t>
      </w:r>
    </w:p>
    <w:p>
      <w:pPr>
        <w:pStyle w:val="Compact"/>
        <w:numPr>
          <w:ilvl w:val="0"/>
          <w:numId w:val="1020"/>
        </w:numPr>
      </w:pPr>
      <w:r>
        <w:t xml:space="preserve">Clear separation from content</w:t>
      </w:r>
    </w:p>
    <w:p>
      <w:pPr>
        <w:pStyle w:val="Compact"/>
        <w:numPr>
          <w:ilvl w:val="0"/>
          <w:numId w:val="1020"/>
        </w:numPr>
      </w:pPr>
      <w:r>
        <w:t xml:space="preserve">Mobile navigation</w:t>
      </w:r>
    </w:p>
    <w:p>
      <w:pPr>
        <w:pStyle w:val="Compact"/>
        <w:numPr>
          <w:ilvl w:val="0"/>
          <w:numId w:val="1020"/>
        </w:numPr>
      </w:pPr>
      <w:r>
        <w:t xml:space="preserve">Keyboard accessible</w:t>
      </w:r>
    </w:p>
    <w:p>
      <w:pPr>
        <w:pStyle w:val="Compact"/>
        <w:numPr>
          <w:ilvl w:val="0"/>
          <w:numId w:val="1020"/>
        </w:numPr>
      </w:pPr>
      <w:r>
        <w:t xml:space="preserve">No excessive height</w:t>
      </w:r>
    </w:p>
    <w:p>
      <w:pPr>
        <w:pStyle w:val="Compact"/>
        <w:numPr>
          <w:ilvl w:val="0"/>
          <w:numId w:val="1020"/>
        </w:numPr>
      </w:pPr>
      <w:r>
        <w:t xml:space="preserve">No complex mega-menu unless genuinely useful</w:t>
      </w:r>
    </w:p>
    <w:p>
      <w:pPr>
        <w:pStyle w:val="FirstParagraph"/>
      </w:pPr>
      <w:r>
        <w:t xml:space="preserve">Primary CTA:</w:t>
      </w:r>
    </w:p>
    <w:p>
      <w:pPr>
        <w:pStyle w:val="BodyText"/>
      </w:pPr>
      <w:r>
        <w:rPr>
          <w:b/>
          <w:bCs/>
        </w:rPr>
        <w:t xml:space="preserve">Buy the source licence</w:t>
      </w:r>
    </w:p>
    <w:p>
      <w:pPr>
        <w:pStyle w:val="BodyText"/>
      </w:pPr>
      <w:r>
        <w:t xml:space="preserve">Secondary CTA:</w:t>
      </w:r>
    </w:p>
    <w:p>
      <w:pPr>
        <w:pStyle w:val="BodyText"/>
      </w:pPr>
      <w:r>
        <w:rPr>
          <w:b/>
          <w:bCs/>
        </w:rPr>
        <w:t xml:space="preserve">Explore the live demo</w:t>
      </w:r>
    </w:p>
    <w:bookmarkEnd w:id="27"/>
    <w:bookmarkStart w:id="56" w:name="homepage-structure"/>
    <w:p>
      <w:pPr>
        <w:pStyle w:val="Heading1"/>
      </w:pPr>
      <w:r>
        <w:t xml:space="preserve">HOMEPAGE STRUCTURE</w:t>
      </w:r>
    </w:p>
    <w:bookmarkStart w:id="28" w:name="section-1-hero"/>
    <w:p>
      <w:pPr>
        <w:pStyle w:val="Heading2"/>
      </w:pPr>
      <w:r>
        <w:t xml:space="preserve">Section 1 — Hero</w:t>
      </w:r>
    </w:p>
    <w:p>
      <w:pPr>
        <w:pStyle w:val="FirstParagraph"/>
      </w:pPr>
      <w:r>
        <w:t xml:space="preserve">Use this headline or improve it without changing the central promise:</w:t>
      </w:r>
    </w:p>
    <w:p>
      <w:pPr>
        <w:pStyle w:val="BodyText"/>
      </w:pPr>
      <w:r>
        <w:rPr>
          <w:b/>
          <w:bCs/>
        </w:rPr>
        <w:t xml:space="preserve">Turn any website into a sales-ready audit.</w:t>
      </w:r>
    </w:p>
    <w:p>
      <w:pPr>
        <w:pStyle w:val="BodyText"/>
      </w:pPr>
      <w:r>
        <w:t xml:space="preserve">Supporting copy:</w:t>
      </w:r>
    </w:p>
    <w:p>
      <w:pPr>
        <w:pStyle w:val="BodyText"/>
      </w:pPr>
      <w:r>
        <w:rPr>
          <w:b/>
          <w:bCs/>
        </w:rPr>
        <w:t xml:space="preserve">WinterVell gives agencies a white-label audit engine, report builder, proposal generator and prospect pipeline they can deploy under their own brand.</w:t>
      </w:r>
    </w:p>
    <w:p>
      <w:pPr>
        <w:pStyle w:val="BodyText"/>
      </w:pPr>
      <w:r>
        <w:t xml:space="preserve">Commercial ownership line:</w:t>
      </w:r>
    </w:p>
    <w:p>
      <w:pPr>
        <w:pStyle w:val="BodyText"/>
      </w:pPr>
      <w:r>
        <w:rPr>
          <w:b/>
          <w:bCs/>
        </w:rPr>
        <w:t xml:space="preserve">Own the code. Use your domain. Keep the client revenue.</w:t>
      </w:r>
    </w:p>
    <w:p>
      <w:pPr>
        <w:pStyle w:val="BodyText"/>
      </w:pPr>
      <w:r>
        <w:t xml:space="preserve">Primary CTA:</w:t>
      </w:r>
    </w:p>
    <w:p>
      <w:pPr>
        <w:pStyle w:val="BodyText"/>
      </w:pPr>
      <w:r>
        <w:rPr>
          <w:b/>
          <w:bCs/>
        </w:rPr>
        <w:t xml:space="preserve">Explore the live demo</w:t>
      </w:r>
    </w:p>
    <w:p>
      <w:pPr>
        <w:pStyle w:val="BodyText"/>
      </w:pPr>
      <w:r>
        <w:t xml:space="preserve">Secondary CTA:</w:t>
      </w:r>
    </w:p>
    <w:p>
      <w:pPr>
        <w:pStyle w:val="BodyText"/>
      </w:pPr>
      <w:r>
        <w:rPr>
          <w:b/>
          <w:bCs/>
        </w:rPr>
        <w:t xml:space="preserve">Buy the source licence</w:t>
      </w:r>
    </w:p>
    <w:p>
      <w:pPr>
        <w:pStyle w:val="BodyText"/>
      </w:pPr>
      <w:r>
        <w:t xml:space="preserve">Tertiary text link:</w:t>
      </w:r>
    </w:p>
    <w:p>
      <w:pPr>
        <w:pStyle w:val="BodyText"/>
      </w:pPr>
      <w:r>
        <w:rPr>
          <w:b/>
          <w:bCs/>
        </w:rPr>
        <w:t xml:space="preserve">View a sample client report</w:t>
      </w:r>
    </w:p>
    <w:p>
      <w:pPr>
        <w:pStyle w:val="BodyText"/>
      </w:pPr>
      <w:r>
        <w:t xml:space="preserve">Add a compact qualification line:</w:t>
      </w:r>
    </w:p>
    <w:p>
      <w:pPr>
        <w:pStyle w:val="Compact"/>
        <w:numPr>
          <w:ilvl w:val="0"/>
          <w:numId w:val="1021"/>
        </w:numPr>
      </w:pPr>
      <w:r>
        <w:t xml:space="preserve">Full source code</w:t>
      </w:r>
    </w:p>
    <w:p>
      <w:pPr>
        <w:pStyle w:val="Compact"/>
        <w:numPr>
          <w:ilvl w:val="0"/>
          <w:numId w:val="1021"/>
        </w:numPr>
      </w:pPr>
      <w:r>
        <w:t xml:space="preserve">Self-hosted</w:t>
      </w:r>
    </w:p>
    <w:p>
      <w:pPr>
        <w:pStyle w:val="Compact"/>
        <w:numPr>
          <w:ilvl w:val="0"/>
          <w:numId w:val="1021"/>
        </w:numPr>
      </w:pPr>
      <w:r>
        <w:t xml:space="preserve">White-label ready</w:t>
      </w:r>
    </w:p>
    <w:p>
      <w:pPr>
        <w:pStyle w:val="Compact"/>
        <w:numPr>
          <w:ilvl w:val="0"/>
          <w:numId w:val="1021"/>
        </w:numPr>
      </w:pPr>
      <w:r>
        <w:t xml:space="preserve">Commercial agency use</w:t>
      </w:r>
    </w:p>
    <w:p>
      <w:pPr>
        <w:pStyle w:val="FirstParagraph"/>
      </w:pPr>
      <w:r>
        <w:t xml:space="preserve">Hero visual:</w:t>
      </w:r>
    </w:p>
    <w:p>
      <w:pPr>
        <w:pStyle w:val="BodyText"/>
      </w:pPr>
      <w:r>
        <w:t xml:space="preserve">Create an interactive but controlled product composition showing the genuine workflow:</w:t>
      </w:r>
    </w:p>
    <w:p>
      <w:pPr>
        <w:pStyle w:val="Compact"/>
        <w:numPr>
          <w:ilvl w:val="0"/>
          <w:numId w:val="1022"/>
        </w:numPr>
      </w:pPr>
      <w:r>
        <w:t xml:space="preserve">Website entered</w:t>
      </w:r>
    </w:p>
    <w:p>
      <w:pPr>
        <w:pStyle w:val="Compact"/>
        <w:numPr>
          <w:ilvl w:val="0"/>
          <w:numId w:val="1022"/>
        </w:numPr>
      </w:pPr>
      <w:r>
        <w:t xml:space="preserve">Audit running</w:t>
      </w:r>
    </w:p>
    <w:p>
      <w:pPr>
        <w:pStyle w:val="Compact"/>
        <w:numPr>
          <w:ilvl w:val="0"/>
          <w:numId w:val="1022"/>
        </w:numPr>
      </w:pPr>
      <w:r>
        <w:t xml:space="preserve">Evidence collected</w:t>
      </w:r>
    </w:p>
    <w:p>
      <w:pPr>
        <w:pStyle w:val="Compact"/>
        <w:numPr>
          <w:ilvl w:val="0"/>
          <w:numId w:val="1022"/>
        </w:numPr>
      </w:pPr>
      <w:r>
        <w:t xml:space="preserve">Report generated</w:t>
      </w:r>
    </w:p>
    <w:p>
      <w:pPr>
        <w:pStyle w:val="Compact"/>
        <w:numPr>
          <w:ilvl w:val="0"/>
          <w:numId w:val="1022"/>
        </w:numPr>
      </w:pPr>
      <w:r>
        <w:t xml:space="preserve">Proposal created</w:t>
      </w:r>
    </w:p>
    <w:p>
      <w:pPr>
        <w:pStyle w:val="Compact"/>
        <w:numPr>
          <w:ilvl w:val="0"/>
          <w:numId w:val="1022"/>
        </w:numPr>
      </w:pPr>
      <w:r>
        <w:t xml:space="preserve">Opportunity added to pipeline</w:t>
      </w:r>
    </w:p>
    <w:p>
      <w:pPr>
        <w:pStyle w:val="FirstParagraph"/>
      </w:pPr>
      <w:r>
        <w:t xml:space="preserve">Use actual WinterVell UI components or accurate product captures.</w:t>
      </w:r>
    </w:p>
    <w:p>
      <w:pPr>
        <w:pStyle w:val="BodyText"/>
      </w:pPr>
      <w:r>
        <w:t xml:space="preserve">Do not use a generic dashboard image unrelated to the software.</w:t>
      </w:r>
    </w:p>
    <w:bookmarkEnd w:id="28"/>
    <w:bookmarkStart w:id="29" w:name="section-2-outcome-strip"/>
    <w:p>
      <w:pPr>
        <w:pStyle w:val="Heading2"/>
      </w:pPr>
      <w:r>
        <w:t xml:space="preserve">Section 2 — Outcome Strip</w:t>
      </w:r>
    </w:p>
    <w:p>
      <w:pPr>
        <w:pStyle w:val="FirstParagraph"/>
      </w:pPr>
      <w:r>
        <w:t xml:space="preserve">Communicate four concrete outcomes:</w:t>
      </w:r>
    </w:p>
    <w:p>
      <w:pPr>
        <w:pStyle w:val="Compact"/>
        <w:numPr>
          <w:ilvl w:val="0"/>
          <w:numId w:val="1023"/>
        </w:numPr>
      </w:pPr>
      <w:r>
        <w:t xml:space="preserve">Discover work clients cannot see</w:t>
      </w:r>
    </w:p>
    <w:p>
      <w:pPr>
        <w:pStyle w:val="Compact"/>
        <w:numPr>
          <w:ilvl w:val="0"/>
          <w:numId w:val="1023"/>
        </w:numPr>
      </w:pPr>
      <w:r>
        <w:t xml:space="preserve">Explain problems in commercial language</w:t>
      </w:r>
    </w:p>
    <w:p>
      <w:pPr>
        <w:pStyle w:val="Compact"/>
        <w:numPr>
          <w:ilvl w:val="0"/>
          <w:numId w:val="1023"/>
        </w:numPr>
      </w:pPr>
      <w:r>
        <w:t xml:space="preserve">Deliver reports under the agency’s brand</w:t>
      </w:r>
    </w:p>
    <w:p>
      <w:pPr>
        <w:pStyle w:val="Compact"/>
        <w:numPr>
          <w:ilvl w:val="0"/>
          <w:numId w:val="1023"/>
        </w:numPr>
      </w:pPr>
      <w:r>
        <w:t xml:space="preserve">Convert findings into proposals and pipeline value</w:t>
      </w:r>
    </w:p>
    <w:p>
      <w:pPr>
        <w:pStyle w:val="FirstParagraph"/>
      </w:pPr>
      <w:r>
        <w:t xml:space="preserve">Do not use unsupported performance statistics.</w:t>
      </w:r>
    </w:p>
    <w:bookmarkEnd w:id="29"/>
    <w:bookmarkStart w:id="30" w:name="section-3-interactive-product-proof"/>
    <w:p>
      <w:pPr>
        <w:pStyle w:val="Heading2"/>
      </w:pPr>
      <w:r>
        <w:t xml:space="preserve">Section 3 — Interactive Product Proof</w:t>
      </w:r>
    </w:p>
    <w:p>
      <w:pPr>
        <w:pStyle w:val="FirstParagraph"/>
      </w:pPr>
      <w:r>
        <w:t xml:space="preserve">Create a strong interactive product demonstration.</w:t>
      </w:r>
    </w:p>
    <w:p>
      <w:pPr>
        <w:pStyle w:val="BodyText"/>
      </w:pPr>
      <w:r>
        <w:t xml:space="preserve">Preferred implementation:</w:t>
      </w:r>
    </w:p>
    <w:p>
      <w:pPr>
        <w:pStyle w:val="Compact"/>
        <w:numPr>
          <w:ilvl w:val="0"/>
          <w:numId w:val="1024"/>
        </w:numPr>
      </w:pPr>
      <w:r>
        <w:t xml:space="preserve">A real read-only sample workspace</w:t>
      </w:r>
    </w:p>
    <w:p>
      <w:pPr>
        <w:pStyle w:val="Compact"/>
        <w:numPr>
          <w:ilvl w:val="0"/>
          <w:numId w:val="1024"/>
        </w:numPr>
      </w:pPr>
      <w:r>
        <w:t xml:space="preserve">A fictional company and website</w:t>
      </w:r>
    </w:p>
    <w:p>
      <w:pPr>
        <w:pStyle w:val="Compact"/>
        <w:numPr>
          <w:ilvl w:val="0"/>
          <w:numId w:val="1024"/>
        </w:numPr>
      </w:pPr>
      <w:r>
        <w:t xml:space="preserve">A completed demonstration audit</w:t>
      </w:r>
    </w:p>
    <w:p>
      <w:pPr>
        <w:pStyle w:val="Compact"/>
        <w:numPr>
          <w:ilvl w:val="0"/>
          <w:numId w:val="1024"/>
        </w:numPr>
      </w:pPr>
      <w:r>
        <w:t xml:space="preserve">Findings with real evidence structures</w:t>
      </w:r>
    </w:p>
    <w:p>
      <w:pPr>
        <w:pStyle w:val="Compact"/>
        <w:numPr>
          <w:ilvl w:val="0"/>
          <w:numId w:val="1024"/>
        </w:numPr>
      </w:pPr>
      <w:r>
        <w:t xml:space="preserve">A branded report</w:t>
      </w:r>
    </w:p>
    <w:p>
      <w:pPr>
        <w:pStyle w:val="Compact"/>
        <w:numPr>
          <w:ilvl w:val="0"/>
          <w:numId w:val="1024"/>
        </w:numPr>
      </w:pPr>
      <w:r>
        <w:t xml:space="preserve">A generated proposal</w:t>
      </w:r>
    </w:p>
    <w:p>
      <w:pPr>
        <w:pStyle w:val="Compact"/>
        <w:numPr>
          <w:ilvl w:val="0"/>
          <w:numId w:val="1024"/>
        </w:numPr>
      </w:pPr>
      <w:r>
        <w:t xml:space="preserve">A pipeline opportunity</w:t>
      </w:r>
    </w:p>
    <w:p>
      <w:pPr>
        <w:pStyle w:val="FirstParagraph"/>
      </w:pPr>
      <w:r>
        <w:t xml:space="preserve">Clearly label it:</w:t>
      </w:r>
    </w:p>
    <w:p>
      <w:pPr>
        <w:pStyle w:val="BodyText"/>
      </w:pPr>
      <w:r>
        <w:rPr>
          <w:b/>
          <w:bCs/>
        </w:rPr>
        <w:t xml:space="preserve">Demonstration data — no real company or audit</w:t>
      </w:r>
    </w:p>
    <w:p>
      <w:pPr>
        <w:pStyle w:val="BodyText"/>
      </w:pPr>
      <w:r>
        <w:t xml:space="preserve">Allow visitors to move through:</w:t>
      </w:r>
    </w:p>
    <w:p>
      <w:pPr>
        <w:pStyle w:val="BodyText"/>
      </w:pPr>
      <w:r>
        <w:rPr>
          <w:rStyle w:val="VerbatimChar"/>
        </w:rPr>
        <w:t xml:space="preserve">Prospect → Audit → Findings → Report → Proposal → Opportunity</w:t>
      </w:r>
    </w:p>
    <w:p>
      <w:pPr>
        <w:pStyle w:val="BodyText"/>
      </w:pPr>
      <w:r>
        <w:t xml:space="preserve">This should be the strongest section on the site.</w:t>
      </w:r>
    </w:p>
    <w:p>
      <w:pPr>
        <w:pStyle w:val="BodyText"/>
      </w:pPr>
      <w:r>
        <w:t xml:space="preserve">Do not autoplay a long video instead of providing product access.</w:t>
      </w:r>
    </w:p>
    <w:p>
      <w:pPr>
        <w:pStyle w:val="BodyText"/>
      </w:pPr>
      <w:r>
        <w:t xml:space="preserve">A short optional walkthrough video may supplement the interactive demo.</w:t>
      </w:r>
    </w:p>
    <w:bookmarkEnd w:id="30"/>
    <w:bookmarkStart w:id="31" w:name="section-4-problem-and-transformation"/>
    <w:p>
      <w:pPr>
        <w:pStyle w:val="Heading2"/>
      </w:pPr>
      <w:r>
        <w:t xml:space="preserve">Section 4 — Problem and Transformation</w:t>
      </w:r>
    </w:p>
    <w:p>
      <w:pPr>
        <w:pStyle w:val="FirstParagraph"/>
      </w:pPr>
      <w:r>
        <w:t xml:space="preserve">Heading:</w:t>
      </w:r>
    </w:p>
    <w:p>
      <w:pPr>
        <w:pStyle w:val="BodyText"/>
      </w:pPr>
      <w:r>
        <w:rPr>
          <w:b/>
          <w:bCs/>
        </w:rPr>
        <w:t xml:space="preserve">Most audit tools stop at a list of problems. WinterVell continues to the sale.</w:t>
      </w:r>
    </w:p>
    <w:p>
      <w:pPr>
        <w:pStyle w:val="BodyText"/>
      </w:pPr>
      <w:r>
        <w:t xml:space="preserve">Show a before-and-after workflow.</w:t>
      </w:r>
    </w:p>
    <w:p>
      <w:pPr>
        <w:pStyle w:val="BodyText"/>
      </w:pPr>
      <w:r>
        <w:t xml:space="preserve">Before:</w:t>
      </w:r>
    </w:p>
    <w:p>
      <w:pPr>
        <w:pStyle w:val="Compact"/>
        <w:numPr>
          <w:ilvl w:val="0"/>
          <w:numId w:val="1025"/>
        </w:numPr>
      </w:pPr>
      <w:r>
        <w:t xml:space="preserve">Manually inspect website</w:t>
      </w:r>
    </w:p>
    <w:p>
      <w:pPr>
        <w:pStyle w:val="Compact"/>
        <w:numPr>
          <w:ilvl w:val="0"/>
          <w:numId w:val="1025"/>
        </w:numPr>
      </w:pPr>
      <w:r>
        <w:t xml:space="preserve">Copy issues into a document</w:t>
      </w:r>
    </w:p>
    <w:p>
      <w:pPr>
        <w:pStyle w:val="Compact"/>
        <w:numPr>
          <w:ilvl w:val="0"/>
          <w:numId w:val="1025"/>
        </w:numPr>
      </w:pPr>
      <w:r>
        <w:t xml:space="preserve">Explain technical findings</w:t>
      </w:r>
    </w:p>
    <w:p>
      <w:pPr>
        <w:pStyle w:val="Compact"/>
        <w:numPr>
          <w:ilvl w:val="0"/>
          <w:numId w:val="1025"/>
        </w:numPr>
      </w:pPr>
      <w:r>
        <w:t xml:space="preserve">Design report</w:t>
      </w:r>
    </w:p>
    <w:p>
      <w:pPr>
        <w:pStyle w:val="Compact"/>
        <w:numPr>
          <w:ilvl w:val="0"/>
          <w:numId w:val="1025"/>
        </w:numPr>
      </w:pPr>
      <w:r>
        <w:t xml:space="preserve">Decide what to sell</w:t>
      </w:r>
    </w:p>
    <w:p>
      <w:pPr>
        <w:pStyle w:val="Compact"/>
        <w:numPr>
          <w:ilvl w:val="0"/>
          <w:numId w:val="1025"/>
        </w:numPr>
      </w:pPr>
      <w:r>
        <w:t xml:space="preserve">Write proposal</w:t>
      </w:r>
    </w:p>
    <w:p>
      <w:pPr>
        <w:pStyle w:val="Compact"/>
        <w:numPr>
          <w:ilvl w:val="0"/>
          <w:numId w:val="1025"/>
        </w:numPr>
      </w:pPr>
      <w:r>
        <w:t xml:space="preserve">Track follow-up separately</w:t>
      </w:r>
    </w:p>
    <w:p>
      <w:pPr>
        <w:pStyle w:val="FirstParagraph"/>
      </w:pPr>
      <w:r>
        <w:t xml:space="preserve">After:</w:t>
      </w:r>
    </w:p>
    <w:p>
      <w:pPr>
        <w:pStyle w:val="Compact"/>
        <w:numPr>
          <w:ilvl w:val="0"/>
          <w:numId w:val="1026"/>
        </w:numPr>
      </w:pPr>
      <w:r>
        <w:t xml:space="preserve">Enter URL</w:t>
      </w:r>
    </w:p>
    <w:p>
      <w:pPr>
        <w:pStyle w:val="Compact"/>
        <w:numPr>
          <w:ilvl w:val="0"/>
          <w:numId w:val="1026"/>
        </w:numPr>
      </w:pPr>
      <w:r>
        <w:t xml:space="preserve">Verify evidence</w:t>
      </w:r>
    </w:p>
    <w:p>
      <w:pPr>
        <w:pStyle w:val="Compact"/>
        <w:numPr>
          <w:ilvl w:val="0"/>
          <w:numId w:val="1026"/>
        </w:numPr>
      </w:pPr>
      <w:r>
        <w:t xml:space="preserve">Publish branded report</w:t>
      </w:r>
    </w:p>
    <w:p>
      <w:pPr>
        <w:pStyle w:val="Compact"/>
        <w:numPr>
          <w:ilvl w:val="0"/>
          <w:numId w:val="1026"/>
        </w:numPr>
      </w:pPr>
      <w:r>
        <w:t xml:space="preserve">Convert findings into services</w:t>
      </w:r>
    </w:p>
    <w:p>
      <w:pPr>
        <w:pStyle w:val="Compact"/>
        <w:numPr>
          <w:ilvl w:val="0"/>
          <w:numId w:val="1026"/>
        </w:numPr>
      </w:pPr>
      <w:r>
        <w:t xml:space="preserve">Generate proposal</w:t>
      </w:r>
    </w:p>
    <w:p>
      <w:pPr>
        <w:pStyle w:val="Compact"/>
        <w:numPr>
          <w:ilvl w:val="0"/>
          <w:numId w:val="1026"/>
        </w:numPr>
      </w:pPr>
      <w:r>
        <w:t xml:space="preserve">Track opportunity</w:t>
      </w:r>
    </w:p>
    <w:p>
      <w:pPr>
        <w:pStyle w:val="FirstParagraph"/>
      </w:pPr>
      <w:r>
        <w:t xml:space="preserve">Do not claim exact time savings unless measured.</w:t>
      </w:r>
    </w:p>
    <w:bookmarkEnd w:id="31"/>
    <w:bookmarkStart w:id="32" w:name="section-5-audit-intelligence"/>
    <w:p>
      <w:pPr>
        <w:pStyle w:val="Heading2"/>
      </w:pPr>
      <w:r>
        <w:t xml:space="preserve">Section 5 — Audit Intelligence</w:t>
      </w:r>
    </w:p>
    <w:p>
      <w:pPr>
        <w:pStyle w:val="FirstParagraph"/>
      </w:pPr>
      <w:r>
        <w:t xml:space="preserve">Show the audit categories that genuinely exist:</w:t>
      </w:r>
    </w:p>
    <w:p>
      <w:pPr>
        <w:pStyle w:val="Compact"/>
        <w:numPr>
          <w:ilvl w:val="0"/>
          <w:numId w:val="1027"/>
        </w:numPr>
      </w:pPr>
      <w:r>
        <w:t xml:space="preserve">Technical health</w:t>
      </w:r>
    </w:p>
    <w:p>
      <w:pPr>
        <w:pStyle w:val="Compact"/>
        <w:numPr>
          <w:ilvl w:val="0"/>
          <w:numId w:val="1027"/>
        </w:numPr>
      </w:pPr>
      <w:r>
        <w:t xml:space="preserve">SEO foundations</w:t>
      </w:r>
    </w:p>
    <w:p>
      <w:pPr>
        <w:pStyle w:val="Compact"/>
        <w:numPr>
          <w:ilvl w:val="0"/>
          <w:numId w:val="1027"/>
        </w:numPr>
      </w:pPr>
      <w:r>
        <w:t xml:space="preserve">Performance</w:t>
      </w:r>
    </w:p>
    <w:p>
      <w:pPr>
        <w:pStyle w:val="Compact"/>
        <w:numPr>
          <w:ilvl w:val="0"/>
          <w:numId w:val="1027"/>
        </w:numPr>
      </w:pPr>
      <w:r>
        <w:t xml:space="preserve">Mobile experience</w:t>
      </w:r>
    </w:p>
    <w:p>
      <w:pPr>
        <w:pStyle w:val="Compact"/>
        <w:numPr>
          <w:ilvl w:val="0"/>
          <w:numId w:val="1027"/>
        </w:numPr>
      </w:pPr>
      <w:r>
        <w:t xml:space="preserve">Accessibility indicators</w:t>
      </w:r>
    </w:p>
    <w:p>
      <w:pPr>
        <w:pStyle w:val="Compact"/>
        <w:numPr>
          <w:ilvl w:val="0"/>
          <w:numId w:val="1027"/>
        </w:numPr>
      </w:pPr>
      <w:r>
        <w:t xml:space="preserve">Conversion clarity</w:t>
      </w:r>
    </w:p>
    <w:p>
      <w:pPr>
        <w:pStyle w:val="Compact"/>
        <w:numPr>
          <w:ilvl w:val="0"/>
          <w:numId w:val="1027"/>
        </w:numPr>
      </w:pPr>
      <w:r>
        <w:t xml:space="preserve">Trust signals</w:t>
      </w:r>
    </w:p>
    <w:p>
      <w:pPr>
        <w:pStyle w:val="Compact"/>
        <w:numPr>
          <w:ilvl w:val="0"/>
          <w:numId w:val="1027"/>
        </w:numPr>
      </w:pPr>
      <w:r>
        <w:t xml:space="preserve">Content structure</w:t>
      </w:r>
    </w:p>
    <w:p>
      <w:pPr>
        <w:pStyle w:val="Compact"/>
        <w:numPr>
          <w:ilvl w:val="0"/>
          <w:numId w:val="1027"/>
        </w:numPr>
      </w:pPr>
      <w:r>
        <w:t xml:space="preserve">AI-search readiness</w:t>
      </w:r>
    </w:p>
    <w:p>
      <w:pPr>
        <w:pStyle w:val="FirstParagraph"/>
      </w:pPr>
      <w:r>
        <w:t xml:space="preserve">Explain that:</w:t>
      </w:r>
    </w:p>
    <w:p>
      <w:pPr>
        <w:pStyle w:val="Compact"/>
        <w:numPr>
          <w:ilvl w:val="0"/>
          <w:numId w:val="1028"/>
        </w:numPr>
      </w:pPr>
      <w:r>
        <w:t xml:space="preserve">Findings are evidence-backed.</w:t>
      </w:r>
    </w:p>
    <w:p>
      <w:pPr>
        <w:pStyle w:val="Compact"/>
        <w:numPr>
          <w:ilvl w:val="0"/>
          <w:numId w:val="1028"/>
        </w:numPr>
      </w:pPr>
      <w:r>
        <w:t xml:space="preserve">AI explains evidence but does not invent it.</w:t>
      </w:r>
    </w:p>
    <w:p>
      <w:pPr>
        <w:pStyle w:val="Compact"/>
        <w:numPr>
          <w:ilvl w:val="0"/>
          <w:numId w:val="1028"/>
        </w:numPr>
      </w:pPr>
      <w:r>
        <w:t xml:space="preserve">Users can edit or reject every finding.</w:t>
      </w:r>
    </w:p>
    <w:p>
      <w:pPr>
        <w:pStyle w:val="Compact"/>
        <w:numPr>
          <w:ilvl w:val="0"/>
          <w:numId w:val="1028"/>
        </w:numPr>
      </w:pPr>
      <w:r>
        <w:t xml:space="preserve">Automated audits do not represent legal certification.</w:t>
      </w:r>
    </w:p>
    <w:p>
      <w:pPr>
        <w:pStyle w:val="FirstParagraph"/>
      </w:pPr>
      <w:r>
        <w:t xml:space="preserve">Show a real evidence panel containing:</w:t>
      </w:r>
    </w:p>
    <w:p>
      <w:pPr>
        <w:pStyle w:val="Compact"/>
        <w:numPr>
          <w:ilvl w:val="0"/>
          <w:numId w:val="1029"/>
        </w:numPr>
      </w:pPr>
      <w:r>
        <w:t xml:space="preserve">Severity</w:t>
      </w:r>
    </w:p>
    <w:p>
      <w:pPr>
        <w:pStyle w:val="Compact"/>
        <w:numPr>
          <w:ilvl w:val="0"/>
          <w:numId w:val="1029"/>
        </w:numPr>
      </w:pPr>
      <w:r>
        <w:t xml:space="preserve">Confidence</w:t>
      </w:r>
    </w:p>
    <w:p>
      <w:pPr>
        <w:pStyle w:val="Compact"/>
        <w:numPr>
          <w:ilvl w:val="0"/>
          <w:numId w:val="1029"/>
        </w:numPr>
      </w:pPr>
      <w:r>
        <w:t xml:space="preserve">Page URL</w:t>
      </w:r>
    </w:p>
    <w:p>
      <w:pPr>
        <w:pStyle w:val="Compact"/>
        <w:numPr>
          <w:ilvl w:val="0"/>
          <w:numId w:val="1029"/>
        </w:numPr>
      </w:pPr>
      <w:r>
        <w:t xml:space="preserve">Raw evidence</w:t>
      </w:r>
    </w:p>
    <w:p>
      <w:pPr>
        <w:pStyle w:val="Compact"/>
        <w:numPr>
          <w:ilvl w:val="0"/>
          <w:numId w:val="1029"/>
        </w:numPr>
      </w:pPr>
      <w:r>
        <w:t xml:space="preserve">Screenshot</w:t>
      </w:r>
    </w:p>
    <w:p>
      <w:pPr>
        <w:pStyle w:val="Compact"/>
        <w:numPr>
          <w:ilvl w:val="0"/>
          <w:numId w:val="1029"/>
        </w:numPr>
      </w:pPr>
      <w:r>
        <w:t xml:space="preserve">Business consequence</w:t>
      </w:r>
    </w:p>
    <w:p>
      <w:pPr>
        <w:pStyle w:val="Compact"/>
        <w:numPr>
          <w:ilvl w:val="0"/>
          <w:numId w:val="1029"/>
        </w:numPr>
      </w:pPr>
      <w:r>
        <w:t xml:space="preserve">Recommended action</w:t>
      </w:r>
    </w:p>
    <w:p>
      <w:pPr>
        <w:pStyle w:val="Compact"/>
        <w:numPr>
          <w:ilvl w:val="0"/>
          <w:numId w:val="1029"/>
        </w:numPr>
      </w:pPr>
      <w:r>
        <w:t xml:space="preserve">Suggested service</w:t>
      </w:r>
    </w:p>
    <w:p>
      <w:pPr>
        <w:pStyle w:val="Compact"/>
        <w:numPr>
          <w:ilvl w:val="0"/>
          <w:numId w:val="1029"/>
        </w:numPr>
      </w:pPr>
      <w:r>
        <w:t xml:space="preserve">Human-verification status</w:t>
      </w:r>
    </w:p>
    <w:bookmarkEnd w:id="32"/>
    <w:bookmarkStart w:id="33" w:name="section-6-report-experience"/>
    <w:p>
      <w:pPr>
        <w:pStyle w:val="Heading2"/>
      </w:pPr>
      <w:r>
        <w:t xml:space="preserve">Section 6 — Report Experience</w:t>
      </w:r>
    </w:p>
    <w:p>
      <w:pPr>
        <w:pStyle w:val="FirstParagraph"/>
      </w:pPr>
      <w:r>
        <w:t xml:space="preserve">Heading:</w:t>
      </w:r>
    </w:p>
    <w:p>
      <w:pPr>
        <w:pStyle w:val="BodyText"/>
      </w:pPr>
      <w:r>
        <w:rPr>
          <w:b/>
          <w:bCs/>
        </w:rPr>
        <w:t xml:space="preserve">A report designed to start a commercial conversation.</w:t>
      </w:r>
    </w:p>
    <w:p>
      <w:pPr>
        <w:pStyle w:val="BodyText"/>
      </w:pPr>
      <w:r>
        <w:t xml:space="preserve">Demonstrate:</w:t>
      </w:r>
    </w:p>
    <w:p>
      <w:pPr>
        <w:pStyle w:val="Compact"/>
        <w:numPr>
          <w:ilvl w:val="0"/>
          <w:numId w:val="1030"/>
        </w:numPr>
      </w:pPr>
      <w:r>
        <w:t xml:space="preserve">Agency branding</w:t>
      </w:r>
    </w:p>
    <w:p>
      <w:pPr>
        <w:pStyle w:val="Compact"/>
        <w:numPr>
          <w:ilvl w:val="0"/>
          <w:numId w:val="1030"/>
        </w:numPr>
      </w:pPr>
      <w:r>
        <w:t xml:space="preserve">Client branding</w:t>
      </w:r>
    </w:p>
    <w:p>
      <w:pPr>
        <w:pStyle w:val="Compact"/>
        <w:numPr>
          <w:ilvl w:val="0"/>
          <w:numId w:val="1030"/>
        </w:numPr>
      </w:pPr>
      <w:r>
        <w:t xml:space="preserve">Executive summary</w:t>
      </w:r>
    </w:p>
    <w:p>
      <w:pPr>
        <w:pStyle w:val="Compact"/>
        <w:numPr>
          <w:ilvl w:val="0"/>
          <w:numId w:val="1030"/>
        </w:numPr>
      </w:pPr>
      <w:r>
        <w:t xml:space="preserve">Score overview</w:t>
      </w:r>
    </w:p>
    <w:p>
      <w:pPr>
        <w:pStyle w:val="Compact"/>
        <w:numPr>
          <w:ilvl w:val="0"/>
          <w:numId w:val="1030"/>
        </w:numPr>
      </w:pPr>
      <w:r>
        <w:t xml:space="preserve">Priority issues</w:t>
      </w:r>
    </w:p>
    <w:p>
      <w:pPr>
        <w:pStyle w:val="Compact"/>
        <w:numPr>
          <w:ilvl w:val="0"/>
          <w:numId w:val="1030"/>
        </w:numPr>
      </w:pPr>
      <w:r>
        <w:t xml:space="preserve">Evidence</w:t>
      </w:r>
    </w:p>
    <w:p>
      <w:pPr>
        <w:pStyle w:val="Compact"/>
        <w:numPr>
          <w:ilvl w:val="0"/>
          <w:numId w:val="1030"/>
        </w:numPr>
      </w:pPr>
      <w:r>
        <w:t xml:space="preserve">Quick wins</w:t>
      </w:r>
    </w:p>
    <w:p>
      <w:pPr>
        <w:pStyle w:val="Compact"/>
        <w:numPr>
          <w:ilvl w:val="0"/>
          <w:numId w:val="1030"/>
        </w:numPr>
      </w:pPr>
      <w:r>
        <w:t xml:space="preserve">Implementation phases</w:t>
      </w:r>
    </w:p>
    <w:p>
      <w:pPr>
        <w:pStyle w:val="Compact"/>
        <w:numPr>
          <w:ilvl w:val="0"/>
          <w:numId w:val="1030"/>
        </w:numPr>
      </w:pPr>
      <w:r>
        <w:t xml:space="preserve">Recommended services</w:t>
      </w:r>
    </w:p>
    <w:p>
      <w:pPr>
        <w:pStyle w:val="Compact"/>
        <w:numPr>
          <w:ilvl w:val="0"/>
          <w:numId w:val="1030"/>
        </w:numPr>
      </w:pPr>
      <w:r>
        <w:t xml:space="preserve">Pricing options</w:t>
      </w:r>
    </w:p>
    <w:p>
      <w:pPr>
        <w:pStyle w:val="Compact"/>
        <w:numPr>
          <w:ilvl w:val="0"/>
          <w:numId w:val="1030"/>
        </w:numPr>
      </w:pPr>
      <w:r>
        <w:t xml:space="preserve">Call to action</w:t>
      </w:r>
    </w:p>
    <w:p>
      <w:pPr>
        <w:pStyle w:val="Compact"/>
        <w:numPr>
          <w:ilvl w:val="0"/>
          <w:numId w:val="1030"/>
        </w:numPr>
      </w:pPr>
      <w:r>
        <w:t xml:space="preserve">PDF export</w:t>
      </w:r>
    </w:p>
    <w:p>
      <w:pPr>
        <w:pStyle w:val="Compact"/>
        <w:numPr>
          <w:ilvl w:val="0"/>
          <w:numId w:val="1030"/>
        </w:numPr>
      </w:pPr>
      <w:r>
        <w:t xml:space="preserve">Secure share link</w:t>
      </w:r>
    </w:p>
    <w:p>
      <w:pPr>
        <w:pStyle w:val="FirstParagraph"/>
      </w:pPr>
      <w:r>
        <w:t xml:space="preserve">Include a visible real sample report.</w:t>
      </w:r>
    </w:p>
    <w:p>
      <w:pPr>
        <w:pStyle w:val="BodyText"/>
      </w:pPr>
      <w:r>
        <w:t xml:space="preserve">Create dedicated route:</w:t>
      </w:r>
    </w:p>
    <w:p>
      <w:pPr>
        <w:pStyle w:val="BodyText"/>
      </w:pPr>
      <w:r>
        <w:rPr>
          <w:rStyle w:val="VerbatimChar"/>
        </w:rPr>
        <w:t xml:space="preserve">/sample-report</w:t>
      </w:r>
    </w:p>
    <w:p>
      <w:pPr>
        <w:pStyle w:val="BodyText"/>
      </w:pPr>
      <w:r>
        <w:t xml:space="preserve">The sample report must look sufficiently polished that a buyer could imagine sending it to a $5,000 client.</w:t>
      </w:r>
    </w:p>
    <w:bookmarkEnd w:id="33"/>
    <w:bookmarkStart w:id="34" w:name="section-7-white-label"/>
    <w:p>
      <w:pPr>
        <w:pStyle w:val="Heading2"/>
      </w:pPr>
      <w:r>
        <w:t xml:space="preserve">Section 7 — White Label</w:t>
      </w:r>
    </w:p>
    <w:p>
      <w:pPr>
        <w:pStyle w:val="FirstParagraph"/>
      </w:pPr>
      <w:r>
        <w:t xml:space="preserve">Heading:</w:t>
      </w:r>
    </w:p>
    <w:p>
      <w:pPr>
        <w:pStyle w:val="BodyText"/>
      </w:pPr>
      <w:r>
        <w:rPr>
          <w:b/>
          <w:bCs/>
        </w:rPr>
        <w:t xml:space="preserve">Your agency should receive the credit.</w:t>
      </w:r>
    </w:p>
    <w:p>
      <w:pPr>
        <w:pStyle w:val="BodyText"/>
      </w:pPr>
      <w:r>
        <w:t xml:space="preserve">Show:</w:t>
      </w:r>
    </w:p>
    <w:p>
      <w:pPr>
        <w:pStyle w:val="Compact"/>
        <w:numPr>
          <w:ilvl w:val="0"/>
          <w:numId w:val="1031"/>
        </w:numPr>
      </w:pPr>
      <w:r>
        <w:t xml:space="preserve">Custom logo</w:t>
      </w:r>
    </w:p>
    <w:p>
      <w:pPr>
        <w:pStyle w:val="Compact"/>
        <w:numPr>
          <w:ilvl w:val="0"/>
          <w:numId w:val="1031"/>
        </w:numPr>
      </w:pPr>
      <w:r>
        <w:t xml:space="preserve">Custom colours</w:t>
      </w:r>
    </w:p>
    <w:p>
      <w:pPr>
        <w:pStyle w:val="Compact"/>
        <w:numPr>
          <w:ilvl w:val="0"/>
          <w:numId w:val="1031"/>
        </w:numPr>
      </w:pPr>
      <w:r>
        <w:t xml:space="preserve">Custom domain</w:t>
      </w:r>
    </w:p>
    <w:p>
      <w:pPr>
        <w:pStyle w:val="Compact"/>
        <w:numPr>
          <w:ilvl w:val="0"/>
          <w:numId w:val="1031"/>
        </w:numPr>
      </w:pPr>
      <w:r>
        <w:t xml:space="preserve">Custom sender</w:t>
      </w:r>
    </w:p>
    <w:p>
      <w:pPr>
        <w:pStyle w:val="Compact"/>
        <w:numPr>
          <w:ilvl w:val="0"/>
          <w:numId w:val="1031"/>
        </w:numPr>
      </w:pPr>
      <w:r>
        <w:t xml:space="preserve">Agency contact information</w:t>
      </w:r>
    </w:p>
    <w:p>
      <w:pPr>
        <w:pStyle w:val="Compact"/>
        <w:numPr>
          <w:ilvl w:val="0"/>
          <w:numId w:val="1031"/>
        </w:numPr>
      </w:pPr>
      <w:r>
        <w:t xml:space="preserve">Service catalogue</w:t>
      </w:r>
    </w:p>
    <w:p>
      <w:pPr>
        <w:pStyle w:val="Compact"/>
        <w:numPr>
          <w:ilvl w:val="0"/>
          <w:numId w:val="1031"/>
        </w:numPr>
      </w:pPr>
      <w:r>
        <w:t xml:space="preserve">Report templates</w:t>
      </w:r>
    </w:p>
    <w:p>
      <w:pPr>
        <w:pStyle w:val="Compact"/>
        <w:numPr>
          <w:ilvl w:val="0"/>
          <w:numId w:val="1031"/>
        </w:numPr>
      </w:pPr>
      <w:r>
        <w:t xml:space="preserve">Proposal branding</w:t>
      </w:r>
    </w:p>
    <w:p>
      <w:pPr>
        <w:pStyle w:val="Compact"/>
        <w:numPr>
          <w:ilvl w:val="0"/>
          <w:numId w:val="1031"/>
        </w:numPr>
      </w:pPr>
      <w:r>
        <w:t xml:space="preserve">Client-facing removal of WinterVell branding</w:t>
      </w:r>
    </w:p>
    <w:p>
      <w:pPr>
        <w:pStyle w:val="FirstParagraph"/>
      </w:pPr>
      <w:r>
        <w:t xml:space="preserve">Create an interactive brand-switching preview.</w:t>
      </w:r>
    </w:p>
    <w:p>
      <w:pPr>
        <w:pStyle w:val="BodyText"/>
      </w:pPr>
      <w:r>
        <w:t xml:space="preserve">Allow users to select between three fictional demonstration agencies and watch the report update.</w:t>
      </w:r>
    </w:p>
    <w:p>
      <w:pPr>
        <w:pStyle w:val="BodyText"/>
      </w:pPr>
      <w:r>
        <w:t xml:space="preserve">Clearly mark all names and logos as demonstration brands.</w:t>
      </w:r>
    </w:p>
    <w:bookmarkEnd w:id="34"/>
    <w:bookmarkStart w:id="35" w:name="section-8-audit-to-proposal"/>
    <w:p>
      <w:pPr>
        <w:pStyle w:val="Heading2"/>
      </w:pPr>
      <w:r>
        <w:t xml:space="preserve">Section 8 — Audit to Proposal</w:t>
      </w:r>
    </w:p>
    <w:p>
      <w:pPr>
        <w:pStyle w:val="FirstParagraph"/>
      </w:pPr>
      <w:r>
        <w:t xml:space="preserve">Show how approved findings become:</w:t>
      </w:r>
    </w:p>
    <w:p>
      <w:pPr>
        <w:pStyle w:val="Compact"/>
        <w:numPr>
          <w:ilvl w:val="0"/>
          <w:numId w:val="1032"/>
        </w:numPr>
      </w:pPr>
      <w:r>
        <w:t xml:space="preserve">Scope items</w:t>
      </w:r>
    </w:p>
    <w:p>
      <w:pPr>
        <w:pStyle w:val="Compact"/>
        <w:numPr>
          <w:ilvl w:val="0"/>
          <w:numId w:val="1032"/>
        </w:numPr>
      </w:pPr>
      <w:r>
        <w:t xml:space="preserve">Deliverables</w:t>
      </w:r>
    </w:p>
    <w:p>
      <w:pPr>
        <w:pStyle w:val="Compact"/>
        <w:numPr>
          <w:ilvl w:val="0"/>
          <w:numId w:val="1032"/>
        </w:numPr>
      </w:pPr>
      <w:r>
        <w:t xml:space="preserve">Project phases</w:t>
      </w:r>
    </w:p>
    <w:p>
      <w:pPr>
        <w:pStyle w:val="Compact"/>
        <w:numPr>
          <w:ilvl w:val="0"/>
          <w:numId w:val="1032"/>
        </w:numPr>
      </w:pPr>
      <w:r>
        <w:t xml:space="preserve">Exclusions</w:t>
      </w:r>
    </w:p>
    <w:p>
      <w:pPr>
        <w:pStyle w:val="Compact"/>
        <w:numPr>
          <w:ilvl w:val="0"/>
          <w:numId w:val="1032"/>
        </w:numPr>
      </w:pPr>
      <w:r>
        <w:t xml:space="preserve">Assumptions</w:t>
      </w:r>
    </w:p>
    <w:p>
      <w:pPr>
        <w:pStyle w:val="Compact"/>
        <w:numPr>
          <w:ilvl w:val="0"/>
          <w:numId w:val="1032"/>
        </w:numPr>
      </w:pPr>
      <w:r>
        <w:t xml:space="preserve">Dependencies</w:t>
      </w:r>
    </w:p>
    <w:p>
      <w:pPr>
        <w:pStyle w:val="Compact"/>
        <w:numPr>
          <w:ilvl w:val="0"/>
          <w:numId w:val="1032"/>
        </w:numPr>
      </w:pPr>
      <w:r>
        <w:t xml:space="preserve">Timeline</w:t>
      </w:r>
    </w:p>
    <w:p>
      <w:pPr>
        <w:pStyle w:val="Compact"/>
        <w:numPr>
          <w:ilvl w:val="0"/>
          <w:numId w:val="1032"/>
        </w:numPr>
      </w:pPr>
      <w:r>
        <w:t xml:space="preserve">Optional services</w:t>
      </w:r>
    </w:p>
    <w:p>
      <w:pPr>
        <w:pStyle w:val="Compact"/>
        <w:numPr>
          <w:ilvl w:val="0"/>
          <w:numId w:val="1032"/>
        </w:numPr>
      </w:pPr>
      <w:r>
        <w:t xml:space="preserve">Pricing</w:t>
      </w:r>
    </w:p>
    <w:p>
      <w:pPr>
        <w:pStyle w:val="Compact"/>
        <w:numPr>
          <w:ilvl w:val="0"/>
          <w:numId w:val="1032"/>
        </w:numPr>
      </w:pPr>
      <w:r>
        <w:t xml:space="preserve">Acceptance criteria</w:t>
      </w:r>
    </w:p>
    <w:p>
      <w:pPr>
        <w:pStyle w:val="FirstParagraph"/>
      </w:pPr>
      <w:r>
        <w:t xml:space="preserve">Use a split-screen transition:</w:t>
      </w:r>
    </w:p>
    <w:p>
      <w:pPr>
        <w:pStyle w:val="BodyText"/>
      </w:pPr>
      <w:r>
        <w:rPr>
          <w:rStyle w:val="VerbatimChar"/>
        </w:rPr>
        <w:t xml:space="preserve">Finding → Recommended service → Proposal item</w:t>
      </w:r>
    </w:p>
    <w:p>
      <w:pPr>
        <w:pStyle w:val="BodyText"/>
      </w:pPr>
      <w:r>
        <w:t xml:space="preserve">This section must emphasize that WinterVell connects analysis to revenue without promising that any proposal will close.</w:t>
      </w:r>
    </w:p>
    <w:bookmarkEnd w:id="35"/>
    <w:bookmarkStart w:id="36" w:name="section-9-built-in-sales-pipeline"/>
    <w:p>
      <w:pPr>
        <w:pStyle w:val="Heading2"/>
      </w:pPr>
      <w:r>
        <w:t xml:space="preserve">Section 9 — Built-In Sales Pipeline</w:t>
      </w:r>
    </w:p>
    <w:p>
      <w:pPr>
        <w:pStyle w:val="FirstParagraph"/>
      </w:pPr>
      <w:r>
        <w:t xml:space="preserve">Show:</w:t>
      </w:r>
    </w:p>
    <w:p>
      <w:pPr>
        <w:pStyle w:val="Compact"/>
        <w:numPr>
          <w:ilvl w:val="0"/>
          <w:numId w:val="1033"/>
        </w:numPr>
      </w:pPr>
      <w:r>
        <w:t xml:space="preserve">New prospect</w:t>
      </w:r>
    </w:p>
    <w:p>
      <w:pPr>
        <w:pStyle w:val="Compact"/>
        <w:numPr>
          <w:ilvl w:val="0"/>
          <w:numId w:val="1033"/>
        </w:numPr>
      </w:pPr>
      <w:r>
        <w:t xml:space="preserve">Audit planned</w:t>
      </w:r>
    </w:p>
    <w:p>
      <w:pPr>
        <w:pStyle w:val="Compact"/>
        <w:numPr>
          <w:ilvl w:val="0"/>
          <w:numId w:val="1033"/>
        </w:numPr>
      </w:pPr>
      <w:r>
        <w:t xml:space="preserve">Audit running</w:t>
      </w:r>
    </w:p>
    <w:p>
      <w:pPr>
        <w:pStyle w:val="Compact"/>
        <w:numPr>
          <w:ilvl w:val="0"/>
          <w:numId w:val="1033"/>
        </w:numPr>
      </w:pPr>
      <w:r>
        <w:t xml:space="preserve">Report sent</w:t>
      </w:r>
    </w:p>
    <w:p>
      <w:pPr>
        <w:pStyle w:val="Compact"/>
        <w:numPr>
          <w:ilvl w:val="0"/>
          <w:numId w:val="1033"/>
        </w:numPr>
      </w:pPr>
      <w:r>
        <w:t xml:space="preserve">Report viewed</w:t>
      </w:r>
    </w:p>
    <w:p>
      <w:pPr>
        <w:pStyle w:val="Compact"/>
        <w:numPr>
          <w:ilvl w:val="0"/>
          <w:numId w:val="1033"/>
        </w:numPr>
      </w:pPr>
      <w:r>
        <w:t xml:space="preserve">Follow-up due</w:t>
      </w:r>
    </w:p>
    <w:p>
      <w:pPr>
        <w:pStyle w:val="Compact"/>
        <w:numPr>
          <w:ilvl w:val="0"/>
          <w:numId w:val="1033"/>
        </w:numPr>
      </w:pPr>
      <w:r>
        <w:t xml:space="preserve">Proposal sent</w:t>
      </w:r>
    </w:p>
    <w:p>
      <w:pPr>
        <w:pStyle w:val="Compact"/>
        <w:numPr>
          <w:ilvl w:val="0"/>
          <w:numId w:val="1033"/>
        </w:numPr>
      </w:pPr>
      <w:r>
        <w:t xml:space="preserve">Negotiation</w:t>
      </w:r>
    </w:p>
    <w:p>
      <w:pPr>
        <w:pStyle w:val="Compact"/>
        <w:numPr>
          <w:ilvl w:val="0"/>
          <w:numId w:val="1033"/>
        </w:numPr>
      </w:pPr>
      <w:r>
        <w:t xml:space="preserve">Won</w:t>
      </w:r>
    </w:p>
    <w:p>
      <w:pPr>
        <w:pStyle w:val="Compact"/>
        <w:numPr>
          <w:ilvl w:val="0"/>
          <w:numId w:val="1033"/>
        </w:numPr>
      </w:pPr>
      <w:r>
        <w:t xml:space="preserve">Lost</w:t>
      </w:r>
    </w:p>
    <w:p>
      <w:pPr>
        <w:pStyle w:val="FirstParagraph"/>
      </w:pPr>
      <w:r>
        <w:t xml:space="preserve">Explain that the audit and the opportunity remain connected.</w:t>
      </w:r>
    </w:p>
    <w:p>
      <w:pPr>
        <w:pStyle w:val="BodyText"/>
      </w:pPr>
      <w:r>
        <w:t xml:space="preserve">Use a genuine WinterVell pipeline screenshot or live component.</w:t>
      </w:r>
    </w:p>
    <w:bookmarkEnd w:id="36"/>
    <w:bookmarkStart w:id="42" w:name="section-10-commercial-use-cases"/>
    <w:p>
      <w:pPr>
        <w:pStyle w:val="Heading2"/>
      </w:pPr>
      <w:r>
        <w:t xml:space="preserve">Section 10 — Commercial Use Cases</w:t>
      </w:r>
    </w:p>
    <w:p>
      <w:pPr>
        <w:pStyle w:val="FirstParagraph"/>
      </w:pPr>
      <w:r>
        <w:t xml:space="preserve">Create focused buyer scenarios.</w:t>
      </w:r>
    </w:p>
    <w:bookmarkStart w:id="37" w:name="web-design-agency"/>
    <w:p>
      <w:pPr>
        <w:pStyle w:val="Heading3"/>
      </w:pPr>
      <w:r>
        <w:t xml:space="preserve">Web-design agency</w:t>
      </w:r>
    </w:p>
    <w:p>
      <w:pPr>
        <w:pStyle w:val="FirstParagraph"/>
      </w:pPr>
      <w:r>
        <w:t xml:space="preserve">Use audits to identify redesign and conversion opportunities.</w:t>
      </w:r>
    </w:p>
    <w:bookmarkEnd w:id="37"/>
    <w:bookmarkStart w:id="38" w:name="seo-agency"/>
    <w:p>
      <w:pPr>
        <w:pStyle w:val="Heading3"/>
      </w:pPr>
      <w:r>
        <w:t xml:space="preserve">SEO agency</w:t>
      </w:r>
    </w:p>
    <w:p>
      <w:pPr>
        <w:pStyle w:val="FirstParagraph"/>
      </w:pPr>
      <w:r>
        <w:t xml:space="preserve">Turn technical findings into prioritized SEO projects.</w:t>
      </w:r>
    </w:p>
    <w:bookmarkEnd w:id="38"/>
    <w:bookmarkStart w:id="39" w:name="freelance-developer"/>
    <w:p>
      <w:pPr>
        <w:pStyle w:val="Heading3"/>
      </w:pPr>
      <w:r>
        <w:t xml:space="preserve">Freelance developer</w:t>
      </w:r>
    </w:p>
    <w:p>
      <w:pPr>
        <w:pStyle w:val="FirstParagraph"/>
      </w:pPr>
      <w:r>
        <w:t xml:space="preserve">Create structured evidence before quoting remediation work.</w:t>
      </w:r>
    </w:p>
    <w:bookmarkEnd w:id="39"/>
    <w:bookmarkStart w:id="40" w:name="maintenance-provider"/>
    <w:p>
      <w:pPr>
        <w:pStyle w:val="Heading3"/>
      </w:pPr>
      <w:r>
        <w:t xml:space="preserve">Maintenance provider</w:t>
      </w:r>
    </w:p>
    <w:p>
      <w:pPr>
        <w:pStyle w:val="FirstParagraph"/>
      </w:pPr>
      <w:r>
        <w:t xml:space="preserve">Use recurring audits to identify ongoing work.</w:t>
      </w:r>
    </w:p>
    <w:bookmarkEnd w:id="40"/>
    <w:bookmarkStart w:id="41" w:name="multi-brand-studio"/>
    <w:p>
      <w:pPr>
        <w:pStyle w:val="Heading3"/>
      </w:pPr>
      <w:r>
        <w:t xml:space="preserve">Multi-brand studio</w:t>
      </w:r>
    </w:p>
    <w:p>
      <w:pPr>
        <w:pStyle w:val="FirstParagraph"/>
      </w:pPr>
      <w:r>
        <w:t xml:space="preserve">Operate separate report brands and deployments under the Studio Licence.</w:t>
      </w:r>
    </w:p>
    <w:p>
      <w:pPr>
        <w:pStyle w:val="BodyText"/>
      </w:pPr>
      <w:r>
        <w:t xml:space="preserve">Do not use vague personas with stock photographs.</w:t>
      </w:r>
    </w:p>
    <w:bookmarkEnd w:id="41"/>
    <w:bookmarkEnd w:id="42"/>
    <w:bookmarkStart w:id="43" w:name="section-11-ownership-and-deployment"/>
    <w:p>
      <w:pPr>
        <w:pStyle w:val="Heading2"/>
      </w:pPr>
      <w:r>
        <w:t xml:space="preserve">Section 11 — Ownership and Deployment</w:t>
      </w:r>
    </w:p>
    <w:p>
      <w:pPr>
        <w:pStyle w:val="FirstParagraph"/>
      </w:pPr>
      <w:r>
        <w:t xml:space="preserve">Heading:</w:t>
      </w:r>
    </w:p>
    <w:p>
      <w:pPr>
        <w:pStyle w:val="BodyText"/>
      </w:pPr>
      <w:r>
        <w:rPr>
          <w:b/>
          <w:bCs/>
        </w:rPr>
        <w:t xml:space="preserve">Software you can actually own and operate.</w:t>
      </w:r>
    </w:p>
    <w:p>
      <w:pPr>
        <w:pStyle w:val="BodyText"/>
      </w:pPr>
      <w:r>
        <w:t xml:space="preserve">Show exactly what the source-code buyer receives:</w:t>
      </w:r>
    </w:p>
    <w:p>
      <w:pPr>
        <w:pStyle w:val="Compact"/>
        <w:numPr>
          <w:ilvl w:val="0"/>
          <w:numId w:val="1034"/>
        </w:numPr>
      </w:pPr>
      <w:r>
        <w:t xml:space="preserve">Complete WinterVell source code</w:t>
      </w:r>
    </w:p>
    <w:p>
      <w:pPr>
        <w:pStyle w:val="Compact"/>
        <w:numPr>
          <w:ilvl w:val="0"/>
          <w:numId w:val="1034"/>
        </w:numPr>
      </w:pPr>
      <w:r>
        <w:t xml:space="preserve">Production database schema</w:t>
      </w:r>
    </w:p>
    <w:p>
      <w:pPr>
        <w:pStyle w:val="Compact"/>
        <w:numPr>
          <w:ilvl w:val="0"/>
          <w:numId w:val="1034"/>
        </w:numPr>
      </w:pPr>
      <w:r>
        <w:t xml:space="preserve">Authentication and permissions</w:t>
      </w:r>
    </w:p>
    <w:p>
      <w:pPr>
        <w:pStyle w:val="Compact"/>
        <w:numPr>
          <w:ilvl w:val="0"/>
          <w:numId w:val="1034"/>
        </w:numPr>
      </w:pPr>
      <w:r>
        <w:t xml:space="preserve">Audit architecture</w:t>
      </w:r>
    </w:p>
    <w:p>
      <w:pPr>
        <w:pStyle w:val="Compact"/>
        <w:numPr>
          <w:ilvl w:val="0"/>
          <w:numId w:val="1034"/>
        </w:numPr>
      </w:pPr>
      <w:r>
        <w:t xml:space="preserve">Report generation</w:t>
      </w:r>
    </w:p>
    <w:p>
      <w:pPr>
        <w:pStyle w:val="Compact"/>
        <w:numPr>
          <w:ilvl w:val="0"/>
          <w:numId w:val="1034"/>
        </w:numPr>
      </w:pPr>
      <w:r>
        <w:t xml:space="preserve">Proposal system</w:t>
      </w:r>
    </w:p>
    <w:p>
      <w:pPr>
        <w:pStyle w:val="Compact"/>
        <w:numPr>
          <w:ilvl w:val="0"/>
          <w:numId w:val="1034"/>
        </w:numPr>
      </w:pPr>
      <w:r>
        <w:t xml:space="preserve">Prospect pipeline</w:t>
      </w:r>
    </w:p>
    <w:p>
      <w:pPr>
        <w:pStyle w:val="Compact"/>
        <w:numPr>
          <w:ilvl w:val="0"/>
          <w:numId w:val="1034"/>
        </w:numPr>
      </w:pPr>
      <w:r>
        <w:t xml:space="preserve">White-label configuration</w:t>
      </w:r>
    </w:p>
    <w:p>
      <w:pPr>
        <w:pStyle w:val="Compact"/>
        <w:numPr>
          <w:ilvl w:val="0"/>
          <w:numId w:val="1034"/>
        </w:numPr>
      </w:pPr>
      <w:r>
        <w:t xml:space="preserve">Deployment documentation</w:t>
      </w:r>
    </w:p>
    <w:p>
      <w:pPr>
        <w:pStyle w:val="Compact"/>
        <w:numPr>
          <w:ilvl w:val="0"/>
          <w:numId w:val="1034"/>
        </w:numPr>
      </w:pPr>
      <w:r>
        <w:t xml:space="preserve">Environment template</w:t>
      </w:r>
    </w:p>
    <w:p>
      <w:pPr>
        <w:pStyle w:val="Compact"/>
        <w:numPr>
          <w:ilvl w:val="0"/>
          <w:numId w:val="1034"/>
        </w:numPr>
      </w:pPr>
      <w:r>
        <w:t xml:space="preserve">Demo data</w:t>
      </w:r>
    </w:p>
    <w:p>
      <w:pPr>
        <w:pStyle w:val="Compact"/>
        <w:numPr>
          <w:ilvl w:val="0"/>
          <w:numId w:val="1034"/>
        </w:numPr>
      </w:pPr>
      <w:r>
        <w:t xml:space="preserve">Commercial licence</w:t>
      </w:r>
    </w:p>
    <w:p>
      <w:pPr>
        <w:pStyle w:val="Compact"/>
        <w:numPr>
          <w:ilvl w:val="0"/>
          <w:numId w:val="1034"/>
        </w:numPr>
      </w:pPr>
      <w:r>
        <w:t xml:space="preserve">Security documentation</w:t>
      </w:r>
    </w:p>
    <w:p>
      <w:pPr>
        <w:pStyle w:val="Compact"/>
        <w:numPr>
          <w:ilvl w:val="0"/>
          <w:numId w:val="1034"/>
        </w:numPr>
      </w:pPr>
      <w:r>
        <w:t xml:space="preserve">Dependency report</w:t>
      </w:r>
    </w:p>
    <w:p>
      <w:pPr>
        <w:pStyle w:val="Compact"/>
        <w:numPr>
          <w:ilvl w:val="0"/>
          <w:numId w:val="1034"/>
        </w:numPr>
      </w:pPr>
      <w:r>
        <w:t xml:space="preserve">Buyer handover checklist</w:t>
      </w:r>
    </w:p>
    <w:p>
      <w:pPr>
        <w:pStyle w:val="FirstParagraph"/>
      </w:pPr>
      <w:r>
        <w:t xml:space="preserve">Deployment visual:</w:t>
      </w:r>
    </w:p>
    <w:p>
      <w:pPr>
        <w:pStyle w:val="BodyText"/>
      </w:pPr>
      <w:r>
        <w:rPr>
          <w:rStyle w:val="VerbatimChar"/>
        </w:rPr>
        <w:t xml:space="preserve">Repository → Environment → Database → Deploy → Custom domain</w:t>
      </w:r>
    </w:p>
    <w:p>
      <w:pPr>
        <w:pStyle w:val="BodyText"/>
      </w:pPr>
      <w:r>
        <w:t xml:space="preserve">Describe only deployment paths that are actually documented and tested.</w:t>
      </w:r>
    </w:p>
    <w:bookmarkEnd w:id="43"/>
    <w:bookmarkStart w:id="44" w:name="section-12-technical-credibility"/>
    <w:p>
      <w:pPr>
        <w:pStyle w:val="Heading2"/>
      </w:pPr>
      <w:r>
        <w:t xml:space="preserve">Section 12 — Technical Credibility</w:t>
      </w:r>
    </w:p>
    <w:p>
      <w:pPr>
        <w:pStyle w:val="FirstParagraph"/>
      </w:pPr>
      <w:r>
        <w:t xml:space="preserve">Create an engineering summary without overwhelming nontechnical buyers.</w:t>
      </w:r>
    </w:p>
    <w:p>
      <w:pPr>
        <w:pStyle w:val="BodyText"/>
      </w:pPr>
      <w:r>
        <w:t xml:space="preserve">Show:</w:t>
      </w:r>
    </w:p>
    <w:p>
      <w:pPr>
        <w:pStyle w:val="Compact"/>
        <w:numPr>
          <w:ilvl w:val="0"/>
          <w:numId w:val="1035"/>
        </w:numPr>
      </w:pPr>
      <w:r>
        <w:t xml:space="preserve">Framework</w:t>
      </w:r>
    </w:p>
    <w:p>
      <w:pPr>
        <w:pStyle w:val="Compact"/>
        <w:numPr>
          <w:ilvl w:val="0"/>
          <w:numId w:val="1035"/>
        </w:numPr>
      </w:pPr>
      <w:r>
        <w:t xml:space="preserve">Database</w:t>
      </w:r>
    </w:p>
    <w:p>
      <w:pPr>
        <w:pStyle w:val="Compact"/>
        <w:numPr>
          <w:ilvl w:val="0"/>
          <w:numId w:val="1035"/>
        </w:numPr>
      </w:pPr>
      <w:r>
        <w:t xml:space="preserve">Authentication approach</w:t>
      </w:r>
    </w:p>
    <w:p>
      <w:pPr>
        <w:pStyle w:val="Compact"/>
        <w:numPr>
          <w:ilvl w:val="0"/>
          <w:numId w:val="1035"/>
        </w:numPr>
      </w:pPr>
      <w:r>
        <w:t xml:space="preserve">Multi-tenant architecture</w:t>
      </w:r>
    </w:p>
    <w:p>
      <w:pPr>
        <w:pStyle w:val="Compact"/>
        <w:numPr>
          <w:ilvl w:val="0"/>
          <w:numId w:val="1035"/>
        </w:numPr>
      </w:pPr>
      <w:r>
        <w:t xml:space="preserve">Audit workers</w:t>
      </w:r>
    </w:p>
    <w:p>
      <w:pPr>
        <w:pStyle w:val="Compact"/>
        <w:numPr>
          <w:ilvl w:val="0"/>
          <w:numId w:val="1035"/>
        </w:numPr>
      </w:pPr>
      <w:r>
        <w:t xml:space="preserve">Storage</w:t>
      </w:r>
    </w:p>
    <w:p>
      <w:pPr>
        <w:pStyle w:val="Compact"/>
        <w:numPr>
          <w:ilvl w:val="0"/>
          <w:numId w:val="1035"/>
        </w:numPr>
      </w:pPr>
      <w:r>
        <w:t xml:space="preserve">PDF rendering</w:t>
      </w:r>
    </w:p>
    <w:p>
      <w:pPr>
        <w:pStyle w:val="Compact"/>
        <w:numPr>
          <w:ilvl w:val="0"/>
          <w:numId w:val="1035"/>
        </w:numPr>
      </w:pPr>
      <w:r>
        <w:t xml:space="preserve">AI-provider abstraction</w:t>
      </w:r>
    </w:p>
    <w:p>
      <w:pPr>
        <w:pStyle w:val="Compact"/>
        <w:numPr>
          <w:ilvl w:val="0"/>
          <w:numId w:val="1035"/>
        </w:numPr>
      </w:pPr>
      <w:r>
        <w:t xml:space="preserve">Bring-your-own-key support</w:t>
      </w:r>
    </w:p>
    <w:p>
      <w:pPr>
        <w:pStyle w:val="Compact"/>
        <w:numPr>
          <w:ilvl w:val="0"/>
          <w:numId w:val="1035"/>
        </w:numPr>
      </w:pPr>
      <w:r>
        <w:t xml:space="preserve">Security controls</w:t>
      </w:r>
    </w:p>
    <w:p>
      <w:pPr>
        <w:pStyle w:val="Compact"/>
        <w:numPr>
          <w:ilvl w:val="0"/>
          <w:numId w:val="1035"/>
        </w:numPr>
      </w:pPr>
      <w:r>
        <w:t xml:space="preserve">Testing</w:t>
      </w:r>
    </w:p>
    <w:p>
      <w:pPr>
        <w:pStyle w:val="Compact"/>
        <w:numPr>
          <w:ilvl w:val="0"/>
          <w:numId w:val="1035"/>
        </w:numPr>
      </w:pPr>
      <w:r>
        <w:t xml:space="preserve">CI/CD</w:t>
      </w:r>
    </w:p>
    <w:p>
      <w:pPr>
        <w:pStyle w:val="FirstParagraph"/>
      </w:pPr>
      <w:r>
        <w:t xml:space="preserve">Every technical claim must match the repository.</w:t>
      </w:r>
    </w:p>
    <w:p>
      <w:pPr>
        <w:pStyle w:val="BodyText"/>
      </w:pPr>
      <w:r>
        <w:t xml:space="preserve">Link to:</w:t>
      </w:r>
    </w:p>
    <w:p>
      <w:pPr>
        <w:pStyle w:val="Compact"/>
        <w:numPr>
          <w:ilvl w:val="0"/>
          <w:numId w:val="1036"/>
        </w:numPr>
      </w:pPr>
      <w:r>
        <w:t xml:space="preserve">Architecture</w:t>
      </w:r>
    </w:p>
    <w:p>
      <w:pPr>
        <w:pStyle w:val="Compact"/>
        <w:numPr>
          <w:ilvl w:val="0"/>
          <w:numId w:val="1036"/>
        </w:numPr>
      </w:pPr>
      <w:r>
        <w:t xml:space="preserve">Security</w:t>
      </w:r>
    </w:p>
    <w:p>
      <w:pPr>
        <w:pStyle w:val="Compact"/>
        <w:numPr>
          <w:ilvl w:val="0"/>
          <w:numId w:val="1036"/>
        </w:numPr>
      </w:pPr>
      <w:r>
        <w:t xml:space="preserve">Dependency licences</w:t>
      </w:r>
    </w:p>
    <w:p>
      <w:pPr>
        <w:pStyle w:val="Compact"/>
        <w:numPr>
          <w:ilvl w:val="0"/>
          <w:numId w:val="1036"/>
        </w:numPr>
      </w:pPr>
      <w:r>
        <w:t xml:space="preserve">Known limitations</w:t>
      </w:r>
    </w:p>
    <w:p>
      <w:pPr>
        <w:pStyle w:val="Compact"/>
        <w:numPr>
          <w:ilvl w:val="0"/>
          <w:numId w:val="1036"/>
        </w:numPr>
      </w:pPr>
      <w:r>
        <w:t xml:space="preserve">Deployment guide</w:t>
      </w:r>
    </w:p>
    <w:p>
      <w:pPr>
        <w:pStyle w:val="FirstParagraph"/>
      </w:pPr>
      <w:r>
        <w:t xml:space="preserve">Create route:</w:t>
      </w:r>
    </w:p>
    <w:p>
      <w:pPr>
        <w:pStyle w:val="BodyText"/>
      </w:pPr>
      <w:r>
        <w:rPr>
          <w:rStyle w:val="VerbatimChar"/>
        </w:rPr>
        <w:t xml:space="preserve">/due-diligence</w:t>
      </w:r>
    </w:p>
    <w:bookmarkEnd w:id="44"/>
    <w:bookmarkStart w:id="45" w:name="section-13-roi-calculator"/>
    <w:p>
      <w:pPr>
        <w:pStyle w:val="Heading2"/>
      </w:pPr>
      <w:r>
        <w:t xml:space="preserve">Section 13 — ROI Calculator</w:t>
      </w:r>
    </w:p>
    <w:p>
      <w:pPr>
        <w:pStyle w:val="FirstParagraph"/>
      </w:pPr>
      <w:r>
        <w:t xml:space="preserve">Build an interactive calculator that helps agencies evaluate the licence.</w:t>
      </w:r>
    </w:p>
    <w:p>
      <w:pPr>
        <w:pStyle w:val="BodyText"/>
      </w:pPr>
      <w:r>
        <w:t xml:space="preserve">Inputs:</w:t>
      </w:r>
    </w:p>
    <w:p>
      <w:pPr>
        <w:pStyle w:val="Compact"/>
        <w:numPr>
          <w:ilvl w:val="0"/>
          <w:numId w:val="1037"/>
        </w:numPr>
      </w:pPr>
      <w:r>
        <w:t xml:space="preserve">Average audit selling price</w:t>
      </w:r>
    </w:p>
    <w:p>
      <w:pPr>
        <w:pStyle w:val="Compact"/>
        <w:numPr>
          <w:ilvl w:val="0"/>
          <w:numId w:val="1037"/>
        </w:numPr>
      </w:pPr>
      <w:r>
        <w:t xml:space="preserve">Average implementation-project value</w:t>
      </w:r>
    </w:p>
    <w:p>
      <w:pPr>
        <w:pStyle w:val="Compact"/>
        <w:numPr>
          <w:ilvl w:val="0"/>
          <w:numId w:val="1037"/>
        </w:numPr>
      </w:pPr>
      <w:r>
        <w:t xml:space="preserve">Audits completed per month</w:t>
      </w:r>
    </w:p>
    <w:p>
      <w:pPr>
        <w:pStyle w:val="Compact"/>
        <w:numPr>
          <w:ilvl w:val="0"/>
          <w:numId w:val="1037"/>
        </w:numPr>
      </w:pPr>
      <w:r>
        <w:t xml:space="preserve">Estimated audit-to-project conversion rate</w:t>
      </w:r>
    </w:p>
    <w:p>
      <w:pPr>
        <w:pStyle w:val="Compact"/>
        <w:numPr>
          <w:ilvl w:val="0"/>
          <w:numId w:val="1037"/>
        </w:numPr>
      </w:pPr>
      <w:r>
        <w:t xml:space="preserve">Monthly software alternatives</w:t>
      </w:r>
    </w:p>
    <w:p>
      <w:pPr>
        <w:pStyle w:val="Compact"/>
        <w:numPr>
          <w:ilvl w:val="0"/>
          <w:numId w:val="1037"/>
        </w:numPr>
      </w:pPr>
      <w:r>
        <w:t xml:space="preserve">Team hours currently spent per audit</w:t>
      </w:r>
    </w:p>
    <w:p>
      <w:pPr>
        <w:pStyle w:val="FirstParagraph"/>
      </w:pPr>
      <w:r>
        <w:t xml:space="preserve">Outputs:</w:t>
      </w:r>
    </w:p>
    <w:p>
      <w:pPr>
        <w:pStyle w:val="Compact"/>
        <w:numPr>
          <w:ilvl w:val="0"/>
          <w:numId w:val="1038"/>
        </w:numPr>
      </w:pPr>
      <w:r>
        <w:t xml:space="preserve">Potential audit revenue</w:t>
      </w:r>
    </w:p>
    <w:p>
      <w:pPr>
        <w:pStyle w:val="Compact"/>
        <w:numPr>
          <w:ilvl w:val="0"/>
          <w:numId w:val="1038"/>
        </w:numPr>
      </w:pPr>
      <w:r>
        <w:t xml:space="preserve">Potential associated project value</w:t>
      </w:r>
    </w:p>
    <w:p>
      <w:pPr>
        <w:pStyle w:val="Compact"/>
        <w:numPr>
          <w:ilvl w:val="0"/>
          <w:numId w:val="1038"/>
        </w:numPr>
      </w:pPr>
      <w:r>
        <w:t xml:space="preserve">Estimated tool-cost comparison</w:t>
      </w:r>
    </w:p>
    <w:p>
      <w:pPr>
        <w:pStyle w:val="Compact"/>
        <w:numPr>
          <w:ilvl w:val="0"/>
          <w:numId w:val="1038"/>
        </w:numPr>
      </w:pPr>
      <w:r>
        <w:t xml:space="preserve">Approximate licence-payback scenarios</w:t>
      </w:r>
    </w:p>
    <w:p>
      <w:pPr>
        <w:pStyle w:val="FirstParagraph"/>
      </w:pPr>
      <w:r>
        <w:t xml:space="preserve">Important:</w:t>
      </w:r>
    </w:p>
    <w:p>
      <w:pPr>
        <w:pStyle w:val="Compact"/>
        <w:numPr>
          <w:ilvl w:val="0"/>
          <w:numId w:val="1039"/>
        </w:numPr>
      </w:pPr>
      <w:r>
        <w:t xml:space="preserve">Label every output as an estimate.</w:t>
      </w:r>
    </w:p>
    <w:p>
      <w:pPr>
        <w:pStyle w:val="Compact"/>
        <w:numPr>
          <w:ilvl w:val="0"/>
          <w:numId w:val="1039"/>
        </w:numPr>
      </w:pPr>
      <w:r>
        <w:t xml:space="preserve">Do not preconfigure unrealistic values.</w:t>
      </w:r>
    </w:p>
    <w:p>
      <w:pPr>
        <w:pStyle w:val="Compact"/>
        <w:numPr>
          <w:ilvl w:val="0"/>
          <w:numId w:val="1039"/>
        </w:numPr>
      </w:pPr>
      <w:r>
        <w:t xml:space="preserve">Do not claim guaranteed revenue.</w:t>
      </w:r>
    </w:p>
    <w:p>
      <w:pPr>
        <w:pStyle w:val="Compact"/>
        <w:numPr>
          <w:ilvl w:val="0"/>
          <w:numId w:val="1039"/>
        </w:numPr>
      </w:pPr>
      <w:r>
        <w:t xml:space="preserve">Explain that actual results depend on pricing, demand, execution and conversion.</w:t>
      </w:r>
    </w:p>
    <w:p>
      <w:pPr>
        <w:pStyle w:val="FirstParagraph"/>
      </w:pPr>
      <w:r>
        <w:t xml:space="preserve">Use the calculator to demonstrate economic reasoning, not hype.</w:t>
      </w:r>
    </w:p>
    <w:bookmarkEnd w:id="45"/>
    <w:bookmarkStart w:id="49" w:name="section-14-pricing"/>
    <w:p>
      <w:pPr>
        <w:pStyle w:val="Heading2"/>
      </w:pPr>
      <w:r>
        <w:t xml:space="preserve">Section 14 — Pricing</w:t>
      </w:r>
    </w:p>
    <w:p>
      <w:pPr>
        <w:pStyle w:val="FirstParagraph"/>
      </w:pPr>
      <w:r>
        <w:t xml:space="preserve">Use direct, transparent pricing.</w:t>
      </w:r>
    </w:p>
    <w:bookmarkStart w:id="46" w:name="agency-source-licence"/>
    <w:p>
      <w:pPr>
        <w:pStyle w:val="Heading3"/>
      </w:pPr>
      <w:r>
        <w:t xml:space="preserve">Agency Source Licence</w:t>
      </w:r>
    </w:p>
    <w:p>
      <w:pPr>
        <w:pStyle w:val="FirstParagraph"/>
      </w:pPr>
      <w:r>
        <w:t xml:space="preserve">Founding price:</w:t>
      </w:r>
    </w:p>
    <w:p>
      <w:pPr>
        <w:pStyle w:val="BodyText"/>
      </w:pPr>
      <w:r>
        <w:rPr>
          <w:b/>
          <w:bCs/>
        </w:rPr>
        <w:t xml:space="preserve">$799</w:t>
      </w:r>
    </w:p>
    <w:p>
      <w:pPr>
        <w:pStyle w:val="BodyText"/>
      </w:pPr>
      <w:r>
        <w:t xml:space="preserve">Suggested anchor after founding release:</w:t>
      </w:r>
    </w:p>
    <w:p>
      <w:pPr>
        <w:pStyle w:val="BodyText"/>
      </w:pPr>
      <w:r>
        <w:rPr>
          <w:b/>
          <w:bCs/>
        </w:rPr>
        <w:t xml:space="preserve">$1,199</w:t>
      </w:r>
    </w:p>
    <w:p>
      <w:pPr>
        <w:pStyle w:val="BodyText"/>
      </w:pPr>
      <w:r>
        <w:t xml:space="preserve">Include:</w:t>
      </w:r>
    </w:p>
    <w:p>
      <w:pPr>
        <w:pStyle w:val="Compact"/>
        <w:numPr>
          <w:ilvl w:val="0"/>
          <w:numId w:val="1040"/>
        </w:numPr>
      </w:pPr>
      <w:r>
        <w:t xml:space="preserve">One legal business</w:t>
      </w:r>
    </w:p>
    <w:p>
      <w:pPr>
        <w:pStyle w:val="Compact"/>
        <w:numPr>
          <w:ilvl w:val="0"/>
          <w:numId w:val="1040"/>
        </w:numPr>
      </w:pPr>
      <w:r>
        <w:t xml:space="preserve">One production deployment</w:t>
      </w:r>
    </w:p>
    <w:p>
      <w:pPr>
        <w:pStyle w:val="Compact"/>
        <w:numPr>
          <w:ilvl w:val="0"/>
          <w:numId w:val="1040"/>
        </w:numPr>
      </w:pPr>
      <w:r>
        <w:t xml:space="preserve">Complete source code</w:t>
      </w:r>
    </w:p>
    <w:p>
      <w:pPr>
        <w:pStyle w:val="Compact"/>
        <w:numPr>
          <w:ilvl w:val="0"/>
          <w:numId w:val="1040"/>
        </w:numPr>
      </w:pPr>
      <w:r>
        <w:t xml:space="preserve">Full client-facing white labelling</w:t>
      </w:r>
    </w:p>
    <w:p>
      <w:pPr>
        <w:pStyle w:val="Compact"/>
        <w:numPr>
          <w:ilvl w:val="0"/>
          <w:numId w:val="1040"/>
        </w:numPr>
      </w:pPr>
      <w:r>
        <w:t xml:space="preserve">Unlimited internal users</w:t>
      </w:r>
    </w:p>
    <w:p>
      <w:pPr>
        <w:pStyle w:val="Compact"/>
        <w:numPr>
          <w:ilvl w:val="0"/>
          <w:numId w:val="1040"/>
        </w:numPr>
      </w:pPr>
      <w:r>
        <w:t xml:space="preserve">Commercial client-report use</w:t>
      </w:r>
    </w:p>
    <w:p>
      <w:pPr>
        <w:pStyle w:val="Compact"/>
        <w:numPr>
          <w:ilvl w:val="0"/>
          <w:numId w:val="1040"/>
        </w:numPr>
      </w:pPr>
      <w:r>
        <w:t xml:space="preserve">Bring-your-own AI keys</w:t>
      </w:r>
    </w:p>
    <w:p>
      <w:pPr>
        <w:pStyle w:val="Compact"/>
        <w:numPr>
          <w:ilvl w:val="0"/>
          <w:numId w:val="1040"/>
        </w:numPr>
      </w:pPr>
      <w:r>
        <w:t xml:space="preserve">Deployment documentation</w:t>
      </w:r>
    </w:p>
    <w:p>
      <w:pPr>
        <w:pStyle w:val="Compact"/>
        <w:numPr>
          <w:ilvl w:val="0"/>
          <w:numId w:val="1040"/>
        </w:numPr>
      </w:pPr>
      <w:r>
        <w:t xml:space="preserve">Purchased-version access</w:t>
      </w:r>
    </w:p>
    <w:p>
      <w:pPr>
        <w:pStyle w:val="Compact"/>
        <w:numPr>
          <w:ilvl w:val="0"/>
          <w:numId w:val="1040"/>
        </w:numPr>
      </w:pPr>
      <w:r>
        <w:t xml:space="preserve">Thirty days of installation support</w:t>
      </w:r>
    </w:p>
    <w:p>
      <w:pPr>
        <w:pStyle w:val="Compact"/>
        <w:numPr>
          <w:ilvl w:val="0"/>
          <w:numId w:val="1040"/>
        </w:numPr>
      </w:pPr>
      <w:r>
        <w:t xml:space="preserve">Security and due-diligence documents</w:t>
      </w:r>
    </w:p>
    <w:p>
      <w:pPr>
        <w:pStyle w:val="FirstParagraph"/>
      </w:pPr>
      <w:r>
        <w:t xml:space="preserve">Clarify:</w:t>
      </w:r>
    </w:p>
    <w:p>
      <w:pPr>
        <w:pStyle w:val="Compact"/>
        <w:numPr>
          <w:ilvl w:val="0"/>
          <w:numId w:val="1041"/>
        </w:numPr>
      </w:pPr>
      <w:r>
        <w:t xml:space="preserve">Future major versions are not automatically included unless stated.</w:t>
      </w:r>
    </w:p>
    <w:p>
      <w:pPr>
        <w:pStyle w:val="Compact"/>
        <w:numPr>
          <w:ilvl w:val="0"/>
          <w:numId w:val="1041"/>
        </w:numPr>
      </w:pPr>
      <w:r>
        <w:t xml:space="preserve">Buyer may modify the software for internal business use.</w:t>
      </w:r>
    </w:p>
    <w:p>
      <w:pPr>
        <w:pStyle w:val="Compact"/>
        <w:numPr>
          <w:ilvl w:val="0"/>
          <w:numId w:val="1041"/>
        </w:numPr>
      </w:pPr>
      <w:r>
        <w:t xml:space="preserve">Buyer may not redistribute or resell the source code.</w:t>
      </w:r>
    </w:p>
    <w:p>
      <w:pPr>
        <w:pStyle w:val="Compact"/>
        <w:numPr>
          <w:ilvl w:val="0"/>
          <w:numId w:val="1041"/>
        </w:numPr>
      </w:pPr>
      <w:r>
        <w:t xml:space="preserve">Buyer may charge clients for audits and related services.</w:t>
      </w:r>
    </w:p>
    <w:p>
      <w:pPr>
        <w:pStyle w:val="FirstParagraph"/>
      </w:pPr>
      <w:r>
        <w:t xml:space="preserve">CTA:</w:t>
      </w:r>
    </w:p>
    <w:p>
      <w:pPr>
        <w:pStyle w:val="BodyText"/>
      </w:pPr>
      <w:r>
        <w:rPr>
          <w:b/>
          <w:bCs/>
        </w:rPr>
        <w:t xml:space="preserve">Buy Agency Licence — $799</w:t>
      </w:r>
    </w:p>
    <w:bookmarkEnd w:id="46"/>
    <w:bookmarkStart w:id="47" w:name="studio-source-licence"/>
    <w:p>
      <w:pPr>
        <w:pStyle w:val="Heading3"/>
      </w:pPr>
      <w:r>
        <w:t xml:space="preserve">Studio Source Licence</w:t>
      </w:r>
    </w:p>
    <w:p>
      <w:pPr>
        <w:pStyle w:val="FirstParagraph"/>
      </w:pPr>
      <w:r>
        <w:t xml:space="preserve">Founding price:</w:t>
      </w:r>
    </w:p>
    <w:p>
      <w:pPr>
        <w:pStyle w:val="BodyText"/>
      </w:pPr>
      <w:r>
        <w:rPr>
          <w:b/>
          <w:bCs/>
        </w:rPr>
        <w:t xml:space="preserve">$1,499</w:t>
      </w:r>
    </w:p>
    <w:p>
      <w:pPr>
        <w:pStyle w:val="BodyText"/>
      </w:pPr>
      <w:r>
        <w:t xml:space="preserve">Suggested anchor after founding release:</w:t>
      </w:r>
    </w:p>
    <w:p>
      <w:pPr>
        <w:pStyle w:val="BodyText"/>
      </w:pPr>
      <w:r>
        <w:rPr>
          <w:b/>
          <w:bCs/>
        </w:rPr>
        <w:t xml:space="preserve">$2,199</w:t>
      </w:r>
    </w:p>
    <w:p>
      <w:pPr>
        <w:pStyle w:val="BodyText"/>
      </w:pPr>
      <w:r>
        <w:t xml:space="preserve">Include:</w:t>
      </w:r>
    </w:p>
    <w:p>
      <w:pPr>
        <w:pStyle w:val="Compact"/>
        <w:numPr>
          <w:ilvl w:val="0"/>
          <w:numId w:val="1042"/>
        </w:numPr>
      </w:pPr>
      <w:r>
        <w:t xml:space="preserve">Everything in Agency</w:t>
      </w:r>
    </w:p>
    <w:p>
      <w:pPr>
        <w:pStyle w:val="Compact"/>
        <w:numPr>
          <w:ilvl w:val="0"/>
          <w:numId w:val="1042"/>
        </w:numPr>
      </w:pPr>
      <w:r>
        <w:t xml:space="preserve">Up to five production deployments</w:t>
      </w:r>
    </w:p>
    <w:p>
      <w:pPr>
        <w:pStyle w:val="Compact"/>
        <w:numPr>
          <w:ilvl w:val="0"/>
          <w:numId w:val="1042"/>
        </w:numPr>
      </w:pPr>
      <w:r>
        <w:t xml:space="preserve">Multiple agency brands</w:t>
      </w:r>
    </w:p>
    <w:p>
      <w:pPr>
        <w:pStyle w:val="Compact"/>
        <w:numPr>
          <w:ilvl w:val="0"/>
          <w:numId w:val="1042"/>
        </w:numPr>
      </w:pPr>
      <w:r>
        <w:t xml:space="preserve">Controlled client deployments</w:t>
      </w:r>
    </w:p>
    <w:p>
      <w:pPr>
        <w:pStyle w:val="Compact"/>
        <w:numPr>
          <w:ilvl w:val="0"/>
          <w:numId w:val="1042"/>
        </w:numPr>
      </w:pPr>
      <w:r>
        <w:t xml:space="preserve">One year of updates</w:t>
      </w:r>
    </w:p>
    <w:p>
      <w:pPr>
        <w:pStyle w:val="Compact"/>
        <w:numPr>
          <w:ilvl w:val="0"/>
          <w:numId w:val="1042"/>
        </w:numPr>
      </w:pPr>
      <w:r>
        <w:t xml:space="preserve">Priority installation support</w:t>
      </w:r>
    </w:p>
    <w:p>
      <w:pPr>
        <w:pStyle w:val="Compact"/>
        <w:numPr>
          <w:ilvl w:val="0"/>
          <w:numId w:val="1042"/>
        </w:numPr>
      </w:pPr>
      <w:r>
        <w:t xml:space="preserve">Multi-brand configuration</w:t>
      </w:r>
    </w:p>
    <w:p>
      <w:pPr>
        <w:pStyle w:val="Compact"/>
        <w:numPr>
          <w:ilvl w:val="0"/>
          <w:numId w:val="1042"/>
        </w:numPr>
      </w:pPr>
      <w:r>
        <w:t xml:space="preserve">Extended commercial rights defined in the licence</w:t>
      </w:r>
    </w:p>
    <w:p>
      <w:pPr>
        <w:pStyle w:val="FirstParagraph"/>
      </w:pPr>
      <w:r>
        <w:t xml:space="preserve">CTA:</w:t>
      </w:r>
    </w:p>
    <w:p>
      <w:pPr>
        <w:pStyle w:val="BodyText"/>
      </w:pPr>
      <w:r>
        <w:rPr>
          <w:b/>
          <w:bCs/>
        </w:rPr>
        <w:t xml:space="preserve">Buy Studio Licence — $1,499</w:t>
      </w:r>
    </w:p>
    <w:p>
      <w:pPr>
        <w:pStyle w:val="BodyText"/>
      </w:pPr>
      <w:r>
        <w:t xml:space="preserve">Mark Studio as:</w:t>
      </w:r>
    </w:p>
    <w:p>
      <w:pPr>
        <w:pStyle w:val="BodyText"/>
      </w:pPr>
      <w:r>
        <w:rPr>
          <w:b/>
          <w:bCs/>
        </w:rPr>
        <w:t xml:space="preserve">Best for multi-brand operators</w:t>
      </w:r>
    </w:p>
    <w:p>
      <w:pPr>
        <w:pStyle w:val="BodyText"/>
      </w:pPr>
      <w:r>
        <w:t xml:space="preserve">Do not automatically mark the more expensive tier as</w:t>
      </w:r>
      <w:r>
        <w:t xml:space="preserve"> </w:t>
      </w:r>
      <w:r>
        <w:t xml:space="preserve">“Most Popular”</w:t>
      </w:r>
      <w:r>
        <w:t xml:space="preserve"> </w:t>
      </w:r>
      <w:r>
        <w:t xml:space="preserve">without sales evidence.</w:t>
      </w:r>
    </w:p>
    <w:bookmarkEnd w:id="47"/>
    <w:bookmarkStart w:id="48" w:name="exclusive-or-enterprise"/>
    <w:p>
      <w:pPr>
        <w:pStyle w:val="Heading3"/>
      </w:pPr>
      <w:r>
        <w:t xml:space="preserve">Exclusive or Enterprise</w:t>
      </w:r>
    </w:p>
    <w:p>
      <w:pPr>
        <w:pStyle w:val="FirstParagraph"/>
      </w:pPr>
      <w:r>
        <w:t xml:space="preserve">Display:</w:t>
      </w:r>
    </w:p>
    <w:p>
      <w:pPr>
        <w:pStyle w:val="BodyText"/>
      </w:pPr>
      <w:r>
        <w:rPr>
          <w:b/>
          <w:bCs/>
        </w:rPr>
        <w:t xml:space="preserve">From $4,000</w:t>
      </w:r>
    </w:p>
    <w:p>
      <w:pPr>
        <w:pStyle w:val="BodyText"/>
      </w:pPr>
      <w:r>
        <w:t xml:space="preserve">Include possible:</w:t>
      </w:r>
    </w:p>
    <w:p>
      <w:pPr>
        <w:pStyle w:val="Compact"/>
        <w:numPr>
          <w:ilvl w:val="0"/>
          <w:numId w:val="1043"/>
        </w:numPr>
      </w:pPr>
      <w:r>
        <w:t xml:space="preserve">Extended deployment rights</w:t>
      </w:r>
    </w:p>
    <w:p>
      <w:pPr>
        <w:pStyle w:val="Compact"/>
        <w:numPr>
          <w:ilvl w:val="0"/>
          <w:numId w:val="1043"/>
        </w:numPr>
      </w:pPr>
      <w:r>
        <w:t xml:space="preserve">Custom implementation</w:t>
      </w:r>
    </w:p>
    <w:p>
      <w:pPr>
        <w:pStyle w:val="Compact"/>
        <w:numPr>
          <w:ilvl w:val="0"/>
          <w:numId w:val="1043"/>
        </w:numPr>
      </w:pPr>
      <w:r>
        <w:t xml:space="preserve">Private feature work</w:t>
      </w:r>
    </w:p>
    <w:p>
      <w:pPr>
        <w:pStyle w:val="Compact"/>
        <w:numPr>
          <w:ilvl w:val="0"/>
          <w:numId w:val="1043"/>
        </w:numPr>
      </w:pPr>
      <w:r>
        <w:t xml:space="preserve">Brand or asset acquisition</w:t>
      </w:r>
    </w:p>
    <w:p>
      <w:pPr>
        <w:pStyle w:val="Compact"/>
        <w:numPr>
          <w:ilvl w:val="0"/>
          <w:numId w:val="1043"/>
        </w:numPr>
      </w:pPr>
      <w:r>
        <w:t xml:space="preserve">IP assignment subject to agreement</w:t>
      </w:r>
    </w:p>
    <w:p>
      <w:pPr>
        <w:pStyle w:val="Compact"/>
        <w:numPr>
          <w:ilvl w:val="0"/>
          <w:numId w:val="1043"/>
        </w:numPr>
      </w:pPr>
      <w:r>
        <w:t xml:space="preserve">Deployment assistance</w:t>
      </w:r>
    </w:p>
    <w:p>
      <w:pPr>
        <w:pStyle w:val="Compact"/>
        <w:numPr>
          <w:ilvl w:val="0"/>
          <w:numId w:val="1043"/>
        </w:numPr>
      </w:pPr>
      <w:r>
        <w:t xml:space="preserve">Structured handover</w:t>
      </w:r>
    </w:p>
    <w:p>
      <w:pPr>
        <w:pStyle w:val="FirstParagraph"/>
      </w:pPr>
      <w:r>
        <w:t xml:space="preserve">CTA:</w:t>
      </w:r>
    </w:p>
    <w:p>
      <w:pPr>
        <w:pStyle w:val="BodyText"/>
      </w:pPr>
      <w:r>
        <w:rPr>
          <w:b/>
          <w:bCs/>
        </w:rPr>
        <w:t xml:space="preserve">Discuss an enterprise arrangement</w:t>
      </w:r>
    </w:p>
    <w:p>
      <w:pPr>
        <w:pStyle w:val="BodyText"/>
      </w:pPr>
      <w:r>
        <w:t xml:space="preserve">This CTA may open an email form. Do not force a sales call.</w:t>
      </w:r>
    </w:p>
    <w:bookmarkEnd w:id="48"/>
    <w:bookmarkEnd w:id="49"/>
    <w:bookmarkStart w:id="50" w:name="founding-pricing-rules"/>
    <w:p>
      <w:pPr>
        <w:pStyle w:val="Heading2"/>
      </w:pPr>
      <w:r>
        <w:t xml:space="preserve">Founding Pricing Rules</w:t>
      </w:r>
    </w:p>
    <w:p>
      <w:pPr>
        <w:pStyle w:val="FirstParagraph"/>
      </w:pPr>
      <w:r>
        <w:t xml:space="preserve">Founding pricing may be presented as limited to a defined number of licences only if the quantity is real and accurately tracked.</w:t>
      </w:r>
    </w:p>
    <w:p>
      <w:pPr>
        <w:pStyle w:val="BodyText"/>
      </w:pPr>
      <w:r>
        <w:t xml:space="preserve">Preferred:</w:t>
      </w:r>
    </w:p>
    <w:p>
      <w:pPr>
        <w:pStyle w:val="BodyText"/>
      </w:pPr>
      <w:r>
        <w:rPr>
          <w:b/>
          <w:bCs/>
        </w:rPr>
        <w:t xml:space="preserve">Founding pricing for the first 10 source-code customers.</w:t>
      </w:r>
    </w:p>
    <w:p>
      <w:pPr>
        <w:pStyle w:val="BodyText"/>
      </w:pPr>
      <w:r>
        <w:t xml:space="preserve">Implement a real configurable purchase count or leave out the remaining-count display.</w:t>
      </w:r>
    </w:p>
    <w:p>
      <w:pPr>
        <w:pStyle w:val="BodyText"/>
      </w:pPr>
      <w:r>
        <w:t xml:space="preserve">Never show a fake countdown.</w:t>
      </w:r>
    </w:p>
    <w:p>
      <w:pPr>
        <w:pStyle w:val="BodyText"/>
      </w:pPr>
      <w:r>
        <w:t xml:space="preserve">Never automatically reset scarcity.</w:t>
      </w:r>
    </w:p>
    <w:bookmarkEnd w:id="50"/>
    <w:bookmarkStart w:id="51" w:name="section-15-licence-comparison"/>
    <w:p>
      <w:pPr>
        <w:pStyle w:val="Heading2"/>
      </w:pPr>
      <w:r>
        <w:t xml:space="preserve">Section 15 — Licence Comparison</w:t>
      </w:r>
    </w:p>
    <w:p>
      <w:pPr>
        <w:pStyle w:val="FirstParagraph"/>
      </w:pPr>
      <w:r>
        <w:t xml:space="preserve">Create a precise comparison table covering:</w:t>
      </w:r>
    </w:p>
    <w:p>
      <w:pPr>
        <w:pStyle w:val="Compact"/>
        <w:numPr>
          <w:ilvl w:val="0"/>
          <w:numId w:val="1044"/>
        </w:numPr>
      </w:pPr>
      <w:r>
        <w:t xml:space="preserve">Legal business count</w:t>
      </w:r>
    </w:p>
    <w:p>
      <w:pPr>
        <w:pStyle w:val="Compact"/>
        <w:numPr>
          <w:ilvl w:val="0"/>
          <w:numId w:val="1044"/>
        </w:numPr>
      </w:pPr>
      <w:r>
        <w:t xml:space="preserve">Production deployments</w:t>
      </w:r>
    </w:p>
    <w:p>
      <w:pPr>
        <w:pStyle w:val="Compact"/>
        <w:numPr>
          <w:ilvl w:val="0"/>
          <w:numId w:val="1044"/>
        </w:numPr>
      </w:pPr>
      <w:r>
        <w:t xml:space="preserve">Source code</w:t>
      </w:r>
    </w:p>
    <w:p>
      <w:pPr>
        <w:pStyle w:val="Compact"/>
        <w:numPr>
          <w:ilvl w:val="0"/>
          <w:numId w:val="1044"/>
        </w:numPr>
      </w:pPr>
      <w:r>
        <w:t xml:space="preserve">White labelling</w:t>
      </w:r>
    </w:p>
    <w:p>
      <w:pPr>
        <w:pStyle w:val="Compact"/>
        <w:numPr>
          <w:ilvl w:val="0"/>
          <w:numId w:val="1044"/>
        </w:numPr>
      </w:pPr>
      <w:r>
        <w:t xml:space="preserve">Internal users</w:t>
      </w:r>
    </w:p>
    <w:p>
      <w:pPr>
        <w:pStyle w:val="Compact"/>
        <w:numPr>
          <w:ilvl w:val="0"/>
          <w:numId w:val="1044"/>
        </w:numPr>
      </w:pPr>
      <w:r>
        <w:t xml:space="preserve">Client reports</w:t>
      </w:r>
    </w:p>
    <w:p>
      <w:pPr>
        <w:pStyle w:val="Compact"/>
        <w:numPr>
          <w:ilvl w:val="0"/>
          <w:numId w:val="1044"/>
        </w:numPr>
      </w:pPr>
      <w:r>
        <w:t xml:space="preserve">Modification rights</w:t>
      </w:r>
    </w:p>
    <w:p>
      <w:pPr>
        <w:pStyle w:val="Compact"/>
        <w:numPr>
          <w:ilvl w:val="0"/>
          <w:numId w:val="1044"/>
        </w:numPr>
      </w:pPr>
      <w:r>
        <w:t xml:space="preserve">Client deployment rights</w:t>
      </w:r>
    </w:p>
    <w:p>
      <w:pPr>
        <w:pStyle w:val="Compact"/>
        <w:numPr>
          <w:ilvl w:val="0"/>
          <w:numId w:val="1044"/>
        </w:numPr>
      </w:pPr>
      <w:r>
        <w:t xml:space="preserve">Updates</w:t>
      </w:r>
    </w:p>
    <w:p>
      <w:pPr>
        <w:pStyle w:val="Compact"/>
        <w:numPr>
          <w:ilvl w:val="0"/>
          <w:numId w:val="1044"/>
        </w:numPr>
      </w:pPr>
      <w:r>
        <w:t xml:space="preserve">Installation support</w:t>
      </w:r>
    </w:p>
    <w:p>
      <w:pPr>
        <w:pStyle w:val="Compact"/>
        <w:numPr>
          <w:ilvl w:val="0"/>
          <w:numId w:val="1044"/>
        </w:numPr>
      </w:pPr>
      <w:r>
        <w:t xml:space="preserve">Redistribution</w:t>
      </w:r>
    </w:p>
    <w:p>
      <w:pPr>
        <w:pStyle w:val="Compact"/>
        <w:numPr>
          <w:ilvl w:val="0"/>
          <w:numId w:val="1044"/>
        </w:numPr>
      </w:pPr>
      <w:r>
        <w:t xml:space="preserve">Resale rights</w:t>
      </w:r>
    </w:p>
    <w:p>
      <w:pPr>
        <w:pStyle w:val="FirstParagraph"/>
      </w:pPr>
      <w:r>
        <w:t xml:space="preserve">Link to the full commercial licence.</w:t>
      </w:r>
    </w:p>
    <w:bookmarkEnd w:id="51"/>
    <w:bookmarkStart w:id="52" w:name="section-16-buyer-risk-reduction"/>
    <w:p>
      <w:pPr>
        <w:pStyle w:val="Heading2"/>
      </w:pPr>
      <w:r>
        <w:t xml:space="preserve">Section 16 — Buyer Risk Reduction</w:t>
      </w:r>
    </w:p>
    <w:p>
      <w:pPr>
        <w:pStyle w:val="FirstParagraph"/>
      </w:pPr>
      <w:r>
        <w:t xml:space="preserve">Heading:</w:t>
      </w:r>
    </w:p>
    <w:p>
      <w:pPr>
        <w:pStyle w:val="BodyText"/>
      </w:pPr>
      <w:r>
        <w:rPr>
          <w:b/>
          <w:bCs/>
        </w:rPr>
        <w:t xml:space="preserve">Inspect the product before you purchase it.</w:t>
      </w:r>
    </w:p>
    <w:p>
      <w:pPr>
        <w:pStyle w:val="BodyText"/>
      </w:pPr>
      <w:r>
        <w:t xml:space="preserve">Provide:</w:t>
      </w:r>
    </w:p>
    <w:p>
      <w:pPr>
        <w:pStyle w:val="Compact"/>
        <w:numPr>
          <w:ilvl w:val="0"/>
          <w:numId w:val="1045"/>
        </w:numPr>
      </w:pPr>
      <w:r>
        <w:t xml:space="preserve">Read-only live demo</w:t>
      </w:r>
    </w:p>
    <w:p>
      <w:pPr>
        <w:pStyle w:val="Compact"/>
        <w:numPr>
          <w:ilvl w:val="0"/>
          <w:numId w:val="1045"/>
        </w:numPr>
      </w:pPr>
      <w:r>
        <w:t xml:space="preserve">Sample report</w:t>
      </w:r>
    </w:p>
    <w:p>
      <w:pPr>
        <w:pStyle w:val="Compact"/>
        <w:numPr>
          <w:ilvl w:val="0"/>
          <w:numId w:val="1045"/>
        </w:numPr>
      </w:pPr>
      <w:r>
        <w:t xml:space="preserve">Sample proposal</w:t>
      </w:r>
    </w:p>
    <w:p>
      <w:pPr>
        <w:pStyle w:val="Compact"/>
        <w:numPr>
          <w:ilvl w:val="0"/>
          <w:numId w:val="1045"/>
        </w:numPr>
      </w:pPr>
      <w:r>
        <w:t xml:space="preserve">Documentation preview</w:t>
      </w:r>
    </w:p>
    <w:p>
      <w:pPr>
        <w:pStyle w:val="Compact"/>
        <w:numPr>
          <w:ilvl w:val="0"/>
          <w:numId w:val="1045"/>
        </w:numPr>
      </w:pPr>
      <w:r>
        <w:t xml:space="preserve">Architecture overview</w:t>
      </w:r>
    </w:p>
    <w:p>
      <w:pPr>
        <w:pStyle w:val="Compact"/>
        <w:numPr>
          <w:ilvl w:val="0"/>
          <w:numId w:val="1045"/>
        </w:numPr>
      </w:pPr>
      <w:r>
        <w:t xml:space="preserve">Dependency report</w:t>
      </w:r>
    </w:p>
    <w:p>
      <w:pPr>
        <w:pStyle w:val="Compact"/>
        <w:numPr>
          <w:ilvl w:val="0"/>
          <w:numId w:val="1045"/>
        </w:numPr>
      </w:pPr>
      <w:r>
        <w:t xml:space="preserve">Security overview</w:t>
      </w:r>
    </w:p>
    <w:p>
      <w:pPr>
        <w:pStyle w:val="Compact"/>
        <w:numPr>
          <w:ilvl w:val="0"/>
          <w:numId w:val="1045"/>
        </w:numPr>
      </w:pPr>
      <w:r>
        <w:t xml:space="preserve">Known limitations</w:t>
      </w:r>
    </w:p>
    <w:p>
      <w:pPr>
        <w:pStyle w:val="Compact"/>
        <w:numPr>
          <w:ilvl w:val="0"/>
          <w:numId w:val="1045"/>
        </w:numPr>
      </w:pPr>
      <w:r>
        <w:t xml:space="preserve">Licence preview</w:t>
      </w:r>
    </w:p>
    <w:p>
      <w:pPr>
        <w:pStyle w:val="Compact"/>
        <w:numPr>
          <w:ilvl w:val="0"/>
          <w:numId w:val="1045"/>
        </w:numPr>
      </w:pPr>
      <w:r>
        <w:t xml:space="preserve">Deployment checklist</w:t>
      </w:r>
    </w:p>
    <w:p>
      <w:pPr>
        <w:pStyle w:val="Compact"/>
        <w:numPr>
          <w:ilvl w:val="0"/>
          <w:numId w:val="1045"/>
        </w:numPr>
      </w:pPr>
      <w:r>
        <w:t xml:space="preserve">Changelog</w:t>
      </w:r>
    </w:p>
    <w:p>
      <w:pPr>
        <w:pStyle w:val="Compact"/>
        <w:numPr>
          <w:ilvl w:val="0"/>
          <w:numId w:val="1045"/>
        </w:numPr>
      </w:pPr>
      <w:r>
        <w:t xml:space="preserve">Product roadmap</w:t>
      </w:r>
    </w:p>
    <w:p>
      <w:pPr>
        <w:pStyle w:val="FirstParagraph"/>
      </w:pPr>
      <w:r>
        <w:t xml:space="preserve">Do not hide material limitations until after purchase.</w:t>
      </w:r>
    </w:p>
    <w:p>
      <w:pPr>
        <w:pStyle w:val="BodyText"/>
      </w:pPr>
      <w:r>
        <w:t xml:space="preserve">Do not describe a refund policy until it is formally defined.</w:t>
      </w:r>
    </w:p>
    <w:bookmarkEnd w:id="52"/>
    <w:bookmarkStart w:id="53" w:name="section-17-due-diligence"/>
    <w:p>
      <w:pPr>
        <w:pStyle w:val="Heading2"/>
      </w:pPr>
      <w:r>
        <w:t xml:space="preserve">Section 17 — Due Diligence</w:t>
      </w:r>
    </w:p>
    <w:p>
      <w:pPr>
        <w:pStyle w:val="FirstParagraph"/>
      </w:pPr>
      <w:r>
        <w:t xml:space="preserve">Create a highly visible due-diligence center.</w:t>
      </w:r>
    </w:p>
    <w:p>
      <w:pPr>
        <w:pStyle w:val="BodyText"/>
      </w:pPr>
      <w:r>
        <w:t xml:space="preserve">Include links to actual repository documents:</w:t>
      </w:r>
    </w:p>
    <w:p>
      <w:pPr>
        <w:pStyle w:val="Compact"/>
        <w:numPr>
          <w:ilvl w:val="0"/>
          <w:numId w:val="1046"/>
        </w:numPr>
      </w:pPr>
      <w:r>
        <w:t xml:space="preserve">Product provenance</w:t>
      </w:r>
    </w:p>
    <w:p>
      <w:pPr>
        <w:pStyle w:val="Compact"/>
        <w:numPr>
          <w:ilvl w:val="0"/>
          <w:numId w:val="1046"/>
        </w:numPr>
      </w:pPr>
      <w:r>
        <w:t xml:space="preserve">Third-party notices</w:t>
      </w:r>
    </w:p>
    <w:p>
      <w:pPr>
        <w:pStyle w:val="Compact"/>
        <w:numPr>
          <w:ilvl w:val="0"/>
          <w:numId w:val="1046"/>
        </w:numPr>
      </w:pPr>
      <w:r>
        <w:t xml:space="preserve">Dependency licence report</w:t>
      </w:r>
    </w:p>
    <w:p>
      <w:pPr>
        <w:pStyle w:val="Compact"/>
        <w:numPr>
          <w:ilvl w:val="0"/>
          <w:numId w:val="1046"/>
        </w:numPr>
      </w:pPr>
      <w:r>
        <w:t xml:space="preserve">Asset-rights register</w:t>
      </w:r>
    </w:p>
    <w:p>
      <w:pPr>
        <w:pStyle w:val="Compact"/>
        <w:numPr>
          <w:ilvl w:val="0"/>
          <w:numId w:val="1046"/>
        </w:numPr>
      </w:pPr>
      <w:r>
        <w:t xml:space="preserve">Security disclosure</w:t>
      </w:r>
    </w:p>
    <w:p>
      <w:pPr>
        <w:pStyle w:val="Compact"/>
        <w:numPr>
          <w:ilvl w:val="0"/>
          <w:numId w:val="1046"/>
        </w:numPr>
      </w:pPr>
      <w:r>
        <w:t xml:space="preserve">AI usage disclosure</w:t>
      </w:r>
    </w:p>
    <w:p>
      <w:pPr>
        <w:pStyle w:val="Compact"/>
        <w:numPr>
          <w:ilvl w:val="0"/>
          <w:numId w:val="1046"/>
        </w:numPr>
      </w:pPr>
      <w:r>
        <w:t xml:space="preserve">Data-processing overview</w:t>
      </w:r>
    </w:p>
    <w:p>
      <w:pPr>
        <w:pStyle w:val="Compact"/>
        <w:numPr>
          <w:ilvl w:val="0"/>
          <w:numId w:val="1046"/>
        </w:numPr>
      </w:pPr>
      <w:r>
        <w:t xml:space="preserve">Known limitations</w:t>
      </w:r>
    </w:p>
    <w:p>
      <w:pPr>
        <w:pStyle w:val="Compact"/>
        <w:numPr>
          <w:ilvl w:val="0"/>
          <w:numId w:val="1046"/>
        </w:numPr>
      </w:pPr>
      <w:r>
        <w:t xml:space="preserve">Commercial licence summary</w:t>
      </w:r>
    </w:p>
    <w:p>
      <w:pPr>
        <w:pStyle w:val="Compact"/>
        <w:numPr>
          <w:ilvl w:val="0"/>
          <w:numId w:val="1046"/>
        </w:numPr>
      </w:pPr>
      <w:r>
        <w:t xml:space="preserve">Buyer handover checklist</w:t>
      </w:r>
    </w:p>
    <w:p>
      <w:pPr>
        <w:pStyle w:val="FirstParagraph"/>
      </w:pPr>
      <w:r>
        <w:t xml:space="preserve">This section is essential because the product is sold as source-code software.</w:t>
      </w:r>
    </w:p>
    <w:p>
      <w:pPr>
        <w:pStyle w:val="BodyText"/>
      </w:pPr>
      <w:r>
        <w:t xml:space="preserve">Use the message:</w:t>
      </w:r>
    </w:p>
    <w:p>
      <w:pPr>
        <w:pStyle w:val="BodyText"/>
      </w:pPr>
      <w:r>
        <w:rPr>
          <w:b/>
          <w:bCs/>
        </w:rPr>
        <w:t xml:space="preserve">Serious buyers should be able to inspect serious software.</w:t>
      </w:r>
    </w:p>
    <w:bookmarkEnd w:id="53"/>
    <w:bookmarkStart w:id="54" w:name="section-18-faq"/>
    <w:p>
      <w:pPr>
        <w:pStyle w:val="Heading2"/>
      </w:pPr>
      <w:r>
        <w:t xml:space="preserve">Section 18 — FAQ</w:t>
      </w:r>
    </w:p>
    <w:p>
      <w:pPr>
        <w:pStyle w:val="FirstParagraph"/>
      </w:pPr>
      <w:r>
        <w:t xml:space="preserve">Answer:</w:t>
      </w:r>
    </w:p>
    <w:p>
      <w:pPr>
        <w:pStyle w:val="Compact"/>
        <w:numPr>
          <w:ilvl w:val="0"/>
          <w:numId w:val="1047"/>
        </w:numPr>
      </w:pPr>
      <w:r>
        <w:t xml:space="preserve">Is this a hosted SaaS or source-code product?</w:t>
      </w:r>
    </w:p>
    <w:p>
      <w:pPr>
        <w:pStyle w:val="Compact"/>
        <w:numPr>
          <w:ilvl w:val="0"/>
          <w:numId w:val="1047"/>
        </w:numPr>
      </w:pPr>
      <w:r>
        <w:t xml:space="preserve">Can I use my own brand?</w:t>
      </w:r>
    </w:p>
    <w:p>
      <w:pPr>
        <w:pStyle w:val="Compact"/>
        <w:numPr>
          <w:ilvl w:val="0"/>
          <w:numId w:val="1047"/>
        </w:numPr>
      </w:pPr>
      <w:r>
        <w:t xml:space="preserve">Can I charge clients for audits?</w:t>
      </w:r>
    </w:p>
    <w:p>
      <w:pPr>
        <w:pStyle w:val="Compact"/>
        <w:numPr>
          <w:ilvl w:val="0"/>
          <w:numId w:val="1047"/>
        </w:numPr>
      </w:pPr>
      <w:r>
        <w:t xml:space="preserve">Can I modify the code?</w:t>
      </w:r>
    </w:p>
    <w:p>
      <w:pPr>
        <w:pStyle w:val="Compact"/>
        <w:numPr>
          <w:ilvl w:val="0"/>
          <w:numId w:val="1047"/>
        </w:numPr>
      </w:pPr>
      <w:r>
        <w:t xml:space="preserve">Can I resell the source code?</w:t>
      </w:r>
    </w:p>
    <w:p>
      <w:pPr>
        <w:pStyle w:val="Compact"/>
        <w:numPr>
          <w:ilvl w:val="0"/>
          <w:numId w:val="1047"/>
        </w:numPr>
      </w:pPr>
      <w:r>
        <w:t xml:space="preserve">How many deployments are included?</w:t>
      </w:r>
    </w:p>
    <w:p>
      <w:pPr>
        <w:pStyle w:val="Compact"/>
        <w:numPr>
          <w:ilvl w:val="0"/>
          <w:numId w:val="1047"/>
        </w:numPr>
      </w:pPr>
      <w:r>
        <w:t xml:space="preserve">Are AI costs included?</w:t>
      </w:r>
    </w:p>
    <w:p>
      <w:pPr>
        <w:pStyle w:val="Compact"/>
        <w:numPr>
          <w:ilvl w:val="0"/>
          <w:numId w:val="1047"/>
        </w:numPr>
      </w:pPr>
      <w:r>
        <w:t xml:space="preserve">Which AI providers are supported?</w:t>
      </w:r>
    </w:p>
    <w:p>
      <w:pPr>
        <w:pStyle w:val="Compact"/>
        <w:numPr>
          <w:ilvl w:val="0"/>
          <w:numId w:val="1047"/>
        </w:numPr>
      </w:pPr>
      <w:r>
        <w:t xml:space="preserve">Is the audit fully automated?</w:t>
      </w:r>
    </w:p>
    <w:p>
      <w:pPr>
        <w:pStyle w:val="Compact"/>
        <w:numPr>
          <w:ilvl w:val="0"/>
          <w:numId w:val="1047"/>
        </w:numPr>
      </w:pPr>
      <w:r>
        <w:t xml:space="preserve">Can findings be edited?</w:t>
      </w:r>
    </w:p>
    <w:p>
      <w:pPr>
        <w:pStyle w:val="Compact"/>
        <w:numPr>
          <w:ilvl w:val="0"/>
          <w:numId w:val="1047"/>
        </w:numPr>
      </w:pPr>
      <w:r>
        <w:t xml:space="preserve">Does WinterVell guarantee rankings?</w:t>
      </w:r>
    </w:p>
    <w:p>
      <w:pPr>
        <w:pStyle w:val="Compact"/>
        <w:numPr>
          <w:ilvl w:val="0"/>
          <w:numId w:val="1047"/>
        </w:numPr>
      </w:pPr>
      <w:r>
        <w:t xml:space="preserve">Is it a WCAG compliance checker?</w:t>
      </w:r>
    </w:p>
    <w:p>
      <w:pPr>
        <w:pStyle w:val="Compact"/>
        <w:numPr>
          <w:ilvl w:val="0"/>
          <w:numId w:val="1047"/>
        </w:numPr>
      </w:pPr>
      <w:r>
        <w:t xml:space="preserve">Is installation included?</w:t>
      </w:r>
    </w:p>
    <w:p>
      <w:pPr>
        <w:pStyle w:val="Compact"/>
        <w:numPr>
          <w:ilvl w:val="0"/>
          <w:numId w:val="1047"/>
        </w:numPr>
      </w:pPr>
      <w:r>
        <w:t xml:space="preserve">What support is included?</w:t>
      </w:r>
    </w:p>
    <w:p>
      <w:pPr>
        <w:pStyle w:val="Compact"/>
        <w:numPr>
          <w:ilvl w:val="0"/>
          <w:numId w:val="1047"/>
        </w:numPr>
      </w:pPr>
      <w:r>
        <w:t xml:space="preserve">Are future updates included?</w:t>
      </w:r>
    </w:p>
    <w:p>
      <w:pPr>
        <w:pStyle w:val="Compact"/>
        <w:numPr>
          <w:ilvl w:val="0"/>
          <w:numId w:val="1047"/>
        </w:numPr>
      </w:pPr>
      <w:r>
        <w:t xml:space="preserve">What happens after purchase?</w:t>
      </w:r>
    </w:p>
    <w:p>
      <w:pPr>
        <w:pStyle w:val="Compact"/>
        <w:numPr>
          <w:ilvl w:val="0"/>
          <w:numId w:val="1047"/>
        </w:numPr>
      </w:pPr>
      <w:r>
        <w:t xml:space="preserve">Can I inspect the product first?</w:t>
      </w:r>
    </w:p>
    <w:p>
      <w:pPr>
        <w:pStyle w:val="Compact"/>
        <w:numPr>
          <w:ilvl w:val="0"/>
          <w:numId w:val="1047"/>
        </w:numPr>
      </w:pPr>
      <w:r>
        <w:t xml:space="preserve">Can WinterVell be deployed outside Vercel?</w:t>
      </w:r>
    </w:p>
    <w:p>
      <w:pPr>
        <w:pStyle w:val="Compact"/>
        <w:numPr>
          <w:ilvl w:val="0"/>
          <w:numId w:val="1047"/>
        </w:numPr>
      </w:pPr>
      <w:r>
        <w:t xml:space="preserve">What database is required?</w:t>
      </w:r>
    </w:p>
    <w:p>
      <w:pPr>
        <w:pStyle w:val="Compact"/>
        <w:numPr>
          <w:ilvl w:val="0"/>
          <w:numId w:val="1047"/>
        </w:numPr>
      </w:pPr>
      <w:r>
        <w:t xml:space="preserve">How is customer data handled?</w:t>
      </w:r>
    </w:p>
    <w:p>
      <w:pPr>
        <w:pStyle w:val="FirstParagraph"/>
      </w:pPr>
      <w:r>
        <w:t xml:space="preserve">Use direct answers without evasive marketing language.</w:t>
      </w:r>
    </w:p>
    <w:bookmarkEnd w:id="54"/>
    <w:bookmarkStart w:id="55" w:name="section-19-final-cta"/>
    <w:p>
      <w:pPr>
        <w:pStyle w:val="Heading2"/>
      </w:pPr>
      <w:r>
        <w:t xml:space="preserve">Section 19 — Final CTA</w:t>
      </w:r>
    </w:p>
    <w:p>
      <w:pPr>
        <w:pStyle w:val="FirstParagraph"/>
      </w:pPr>
      <w:r>
        <w:t xml:space="preserve">Heading:</w:t>
      </w:r>
    </w:p>
    <w:p>
      <w:pPr>
        <w:pStyle w:val="BodyText"/>
      </w:pPr>
      <w:r>
        <w:rPr>
          <w:b/>
          <w:bCs/>
        </w:rPr>
        <w:t xml:space="preserve">Turn your next website review into a commercial opportunity.</w:t>
      </w:r>
    </w:p>
    <w:p>
      <w:pPr>
        <w:pStyle w:val="BodyText"/>
      </w:pPr>
      <w:r>
        <w:t xml:space="preserve">Supporting copy:</w:t>
      </w:r>
    </w:p>
    <w:p>
      <w:pPr>
        <w:pStyle w:val="BodyText"/>
      </w:pPr>
      <w:r>
        <w:rPr>
          <w:b/>
          <w:bCs/>
        </w:rPr>
        <w:t xml:space="preserve">Deploy WinterVell under your own brand and connect website evidence directly to reports, proposals and pipeline.</w:t>
      </w:r>
    </w:p>
    <w:p>
      <w:pPr>
        <w:pStyle w:val="BodyText"/>
      </w:pPr>
      <w:r>
        <w:t xml:space="preserve">Primary:</w:t>
      </w:r>
    </w:p>
    <w:p>
      <w:pPr>
        <w:pStyle w:val="BodyText"/>
      </w:pPr>
      <w:r>
        <w:rPr>
          <w:b/>
          <w:bCs/>
        </w:rPr>
        <w:t xml:space="preserve">Buy the source licence</w:t>
      </w:r>
    </w:p>
    <w:p>
      <w:pPr>
        <w:pStyle w:val="BodyText"/>
      </w:pPr>
      <w:r>
        <w:t xml:space="preserve">Secondary:</w:t>
      </w:r>
    </w:p>
    <w:p>
      <w:pPr>
        <w:pStyle w:val="BodyText"/>
      </w:pPr>
      <w:r>
        <w:rPr>
          <w:b/>
          <w:bCs/>
        </w:rPr>
        <w:t xml:space="preserve">Explore the live demo</w:t>
      </w:r>
    </w:p>
    <w:p>
      <w:pPr>
        <w:pStyle w:val="BodyText"/>
      </w:pPr>
      <w:r>
        <w:t xml:space="preserve">Trust line:</w:t>
      </w:r>
    </w:p>
    <w:p>
      <w:pPr>
        <w:pStyle w:val="Compact"/>
        <w:numPr>
          <w:ilvl w:val="0"/>
          <w:numId w:val="1048"/>
        </w:numPr>
      </w:pPr>
      <w:r>
        <w:t xml:space="preserve">Secure checkout</w:t>
      </w:r>
    </w:p>
    <w:p>
      <w:pPr>
        <w:pStyle w:val="Compact"/>
        <w:numPr>
          <w:ilvl w:val="0"/>
          <w:numId w:val="1048"/>
        </w:numPr>
      </w:pPr>
      <w:r>
        <w:t xml:space="preserve">Commercial licence included</w:t>
      </w:r>
    </w:p>
    <w:p>
      <w:pPr>
        <w:pStyle w:val="Compact"/>
        <w:numPr>
          <w:ilvl w:val="0"/>
          <w:numId w:val="1048"/>
        </w:numPr>
      </w:pPr>
      <w:r>
        <w:t xml:space="preserve">Deployment documentation included</w:t>
      </w:r>
    </w:p>
    <w:p>
      <w:pPr>
        <w:pStyle w:val="Compact"/>
        <w:numPr>
          <w:ilvl w:val="0"/>
          <w:numId w:val="1048"/>
        </w:numPr>
      </w:pPr>
      <w:r>
        <w:t xml:space="preserve">Source delivery after verified payment</w:t>
      </w:r>
    </w:p>
    <w:p>
      <w:pPr>
        <w:pStyle w:val="FirstParagraph"/>
      </w:pPr>
      <w:r>
        <w:t xml:space="preserve">Only state</w:t>
      </w:r>
      <w:r>
        <w:t xml:space="preserve"> </w:t>
      </w:r>
      <w:r>
        <w:t xml:space="preserve">“secure checkout”</w:t>
      </w:r>
      <w:r>
        <w:t xml:space="preserve"> </w:t>
      </w:r>
      <w:r>
        <w:t xml:space="preserve">after using a reputable configured checkout provider.</w:t>
      </w:r>
    </w:p>
    <w:bookmarkEnd w:id="55"/>
    <w:bookmarkEnd w:id="56"/>
    <w:bookmarkStart w:id="57" w:name="required-public-routes"/>
    <w:p>
      <w:pPr>
        <w:pStyle w:val="Heading1"/>
      </w:pPr>
      <w:r>
        <w:t xml:space="preserve">REQUIRED PUBLIC ROUTES</w:t>
      </w:r>
    </w:p>
    <w:p>
      <w:pPr>
        <w:pStyle w:val="FirstParagraph"/>
      </w:pPr>
      <w:r>
        <w:t xml:space="preserve">Implement:</w:t>
      </w:r>
    </w:p>
    <w:p>
      <w:pPr>
        <w:pStyle w:val="Compact"/>
        <w:numPr>
          <w:ilvl w:val="0"/>
          <w:numId w:val="1049"/>
        </w:numPr>
      </w:pPr>
      <w:r>
        <w:rPr>
          <w:rStyle w:val="VerbatimChar"/>
        </w:rPr>
        <w:t xml:space="preserve">/</w:t>
      </w:r>
    </w:p>
    <w:p>
      <w:pPr>
        <w:pStyle w:val="Compact"/>
        <w:numPr>
          <w:ilvl w:val="0"/>
          <w:numId w:val="1049"/>
        </w:numPr>
      </w:pPr>
      <w:r>
        <w:rPr>
          <w:rStyle w:val="VerbatimChar"/>
        </w:rPr>
        <w:t xml:space="preserve">/product</w:t>
      </w:r>
    </w:p>
    <w:p>
      <w:pPr>
        <w:pStyle w:val="Compact"/>
        <w:numPr>
          <w:ilvl w:val="0"/>
          <w:numId w:val="1049"/>
        </w:numPr>
      </w:pPr>
      <w:r>
        <w:rPr>
          <w:rStyle w:val="VerbatimChar"/>
        </w:rPr>
        <w:t xml:space="preserve">/how-it-works</w:t>
      </w:r>
    </w:p>
    <w:p>
      <w:pPr>
        <w:pStyle w:val="Compact"/>
        <w:numPr>
          <w:ilvl w:val="0"/>
          <w:numId w:val="1049"/>
        </w:numPr>
      </w:pPr>
      <w:r>
        <w:rPr>
          <w:rStyle w:val="VerbatimChar"/>
        </w:rPr>
        <w:t xml:space="preserve">/white-label</w:t>
      </w:r>
    </w:p>
    <w:p>
      <w:pPr>
        <w:pStyle w:val="Compact"/>
        <w:numPr>
          <w:ilvl w:val="0"/>
          <w:numId w:val="1049"/>
        </w:numPr>
      </w:pPr>
      <w:r>
        <w:rPr>
          <w:rStyle w:val="VerbatimChar"/>
        </w:rPr>
        <w:t xml:space="preserve">/live-demo</w:t>
      </w:r>
    </w:p>
    <w:p>
      <w:pPr>
        <w:pStyle w:val="Compact"/>
        <w:numPr>
          <w:ilvl w:val="0"/>
          <w:numId w:val="1049"/>
        </w:numPr>
      </w:pPr>
      <w:r>
        <w:rPr>
          <w:rStyle w:val="VerbatimChar"/>
        </w:rPr>
        <w:t xml:space="preserve">/sample-report</w:t>
      </w:r>
    </w:p>
    <w:p>
      <w:pPr>
        <w:pStyle w:val="Compact"/>
        <w:numPr>
          <w:ilvl w:val="0"/>
          <w:numId w:val="1049"/>
        </w:numPr>
      </w:pPr>
      <w:r>
        <w:rPr>
          <w:rStyle w:val="VerbatimChar"/>
        </w:rPr>
        <w:t xml:space="preserve">/pricing</w:t>
      </w:r>
    </w:p>
    <w:p>
      <w:pPr>
        <w:pStyle w:val="Compact"/>
        <w:numPr>
          <w:ilvl w:val="0"/>
          <w:numId w:val="1049"/>
        </w:numPr>
      </w:pPr>
      <w:r>
        <w:rPr>
          <w:rStyle w:val="VerbatimChar"/>
        </w:rPr>
        <w:t xml:space="preserve">/documentation</w:t>
      </w:r>
    </w:p>
    <w:p>
      <w:pPr>
        <w:pStyle w:val="Compact"/>
        <w:numPr>
          <w:ilvl w:val="0"/>
          <w:numId w:val="1049"/>
        </w:numPr>
      </w:pPr>
      <w:r>
        <w:rPr>
          <w:rStyle w:val="VerbatimChar"/>
        </w:rPr>
        <w:t xml:space="preserve">/security</w:t>
      </w:r>
    </w:p>
    <w:p>
      <w:pPr>
        <w:pStyle w:val="Compact"/>
        <w:numPr>
          <w:ilvl w:val="0"/>
          <w:numId w:val="1049"/>
        </w:numPr>
      </w:pPr>
      <w:r>
        <w:rPr>
          <w:rStyle w:val="VerbatimChar"/>
        </w:rPr>
        <w:t xml:space="preserve">/due-diligence</w:t>
      </w:r>
    </w:p>
    <w:p>
      <w:pPr>
        <w:pStyle w:val="Compact"/>
        <w:numPr>
          <w:ilvl w:val="0"/>
          <w:numId w:val="1049"/>
        </w:numPr>
      </w:pPr>
      <w:r>
        <w:rPr>
          <w:rStyle w:val="VerbatimChar"/>
        </w:rPr>
        <w:t xml:space="preserve">/license</w:t>
      </w:r>
    </w:p>
    <w:p>
      <w:pPr>
        <w:pStyle w:val="Compact"/>
        <w:numPr>
          <w:ilvl w:val="0"/>
          <w:numId w:val="1049"/>
        </w:numPr>
      </w:pPr>
      <w:r>
        <w:rPr>
          <w:rStyle w:val="VerbatimChar"/>
        </w:rPr>
        <w:t xml:space="preserve">/faq</w:t>
      </w:r>
    </w:p>
    <w:p>
      <w:pPr>
        <w:pStyle w:val="Compact"/>
        <w:numPr>
          <w:ilvl w:val="0"/>
          <w:numId w:val="1049"/>
        </w:numPr>
      </w:pPr>
      <w:r>
        <w:rPr>
          <w:rStyle w:val="VerbatimChar"/>
        </w:rPr>
        <w:t xml:space="preserve">/contact</w:t>
      </w:r>
    </w:p>
    <w:p>
      <w:pPr>
        <w:pStyle w:val="FirstParagraph"/>
      </w:pPr>
      <w:r>
        <w:t xml:space="preserve">These may share components, but each route must provide meaningful content.</w:t>
      </w:r>
    </w:p>
    <w:p>
      <w:pPr>
        <w:pStyle w:val="BodyText"/>
      </w:pPr>
      <w:r>
        <w:t xml:space="preserve">Do not create thin SEO pages containing repeated copy.</w:t>
      </w:r>
    </w:p>
    <w:bookmarkEnd w:id="57"/>
    <w:bookmarkStart w:id="58" w:name="checkout-architecture"/>
    <w:p>
      <w:pPr>
        <w:pStyle w:val="Heading1"/>
      </w:pPr>
      <w:r>
        <w:t xml:space="preserve">CHECKOUT ARCHITECTURE</w:t>
      </w:r>
    </w:p>
    <w:p>
      <w:pPr>
        <w:pStyle w:val="FirstParagraph"/>
      </w:pPr>
      <w:r>
        <w:t xml:space="preserve">Make checkout provider-agnostic.</w:t>
      </w:r>
    </w:p>
    <w:p>
      <w:pPr>
        <w:pStyle w:val="BodyText"/>
      </w:pPr>
      <w:r>
        <w:t xml:space="preserve">Support configurable environment variables such as:</w:t>
      </w:r>
    </w:p>
    <w:p>
      <w:pPr>
        <w:pStyle w:val="SourceCode"/>
      </w:pPr>
      <w:r>
        <w:rPr>
          <w:rStyle w:val="VerbatimChar"/>
        </w:rPr>
        <w:t xml:space="preserve">NEXT_PUBLIC_AGENCY_CHECKOUT_URL=</w:t>
      </w:r>
      <w:r>
        <w:br/>
      </w:r>
      <w:r>
        <w:rPr>
          <w:rStyle w:val="VerbatimChar"/>
        </w:rPr>
        <w:t xml:space="preserve">NEXT_PUBLIC_STUDIO_CHECKOUT_URL=</w:t>
      </w:r>
      <w:r>
        <w:br/>
      </w:r>
      <w:r>
        <w:rPr>
          <w:rStyle w:val="VerbatimChar"/>
        </w:rPr>
        <w:t xml:space="preserve">NEXT_PUBLIC_ENTERPRISE_CONTACT_URL=</w:t>
      </w:r>
      <w:r>
        <w:br/>
      </w:r>
      <w:r>
        <w:rPr>
          <w:rStyle w:val="VerbatimChar"/>
        </w:rPr>
        <w:t xml:space="preserve">NEXT_PUBLIC_DEMO_URL=</w:t>
      </w:r>
      <w:r>
        <w:br/>
      </w:r>
      <w:r>
        <w:rPr>
          <w:rStyle w:val="VerbatimChar"/>
        </w:rPr>
        <w:t xml:space="preserve">NEXT_PUBLIC_DOCS_URL=</w:t>
      </w:r>
    </w:p>
    <w:p>
      <w:pPr>
        <w:pStyle w:val="FirstParagraph"/>
      </w:pPr>
      <w:r>
        <w:t xml:space="preserve">The site should work with:</w:t>
      </w:r>
    </w:p>
    <w:p>
      <w:pPr>
        <w:pStyle w:val="Compact"/>
        <w:numPr>
          <w:ilvl w:val="0"/>
          <w:numId w:val="1050"/>
        </w:numPr>
      </w:pPr>
      <w:r>
        <w:t xml:space="preserve">Lemon Squeezy</w:t>
      </w:r>
    </w:p>
    <w:p>
      <w:pPr>
        <w:pStyle w:val="Compact"/>
        <w:numPr>
          <w:ilvl w:val="0"/>
          <w:numId w:val="1050"/>
        </w:numPr>
      </w:pPr>
      <w:r>
        <w:t xml:space="preserve">Gumroad</w:t>
      </w:r>
    </w:p>
    <w:p>
      <w:pPr>
        <w:pStyle w:val="Compact"/>
        <w:numPr>
          <w:ilvl w:val="0"/>
          <w:numId w:val="1050"/>
        </w:numPr>
      </w:pPr>
      <w:r>
        <w:t xml:space="preserve">Paddle</w:t>
      </w:r>
    </w:p>
    <w:p>
      <w:pPr>
        <w:pStyle w:val="Compact"/>
        <w:numPr>
          <w:ilvl w:val="0"/>
          <w:numId w:val="1050"/>
        </w:numPr>
      </w:pPr>
      <w:r>
        <w:t xml:space="preserve">Stripe Payment Links</w:t>
      </w:r>
    </w:p>
    <w:p>
      <w:pPr>
        <w:pStyle w:val="FirstParagraph"/>
      </w:pPr>
      <w:r>
        <w:t xml:space="preserve">Do not hardcode a payment provider throughout the UI.</w:t>
      </w:r>
    </w:p>
    <w:p>
      <w:pPr>
        <w:pStyle w:val="BodyText"/>
      </w:pPr>
      <w:r>
        <w:t xml:space="preserve">Every purchase CTA should use the centralized configuration.</w:t>
      </w:r>
    </w:p>
    <w:p>
      <w:pPr>
        <w:pStyle w:val="BodyText"/>
      </w:pPr>
      <w:r>
        <w:t xml:space="preserve">When checkout URLs are missing:</w:t>
      </w:r>
    </w:p>
    <w:p>
      <w:pPr>
        <w:pStyle w:val="Compact"/>
        <w:numPr>
          <w:ilvl w:val="0"/>
          <w:numId w:val="1051"/>
        </w:numPr>
      </w:pPr>
      <w:r>
        <w:t xml:space="preserve">Do not show broken links.</w:t>
      </w:r>
    </w:p>
    <w:p>
      <w:pPr>
        <w:pStyle w:val="Compact"/>
        <w:numPr>
          <w:ilvl w:val="0"/>
          <w:numId w:val="1051"/>
        </w:numPr>
      </w:pPr>
      <w:r>
        <w:t xml:space="preserve">Display a clear</w:t>
      </w:r>
      <w:r>
        <w:t xml:space="preserve"> </w:t>
      </w:r>
      <w:r>
        <w:t xml:space="preserve">“Purchasing opens soon”</w:t>
      </w:r>
      <w:r>
        <w:t xml:space="preserve"> </w:t>
      </w:r>
      <w:r>
        <w:t xml:space="preserve">state in development.</w:t>
      </w:r>
    </w:p>
    <w:p>
      <w:pPr>
        <w:pStyle w:val="Compact"/>
        <w:numPr>
          <w:ilvl w:val="0"/>
          <w:numId w:val="1051"/>
        </w:numPr>
      </w:pPr>
      <w:r>
        <w:t xml:space="preserve">Do not pretend checkout is active.</w:t>
      </w:r>
    </w:p>
    <w:bookmarkEnd w:id="58"/>
    <w:bookmarkStart w:id="59" w:name="purchase-flow"/>
    <w:p>
      <w:pPr>
        <w:pStyle w:val="Heading1"/>
      </w:pPr>
      <w:r>
        <w:t xml:space="preserve">PURCHASE FLOW</w:t>
      </w:r>
    </w:p>
    <w:p>
      <w:pPr>
        <w:pStyle w:val="FirstParagraph"/>
      </w:pPr>
      <w:r>
        <w:t xml:space="preserve">Design the buyer journey:</w:t>
      </w:r>
    </w:p>
    <w:p>
      <w:pPr>
        <w:pStyle w:val="Compact"/>
        <w:numPr>
          <w:ilvl w:val="0"/>
          <w:numId w:val="1052"/>
        </w:numPr>
      </w:pPr>
      <w:r>
        <w:t xml:space="preserve">Review product</w:t>
      </w:r>
    </w:p>
    <w:p>
      <w:pPr>
        <w:pStyle w:val="Compact"/>
        <w:numPr>
          <w:ilvl w:val="0"/>
          <w:numId w:val="1052"/>
        </w:numPr>
      </w:pPr>
      <w:r>
        <w:t xml:space="preserve">Explore demo</w:t>
      </w:r>
    </w:p>
    <w:p>
      <w:pPr>
        <w:pStyle w:val="Compact"/>
        <w:numPr>
          <w:ilvl w:val="0"/>
          <w:numId w:val="1052"/>
        </w:numPr>
      </w:pPr>
      <w:r>
        <w:t xml:space="preserve">Read licence summary</w:t>
      </w:r>
    </w:p>
    <w:p>
      <w:pPr>
        <w:pStyle w:val="Compact"/>
        <w:numPr>
          <w:ilvl w:val="0"/>
          <w:numId w:val="1052"/>
        </w:numPr>
      </w:pPr>
      <w:r>
        <w:t xml:space="preserve">Select licence</w:t>
      </w:r>
    </w:p>
    <w:p>
      <w:pPr>
        <w:pStyle w:val="Compact"/>
        <w:numPr>
          <w:ilvl w:val="0"/>
          <w:numId w:val="1052"/>
        </w:numPr>
      </w:pPr>
      <w:r>
        <w:t xml:space="preserve">Open secure checkout</w:t>
      </w:r>
    </w:p>
    <w:p>
      <w:pPr>
        <w:pStyle w:val="Compact"/>
        <w:numPr>
          <w:ilvl w:val="0"/>
          <w:numId w:val="1052"/>
        </w:numPr>
      </w:pPr>
      <w:r>
        <w:t xml:space="preserve">Receive purchase confirmation</w:t>
      </w:r>
    </w:p>
    <w:p>
      <w:pPr>
        <w:pStyle w:val="Compact"/>
        <w:numPr>
          <w:ilvl w:val="0"/>
          <w:numId w:val="1052"/>
        </w:numPr>
      </w:pPr>
      <w:r>
        <w:t xml:space="preserve">Access source-delivery instructions</w:t>
      </w:r>
    </w:p>
    <w:p>
      <w:pPr>
        <w:pStyle w:val="Compact"/>
        <w:numPr>
          <w:ilvl w:val="0"/>
          <w:numId w:val="1052"/>
        </w:numPr>
      </w:pPr>
      <w:r>
        <w:t xml:space="preserve">Follow deployment checklist</w:t>
      </w:r>
    </w:p>
    <w:p>
      <w:pPr>
        <w:pStyle w:val="Compact"/>
        <w:numPr>
          <w:ilvl w:val="0"/>
          <w:numId w:val="1052"/>
        </w:numPr>
      </w:pPr>
      <w:r>
        <w:t xml:space="preserve">Request installation support</w:t>
      </w:r>
    </w:p>
    <w:p>
      <w:pPr>
        <w:pStyle w:val="FirstParagraph"/>
      </w:pPr>
      <w:r>
        <w:t xml:space="preserve">Prepare a post-purchase page:</w:t>
      </w:r>
    </w:p>
    <w:p>
      <w:pPr>
        <w:pStyle w:val="BodyText"/>
      </w:pPr>
      <w:r>
        <w:rPr>
          <w:rStyle w:val="VerbatimChar"/>
        </w:rPr>
        <w:t xml:space="preserve">/purchase-success</w:t>
      </w:r>
    </w:p>
    <w:p>
      <w:pPr>
        <w:pStyle w:val="BodyText"/>
      </w:pPr>
      <w:r>
        <w:t xml:space="preserve">It must not expose source code publicly.</w:t>
      </w:r>
    </w:p>
    <w:p>
      <w:pPr>
        <w:pStyle w:val="BodyText"/>
      </w:pPr>
      <w:r>
        <w:t xml:space="preserve">Include:</w:t>
      </w:r>
    </w:p>
    <w:p>
      <w:pPr>
        <w:pStyle w:val="Compact"/>
        <w:numPr>
          <w:ilvl w:val="0"/>
          <w:numId w:val="1053"/>
        </w:numPr>
      </w:pPr>
      <w:r>
        <w:t xml:space="preserve">Receipt confirmation message</w:t>
      </w:r>
    </w:p>
    <w:p>
      <w:pPr>
        <w:pStyle w:val="Compact"/>
        <w:numPr>
          <w:ilvl w:val="0"/>
          <w:numId w:val="1053"/>
        </w:numPr>
      </w:pPr>
      <w:r>
        <w:t xml:space="preserve">Next-step instructions</w:t>
      </w:r>
    </w:p>
    <w:p>
      <w:pPr>
        <w:pStyle w:val="Compact"/>
        <w:numPr>
          <w:ilvl w:val="0"/>
          <w:numId w:val="1053"/>
        </w:numPr>
      </w:pPr>
      <w:r>
        <w:t xml:space="preserve">Support contact</w:t>
      </w:r>
    </w:p>
    <w:p>
      <w:pPr>
        <w:pStyle w:val="Compact"/>
        <w:numPr>
          <w:ilvl w:val="0"/>
          <w:numId w:val="1053"/>
        </w:numPr>
      </w:pPr>
      <w:r>
        <w:t xml:space="preserve">Licence activation guidance</w:t>
      </w:r>
    </w:p>
    <w:p>
      <w:pPr>
        <w:pStyle w:val="Compact"/>
        <w:numPr>
          <w:ilvl w:val="0"/>
          <w:numId w:val="1053"/>
        </w:numPr>
      </w:pPr>
      <w:r>
        <w:t xml:space="preserve">Documentation link</w:t>
      </w:r>
    </w:p>
    <w:p>
      <w:pPr>
        <w:pStyle w:val="Compact"/>
        <w:numPr>
          <w:ilvl w:val="0"/>
          <w:numId w:val="1053"/>
        </w:numPr>
      </w:pPr>
      <w:r>
        <w:t xml:space="preserve">Expected source-delivery process</w:t>
      </w:r>
    </w:p>
    <w:p>
      <w:pPr>
        <w:pStyle w:val="FirstParagraph"/>
      </w:pPr>
      <w:r>
        <w:t xml:space="preserve">Validate purchase status before presenting protected delivery information when the provider supports it.</w:t>
      </w:r>
    </w:p>
    <w:bookmarkEnd w:id="59"/>
    <w:bookmarkStart w:id="60" w:name="product-screenshots"/>
    <w:p>
      <w:pPr>
        <w:pStyle w:val="Heading1"/>
      </w:pPr>
      <w:r>
        <w:t xml:space="preserve">PRODUCT SCREENSHOTS</w:t>
      </w:r>
    </w:p>
    <w:p>
      <w:pPr>
        <w:pStyle w:val="FirstParagraph"/>
      </w:pPr>
      <w:r>
        <w:t xml:space="preserve">Generate product captures from the actual WinterVell application.</w:t>
      </w:r>
    </w:p>
    <w:p>
      <w:pPr>
        <w:pStyle w:val="BodyText"/>
      </w:pPr>
      <w:r>
        <w:t xml:space="preserve">Required visual captures:</w:t>
      </w:r>
    </w:p>
    <w:p>
      <w:pPr>
        <w:pStyle w:val="Compact"/>
        <w:numPr>
          <w:ilvl w:val="0"/>
          <w:numId w:val="1054"/>
        </w:numPr>
      </w:pPr>
      <w:r>
        <w:t xml:space="preserve">Dashboard</w:t>
      </w:r>
    </w:p>
    <w:p>
      <w:pPr>
        <w:pStyle w:val="Compact"/>
        <w:numPr>
          <w:ilvl w:val="0"/>
          <w:numId w:val="1054"/>
        </w:numPr>
      </w:pPr>
      <w:r>
        <w:t xml:space="preserve">Prospect profile</w:t>
      </w:r>
    </w:p>
    <w:p>
      <w:pPr>
        <w:pStyle w:val="Compact"/>
        <w:numPr>
          <w:ilvl w:val="0"/>
          <w:numId w:val="1054"/>
        </w:numPr>
      </w:pPr>
      <w:r>
        <w:t xml:space="preserve">New audit flow</w:t>
      </w:r>
    </w:p>
    <w:p>
      <w:pPr>
        <w:pStyle w:val="Compact"/>
        <w:numPr>
          <w:ilvl w:val="0"/>
          <w:numId w:val="1054"/>
        </w:numPr>
      </w:pPr>
      <w:r>
        <w:t xml:space="preserve">Audit score overview</w:t>
      </w:r>
    </w:p>
    <w:p>
      <w:pPr>
        <w:pStyle w:val="Compact"/>
        <w:numPr>
          <w:ilvl w:val="0"/>
          <w:numId w:val="1054"/>
        </w:numPr>
      </w:pPr>
      <w:r>
        <w:t xml:space="preserve">Evidence-backed finding</w:t>
      </w:r>
    </w:p>
    <w:p>
      <w:pPr>
        <w:pStyle w:val="Compact"/>
        <w:numPr>
          <w:ilvl w:val="0"/>
          <w:numId w:val="1054"/>
        </w:numPr>
      </w:pPr>
      <w:r>
        <w:t xml:space="preserve">Report editor</w:t>
      </w:r>
    </w:p>
    <w:p>
      <w:pPr>
        <w:pStyle w:val="Compact"/>
        <w:numPr>
          <w:ilvl w:val="0"/>
          <w:numId w:val="1054"/>
        </w:numPr>
      </w:pPr>
      <w:r>
        <w:t xml:space="preserve">Client report</w:t>
      </w:r>
    </w:p>
    <w:p>
      <w:pPr>
        <w:pStyle w:val="Compact"/>
        <w:numPr>
          <w:ilvl w:val="0"/>
          <w:numId w:val="1054"/>
        </w:numPr>
      </w:pPr>
      <w:r>
        <w:t xml:space="preserve">Proposal builder</w:t>
      </w:r>
    </w:p>
    <w:p>
      <w:pPr>
        <w:pStyle w:val="Compact"/>
        <w:numPr>
          <w:ilvl w:val="0"/>
          <w:numId w:val="1054"/>
        </w:numPr>
      </w:pPr>
      <w:r>
        <w:t xml:space="preserve">Pipeline</w:t>
      </w:r>
    </w:p>
    <w:p>
      <w:pPr>
        <w:pStyle w:val="Compact"/>
        <w:numPr>
          <w:ilvl w:val="0"/>
          <w:numId w:val="1054"/>
        </w:numPr>
      </w:pPr>
      <w:r>
        <w:t xml:space="preserve">White-label settings</w:t>
      </w:r>
    </w:p>
    <w:p>
      <w:pPr>
        <w:pStyle w:val="Compact"/>
        <w:numPr>
          <w:ilvl w:val="0"/>
          <w:numId w:val="1054"/>
        </w:numPr>
      </w:pPr>
      <w:r>
        <w:t xml:space="preserve">Service catalogue</w:t>
      </w:r>
    </w:p>
    <w:p>
      <w:pPr>
        <w:pStyle w:val="Compact"/>
        <w:numPr>
          <w:ilvl w:val="0"/>
          <w:numId w:val="1054"/>
        </w:numPr>
      </w:pPr>
      <w:r>
        <w:t xml:space="preserve">Due-diligence documentation</w:t>
      </w:r>
    </w:p>
    <w:p>
      <w:pPr>
        <w:pStyle w:val="FirstParagraph"/>
      </w:pPr>
      <w:r>
        <w:t xml:space="preserve">Use consistent:</w:t>
      </w:r>
    </w:p>
    <w:p>
      <w:pPr>
        <w:pStyle w:val="Compact"/>
        <w:numPr>
          <w:ilvl w:val="0"/>
          <w:numId w:val="1055"/>
        </w:numPr>
      </w:pPr>
      <w:r>
        <w:t xml:space="preserve">Browser chrome</w:t>
      </w:r>
    </w:p>
    <w:p>
      <w:pPr>
        <w:pStyle w:val="Compact"/>
        <w:numPr>
          <w:ilvl w:val="0"/>
          <w:numId w:val="1055"/>
        </w:numPr>
      </w:pPr>
      <w:r>
        <w:t xml:space="preserve">Dimensions</w:t>
      </w:r>
    </w:p>
    <w:p>
      <w:pPr>
        <w:pStyle w:val="Compact"/>
        <w:numPr>
          <w:ilvl w:val="0"/>
          <w:numId w:val="1055"/>
        </w:numPr>
      </w:pPr>
      <w:r>
        <w:t xml:space="preserve">Demo organisation</w:t>
      </w:r>
    </w:p>
    <w:p>
      <w:pPr>
        <w:pStyle w:val="Compact"/>
        <w:numPr>
          <w:ilvl w:val="0"/>
          <w:numId w:val="1055"/>
        </w:numPr>
      </w:pPr>
      <w:r>
        <w:t xml:space="preserve">Sample data</w:t>
      </w:r>
    </w:p>
    <w:p>
      <w:pPr>
        <w:pStyle w:val="Compact"/>
        <w:numPr>
          <w:ilvl w:val="0"/>
          <w:numId w:val="1055"/>
        </w:numPr>
      </w:pPr>
      <w:r>
        <w:t xml:space="preserve">Image quality</w:t>
      </w:r>
    </w:p>
    <w:p>
      <w:pPr>
        <w:pStyle w:val="Compact"/>
        <w:numPr>
          <w:ilvl w:val="0"/>
          <w:numId w:val="1055"/>
        </w:numPr>
      </w:pPr>
      <w:r>
        <w:t xml:space="preserve">Padding</w:t>
      </w:r>
    </w:p>
    <w:p>
      <w:pPr>
        <w:pStyle w:val="Compact"/>
        <w:numPr>
          <w:ilvl w:val="0"/>
          <w:numId w:val="1055"/>
        </w:numPr>
      </w:pPr>
      <w:r>
        <w:t xml:space="preserve">Background</w:t>
      </w:r>
    </w:p>
    <w:p>
      <w:pPr>
        <w:pStyle w:val="FirstParagraph"/>
      </w:pPr>
      <w:r>
        <w:t xml:space="preserve">Store sources and generation instructions.</w:t>
      </w:r>
    </w:p>
    <w:p>
      <w:pPr>
        <w:pStyle w:val="BodyText"/>
      </w:pPr>
      <w:r>
        <w:t xml:space="preserve">Do not manually edit screenshots in a way that misrepresents functionality.</w:t>
      </w:r>
    </w:p>
    <w:bookmarkEnd w:id="60"/>
    <w:bookmarkStart w:id="61" w:name="demonstration-data"/>
    <w:p>
      <w:pPr>
        <w:pStyle w:val="Heading1"/>
      </w:pPr>
      <w:r>
        <w:t xml:space="preserve">DEMONSTRATION DATA</w:t>
      </w:r>
    </w:p>
    <w:p>
      <w:pPr>
        <w:pStyle w:val="FirstParagraph"/>
      </w:pPr>
      <w:r>
        <w:t xml:space="preserve">Use a fictional agency:</w:t>
      </w:r>
    </w:p>
    <w:p>
      <w:pPr>
        <w:pStyle w:val="BodyText"/>
      </w:pPr>
      <w:r>
        <w:rPr>
          <w:b/>
          <w:bCs/>
        </w:rPr>
        <w:t xml:space="preserve">Northstar Digital</w:t>
      </w:r>
    </w:p>
    <w:p>
      <w:pPr>
        <w:pStyle w:val="BodyText"/>
      </w:pPr>
      <w:r>
        <w:t xml:space="preserve">Use fictional prospects:</w:t>
      </w:r>
    </w:p>
    <w:p>
      <w:pPr>
        <w:pStyle w:val="Compact"/>
        <w:numPr>
          <w:ilvl w:val="0"/>
          <w:numId w:val="1056"/>
        </w:numPr>
      </w:pPr>
      <w:r>
        <w:t xml:space="preserve">Meridian Health Group</w:t>
      </w:r>
    </w:p>
    <w:p>
      <w:pPr>
        <w:pStyle w:val="Compact"/>
        <w:numPr>
          <w:ilvl w:val="0"/>
          <w:numId w:val="1056"/>
        </w:numPr>
      </w:pPr>
      <w:r>
        <w:t xml:space="preserve">Cedarline Property</w:t>
      </w:r>
    </w:p>
    <w:p>
      <w:pPr>
        <w:pStyle w:val="Compact"/>
        <w:numPr>
          <w:ilvl w:val="0"/>
          <w:numId w:val="1056"/>
        </w:numPr>
      </w:pPr>
      <w:r>
        <w:t xml:space="preserve">HarborDesk Software</w:t>
      </w:r>
    </w:p>
    <w:p>
      <w:pPr>
        <w:pStyle w:val="Compact"/>
        <w:numPr>
          <w:ilvl w:val="0"/>
          <w:numId w:val="1056"/>
        </w:numPr>
      </w:pPr>
      <w:r>
        <w:t xml:space="preserve">Alder &amp; Row Commerce</w:t>
      </w:r>
    </w:p>
    <w:p>
      <w:pPr>
        <w:pStyle w:val="Compact"/>
        <w:numPr>
          <w:ilvl w:val="0"/>
          <w:numId w:val="1056"/>
        </w:numPr>
      </w:pPr>
      <w:r>
        <w:t xml:space="preserve">Parkfield Advisory</w:t>
      </w:r>
    </w:p>
    <w:p>
      <w:pPr>
        <w:pStyle w:val="FirstParagraph"/>
      </w:pPr>
      <w:r>
        <w:t xml:space="preserve">Clearly mark all data as fictional demonstration content.</w:t>
      </w:r>
    </w:p>
    <w:p>
      <w:pPr>
        <w:pStyle w:val="BodyText"/>
      </w:pPr>
      <w:r>
        <w:t xml:space="preserve">Do not use real businesses without permission.</w:t>
      </w:r>
    </w:p>
    <w:bookmarkEnd w:id="61"/>
    <w:bookmarkStart w:id="62" w:name="copywriting-rules"/>
    <w:p>
      <w:pPr>
        <w:pStyle w:val="Heading1"/>
      </w:pPr>
      <w:r>
        <w:t xml:space="preserve">COPYWRITING RULES</w:t>
      </w:r>
    </w:p>
    <w:p>
      <w:pPr>
        <w:pStyle w:val="FirstParagraph"/>
      </w:pPr>
      <w:r>
        <w:t xml:space="preserve">Write like a knowledgeable B2B product company.</w:t>
      </w:r>
    </w:p>
    <w:p>
      <w:pPr>
        <w:pStyle w:val="BodyText"/>
      </w:pPr>
      <w:r>
        <w:t xml:space="preserve">Use:</w:t>
      </w:r>
    </w:p>
    <w:p>
      <w:pPr>
        <w:pStyle w:val="Compact"/>
        <w:numPr>
          <w:ilvl w:val="0"/>
          <w:numId w:val="1057"/>
        </w:numPr>
      </w:pPr>
      <w:r>
        <w:t xml:space="preserve">Concrete verbs</w:t>
      </w:r>
    </w:p>
    <w:p>
      <w:pPr>
        <w:pStyle w:val="Compact"/>
        <w:numPr>
          <w:ilvl w:val="0"/>
          <w:numId w:val="1057"/>
        </w:numPr>
      </w:pPr>
      <w:r>
        <w:t xml:space="preserve">Clear descriptions</w:t>
      </w:r>
    </w:p>
    <w:p>
      <w:pPr>
        <w:pStyle w:val="Compact"/>
        <w:numPr>
          <w:ilvl w:val="0"/>
          <w:numId w:val="1057"/>
        </w:numPr>
      </w:pPr>
      <w:r>
        <w:t xml:space="preserve">Commercial outcomes</w:t>
      </w:r>
    </w:p>
    <w:p>
      <w:pPr>
        <w:pStyle w:val="Compact"/>
        <w:numPr>
          <w:ilvl w:val="0"/>
          <w:numId w:val="1057"/>
        </w:numPr>
      </w:pPr>
      <w:r>
        <w:t xml:space="preserve">Technical precision</w:t>
      </w:r>
    </w:p>
    <w:p>
      <w:pPr>
        <w:pStyle w:val="Compact"/>
        <w:numPr>
          <w:ilvl w:val="0"/>
          <w:numId w:val="1057"/>
        </w:numPr>
      </w:pPr>
      <w:r>
        <w:t xml:space="preserve">Short paragraphs</w:t>
      </w:r>
    </w:p>
    <w:p>
      <w:pPr>
        <w:pStyle w:val="Compact"/>
        <w:numPr>
          <w:ilvl w:val="0"/>
          <w:numId w:val="1057"/>
        </w:numPr>
      </w:pPr>
      <w:r>
        <w:t xml:space="preserve">Meaningful headings</w:t>
      </w:r>
    </w:p>
    <w:p>
      <w:pPr>
        <w:pStyle w:val="Compact"/>
        <w:numPr>
          <w:ilvl w:val="0"/>
          <w:numId w:val="1057"/>
        </w:numPr>
      </w:pPr>
      <w:r>
        <w:t xml:space="preserve">Honest qualifiers</w:t>
      </w:r>
    </w:p>
    <w:p>
      <w:pPr>
        <w:pStyle w:val="Compact"/>
        <w:numPr>
          <w:ilvl w:val="0"/>
          <w:numId w:val="1057"/>
        </w:numPr>
      </w:pPr>
      <w:r>
        <w:t xml:space="preserve">Specific licence language</w:t>
      </w:r>
    </w:p>
    <w:p>
      <w:pPr>
        <w:pStyle w:val="FirstParagraph"/>
      </w:pPr>
      <w:r>
        <w:t xml:space="preserve">Avoid:</w:t>
      </w:r>
    </w:p>
    <w:p>
      <w:pPr>
        <w:pStyle w:val="Compact"/>
        <w:numPr>
          <w:ilvl w:val="0"/>
          <w:numId w:val="1058"/>
        </w:numPr>
      </w:pPr>
      <w:r>
        <w:t xml:space="preserve">“Revolutionize”</w:t>
      </w:r>
    </w:p>
    <w:p>
      <w:pPr>
        <w:pStyle w:val="Compact"/>
        <w:numPr>
          <w:ilvl w:val="0"/>
          <w:numId w:val="1058"/>
        </w:numPr>
      </w:pPr>
      <w:r>
        <w:t xml:space="preserve">“Game-changing”</w:t>
      </w:r>
    </w:p>
    <w:p>
      <w:pPr>
        <w:pStyle w:val="Compact"/>
        <w:numPr>
          <w:ilvl w:val="0"/>
          <w:numId w:val="1058"/>
        </w:numPr>
      </w:pPr>
      <w:r>
        <w:t xml:space="preserve">“Cutting-edge”</w:t>
      </w:r>
    </w:p>
    <w:p>
      <w:pPr>
        <w:pStyle w:val="Compact"/>
        <w:numPr>
          <w:ilvl w:val="0"/>
          <w:numId w:val="1058"/>
        </w:numPr>
      </w:pPr>
      <w:r>
        <w:t xml:space="preserve">“Unlock your potential”</w:t>
      </w:r>
    </w:p>
    <w:p>
      <w:pPr>
        <w:pStyle w:val="Compact"/>
        <w:numPr>
          <w:ilvl w:val="0"/>
          <w:numId w:val="1058"/>
        </w:numPr>
      </w:pPr>
      <w:r>
        <w:t xml:space="preserve">“Supercharge”</w:t>
      </w:r>
    </w:p>
    <w:p>
      <w:pPr>
        <w:pStyle w:val="Compact"/>
        <w:numPr>
          <w:ilvl w:val="0"/>
          <w:numId w:val="1058"/>
        </w:numPr>
      </w:pPr>
      <w:r>
        <w:t xml:space="preserve">“10x”</w:t>
      </w:r>
    </w:p>
    <w:p>
      <w:pPr>
        <w:pStyle w:val="Compact"/>
        <w:numPr>
          <w:ilvl w:val="0"/>
          <w:numId w:val="1058"/>
        </w:numPr>
      </w:pPr>
      <w:r>
        <w:t xml:space="preserve">“AI-powered magic”</w:t>
      </w:r>
    </w:p>
    <w:p>
      <w:pPr>
        <w:pStyle w:val="Compact"/>
        <w:numPr>
          <w:ilvl w:val="0"/>
          <w:numId w:val="1058"/>
        </w:numPr>
      </w:pPr>
      <w:r>
        <w:t xml:space="preserve">“Seamless”</w:t>
      </w:r>
      <w:r>
        <w:t xml:space="preserve"> </w:t>
      </w:r>
      <w:r>
        <w:t xml:space="preserve">without explanation</w:t>
      </w:r>
    </w:p>
    <w:p>
      <w:pPr>
        <w:pStyle w:val="Compact"/>
        <w:numPr>
          <w:ilvl w:val="0"/>
          <w:numId w:val="1058"/>
        </w:numPr>
      </w:pPr>
      <w:r>
        <w:t xml:space="preserve">“Enterprise-grade”</w:t>
      </w:r>
      <w:r>
        <w:t xml:space="preserve"> </w:t>
      </w:r>
      <w:r>
        <w:t xml:space="preserve">without evidence</w:t>
      </w:r>
    </w:p>
    <w:p>
      <w:pPr>
        <w:pStyle w:val="Compact"/>
        <w:numPr>
          <w:ilvl w:val="0"/>
          <w:numId w:val="1058"/>
        </w:numPr>
      </w:pPr>
      <w:r>
        <w:t xml:space="preserve">“All-in-one”</w:t>
      </w:r>
      <w:r>
        <w:t xml:space="preserve"> </w:t>
      </w:r>
      <w:r>
        <w:t xml:space="preserve">as the primary message</w:t>
      </w:r>
    </w:p>
    <w:p>
      <w:pPr>
        <w:pStyle w:val="Compact"/>
        <w:numPr>
          <w:ilvl w:val="0"/>
          <w:numId w:val="1058"/>
        </w:numPr>
      </w:pPr>
      <w:r>
        <w:t xml:space="preserve">Generic AI-written filler</w:t>
      </w:r>
    </w:p>
    <w:p>
      <w:pPr>
        <w:pStyle w:val="Compact"/>
        <w:numPr>
          <w:ilvl w:val="0"/>
          <w:numId w:val="1058"/>
        </w:numPr>
      </w:pPr>
      <w:r>
        <w:t xml:space="preserve">Unsubstantiated superlatives</w:t>
      </w:r>
    </w:p>
    <w:p>
      <w:pPr>
        <w:pStyle w:val="FirstParagraph"/>
      </w:pPr>
      <w:r>
        <w:t xml:space="preserve">Show the mechanism instead of announcing greatness.</w:t>
      </w:r>
    </w:p>
    <w:bookmarkEnd w:id="62"/>
    <w:bookmarkStart w:id="63" w:name="motion"/>
    <w:p>
      <w:pPr>
        <w:pStyle w:val="Heading1"/>
      </w:pPr>
      <w:r>
        <w:t xml:space="preserve">MOTION</w:t>
      </w:r>
    </w:p>
    <w:p>
      <w:pPr>
        <w:pStyle w:val="FirstParagraph"/>
      </w:pPr>
      <w:r>
        <w:t xml:space="preserve">Use restrained motion to explain workflows.</w:t>
      </w:r>
    </w:p>
    <w:p>
      <w:pPr>
        <w:pStyle w:val="BodyText"/>
      </w:pPr>
      <w:r>
        <w:t xml:space="preserve">Appropriate:</w:t>
      </w:r>
    </w:p>
    <w:p>
      <w:pPr>
        <w:pStyle w:val="Compact"/>
        <w:numPr>
          <w:ilvl w:val="0"/>
          <w:numId w:val="1059"/>
        </w:numPr>
      </w:pPr>
      <w:r>
        <w:t xml:space="preserve">Audit-stage progression</w:t>
      </w:r>
    </w:p>
    <w:p>
      <w:pPr>
        <w:pStyle w:val="Compact"/>
        <w:numPr>
          <w:ilvl w:val="0"/>
          <w:numId w:val="1059"/>
        </w:numPr>
      </w:pPr>
      <w:r>
        <w:t xml:space="preserve">Evidence-panel expansion</w:t>
      </w:r>
    </w:p>
    <w:p>
      <w:pPr>
        <w:pStyle w:val="Compact"/>
        <w:numPr>
          <w:ilvl w:val="0"/>
          <w:numId w:val="1059"/>
        </w:numPr>
      </w:pPr>
      <w:r>
        <w:t xml:space="preserve">Report-brand switching</w:t>
      </w:r>
    </w:p>
    <w:p>
      <w:pPr>
        <w:pStyle w:val="Compact"/>
        <w:numPr>
          <w:ilvl w:val="0"/>
          <w:numId w:val="1059"/>
        </w:numPr>
      </w:pPr>
      <w:r>
        <w:t xml:space="preserve">Finding-to-proposal transformation</w:t>
      </w:r>
    </w:p>
    <w:p>
      <w:pPr>
        <w:pStyle w:val="Compact"/>
        <w:numPr>
          <w:ilvl w:val="0"/>
          <w:numId w:val="1059"/>
        </w:numPr>
      </w:pPr>
      <w:r>
        <w:t xml:space="preserve">Pipeline-stage movement</w:t>
      </w:r>
    </w:p>
    <w:p>
      <w:pPr>
        <w:pStyle w:val="Compact"/>
        <w:numPr>
          <w:ilvl w:val="0"/>
          <w:numId w:val="1059"/>
        </w:numPr>
      </w:pPr>
      <w:r>
        <w:t xml:space="preserve">Dashboard reveal</w:t>
      </w:r>
    </w:p>
    <w:p>
      <w:pPr>
        <w:pStyle w:val="Compact"/>
        <w:numPr>
          <w:ilvl w:val="0"/>
          <w:numId w:val="1059"/>
        </w:numPr>
      </w:pPr>
      <w:r>
        <w:t xml:space="preserve">Subtle scroll transitions</w:t>
      </w:r>
    </w:p>
    <w:p>
      <w:pPr>
        <w:pStyle w:val="FirstParagraph"/>
      </w:pPr>
      <w:r>
        <w:t xml:space="preserve">Avoid:</w:t>
      </w:r>
    </w:p>
    <w:p>
      <w:pPr>
        <w:pStyle w:val="Compact"/>
        <w:numPr>
          <w:ilvl w:val="0"/>
          <w:numId w:val="1060"/>
        </w:numPr>
      </w:pPr>
      <w:r>
        <w:t xml:space="preserve">Constant floating</w:t>
      </w:r>
    </w:p>
    <w:p>
      <w:pPr>
        <w:pStyle w:val="Compact"/>
        <w:numPr>
          <w:ilvl w:val="0"/>
          <w:numId w:val="1060"/>
        </w:numPr>
      </w:pPr>
      <w:r>
        <w:t xml:space="preserve">Cursor hijacking</w:t>
      </w:r>
    </w:p>
    <w:p>
      <w:pPr>
        <w:pStyle w:val="Compact"/>
        <w:numPr>
          <w:ilvl w:val="0"/>
          <w:numId w:val="1060"/>
        </w:numPr>
      </w:pPr>
      <w:r>
        <w:t xml:space="preserve">Scroll-jacking</w:t>
      </w:r>
    </w:p>
    <w:p>
      <w:pPr>
        <w:pStyle w:val="Compact"/>
        <w:numPr>
          <w:ilvl w:val="0"/>
          <w:numId w:val="1060"/>
        </w:numPr>
      </w:pPr>
      <w:r>
        <w:t xml:space="preserve">Excessive parallax</w:t>
      </w:r>
    </w:p>
    <w:p>
      <w:pPr>
        <w:pStyle w:val="Compact"/>
        <w:numPr>
          <w:ilvl w:val="0"/>
          <w:numId w:val="1060"/>
        </w:numPr>
      </w:pPr>
      <w:r>
        <w:t xml:space="preserve">Bouncing buttons</w:t>
      </w:r>
    </w:p>
    <w:p>
      <w:pPr>
        <w:pStyle w:val="Compact"/>
        <w:numPr>
          <w:ilvl w:val="0"/>
          <w:numId w:val="1060"/>
        </w:numPr>
      </w:pPr>
      <w:r>
        <w:t xml:space="preserve">Decorative particle systems</w:t>
      </w:r>
    </w:p>
    <w:p>
      <w:pPr>
        <w:pStyle w:val="Compact"/>
        <w:numPr>
          <w:ilvl w:val="0"/>
          <w:numId w:val="1060"/>
        </w:numPr>
      </w:pPr>
      <w:r>
        <w:t xml:space="preserve">Animation that delays content</w:t>
      </w:r>
    </w:p>
    <w:p>
      <w:pPr>
        <w:pStyle w:val="Compact"/>
        <w:numPr>
          <w:ilvl w:val="0"/>
          <w:numId w:val="1060"/>
        </w:numPr>
      </w:pPr>
      <w:r>
        <w:t xml:space="preserve">Movement that ignores reduced-motion preferences</w:t>
      </w:r>
    </w:p>
    <w:bookmarkEnd w:id="63"/>
    <w:bookmarkStart w:id="64" w:name="mobile-experience"/>
    <w:p>
      <w:pPr>
        <w:pStyle w:val="Heading1"/>
      </w:pPr>
      <w:r>
        <w:t xml:space="preserve">MOBILE EXPERIENCE</w:t>
      </w:r>
    </w:p>
    <w:p>
      <w:pPr>
        <w:pStyle w:val="FirstParagraph"/>
      </w:pPr>
      <w:r>
        <w:t xml:space="preserve">The site must be fully functional on mobile.</w:t>
      </w:r>
    </w:p>
    <w:p>
      <w:pPr>
        <w:pStyle w:val="BodyText"/>
      </w:pPr>
      <w:r>
        <w:t xml:space="preserve">Ensure:</w:t>
      </w:r>
    </w:p>
    <w:p>
      <w:pPr>
        <w:pStyle w:val="Compact"/>
        <w:numPr>
          <w:ilvl w:val="0"/>
          <w:numId w:val="1061"/>
        </w:numPr>
      </w:pPr>
      <w:r>
        <w:t xml:space="preserve">Header does not cover content</w:t>
      </w:r>
    </w:p>
    <w:p>
      <w:pPr>
        <w:pStyle w:val="Compact"/>
        <w:numPr>
          <w:ilvl w:val="0"/>
          <w:numId w:val="1061"/>
        </w:numPr>
      </w:pPr>
      <w:r>
        <w:t xml:space="preserve">Pricing remains readable</w:t>
      </w:r>
    </w:p>
    <w:p>
      <w:pPr>
        <w:pStyle w:val="Compact"/>
        <w:numPr>
          <w:ilvl w:val="0"/>
          <w:numId w:val="1061"/>
        </w:numPr>
      </w:pPr>
      <w:r>
        <w:t xml:space="preserve">Tables become accessible cards or scroll safely</w:t>
      </w:r>
    </w:p>
    <w:p>
      <w:pPr>
        <w:pStyle w:val="Compact"/>
        <w:numPr>
          <w:ilvl w:val="0"/>
          <w:numId w:val="1061"/>
        </w:numPr>
      </w:pPr>
      <w:r>
        <w:t xml:space="preserve">Product screenshots can be inspected</w:t>
      </w:r>
    </w:p>
    <w:p>
      <w:pPr>
        <w:pStyle w:val="Compact"/>
        <w:numPr>
          <w:ilvl w:val="0"/>
          <w:numId w:val="1061"/>
        </w:numPr>
      </w:pPr>
      <w:r>
        <w:t xml:space="preserve">CTAs remain obvious</w:t>
      </w:r>
    </w:p>
    <w:p>
      <w:pPr>
        <w:pStyle w:val="Compact"/>
        <w:numPr>
          <w:ilvl w:val="0"/>
          <w:numId w:val="1061"/>
        </w:numPr>
      </w:pPr>
      <w:r>
        <w:t xml:space="preserve">No horizontal overflow</w:t>
      </w:r>
    </w:p>
    <w:p>
      <w:pPr>
        <w:pStyle w:val="Compact"/>
        <w:numPr>
          <w:ilvl w:val="0"/>
          <w:numId w:val="1061"/>
        </w:numPr>
      </w:pPr>
      <w:r>
        <w:t xml:space="preserve">Demo content has an appropriate mobile fallback</w:t>
      </w:r>
    </w:p>
    <w:p>
      <w:pPr>
        <w:pStyle w:val="Compact"/>
        <w:numPr>
          <w:ilvl w:val="0"/>
          <w:numId w:val="1061"/>
        </w:numPr>
      </w:pPr>
      <w:r>
        <w:t xml:space="preserve">Interactive sections remain keyboard and touch accessible</w:t>
      </w:r>
    </w:p>
    <w:p>
      <w:pPr>
        <w:pStyle w:val="Compact"/>
        <w:numPr>
          <w:ilvl w:val="0"/>
          <w:numId w:val="1061"/>
        </w:numPr>
      </w:pPr>
      <w:r>
        <w:t xml:space="preserve">Font sizes meet accessibility standards</w:t>
      </w:r>
    </w:p>
    <w:bookmarkEnd w:id="64"/>
    <w:bookmarkStart w:id="65" w:name="performance"/>
    <w:p>
      <w:pPr>
        <w:pStyle w:val="Heading1"/>
      </w:pPr>
      <w:r>
        <w:t xml:space="preserve">PERFORMANCE</w:t>
      </w:r>
    </w:p>
    <w:p>
      <w:pPr>
        <w:pStyle w:val="FirstParagraph"/>
      </w:pPr>
      <w:r>
        <w:t xml:space="preserve">Target:</w:t>
      </w:r>
    </w:p>
    <w:p>
      <w:pPr>
        <w:pStyle w:val="Compact"/>
        <w:numPr>
          <w:ilvl w:val="0"/>
          <w:numId w:val="1062"/>
        </w:numPr>
      </w:pPr>
      <w:r>
        <w:t xml:space="preserve">Fast first render</w:t>
      </w:r>
    </w:p>
    <w:p>
      <w:pPr>
        <w:pStyle w:val="Compact"/>
        <w:numPr>
          <w:ilvl w:val="0"/>
          <w:numId w:val="1062"/>
        </w:numPr>
      </w:pPr>
      <w:r>
        <w:t xml:space="preserve">Optimized images</w:t>
      </w:r>
    </w:p>
    <w:p>
      <w:pPr>
        <w:pStyle w:val="Compact"/>
        <w:numPr>
          <w:ilvl w:val="0"/>
          <w:numId w:val="1062"/>
        </w:numPr>
      </w:pPr>
      <w:r>
        <w:t xml:space="preserve">Responsive image sizes</w:t>
      </w:r>
    </w:p>
    <w:p>
      <w:pPr>
        <w:pStyle w:val="Compact"/>
        <w:numPr>
          <w:ilvl w:val="0"/>
          <w:numId w:val="1062"/>
        </w:numPr>
      </w:pPr>
      <w:r>
        <w:t xml:space="preserve">Lazy loading below the fold</w:t>
      </w:r>
    </w:p>
    <w:p>
      <w:pPr>
        <w:pStyle w:val="Compact"/>
        <w:numPr>
          <w:ilvl w:val="0"/>
          <w:numId w:val="1062"/>
        </w:numPr>
      </w:pPr>
      <w:r>
        <w:t xml:space="preserve">Minimal client JavaScript</w:t>
      </w:r>
    </w:p>
    <w:p>
      <w:pPr>
        <w:pStyle w:val="Compact"/>
        <w:numPr>
          <w:ilvl w:val="0"/>
          <w:numId w:val="1062"/>
        </w:numPr>
      </w:pPr>
      <w:r>
        <w:t xml:space="preserve">No unnecessary animation libraries</w:t>
      </w:r>
    </w:p>
    <w:p>
      <w:pPr>
        <w:pStyle w:val="Compact"/>
        <w:numPr>
          <w:ilvl w:val="0"/>
          <w:numId w:val="1062"/>
        </w:numPr>
      </w:pPr>
      <w:r>
        <w:t xml:space="preserve">No enormous background videos</w:t>
      </w:r>
    </w:p>
    <w:p>
      <w:pPr>
        <w:pStyle w:val="Compact"/>
        <w:numPr>
          <w:ilvl w:val="0"/>
          <w:numId w:val="1062"/>
        </w:numPr>
      </w:pPr>
      <w:r>
        <w:t xml:space="preserve">No render-blocking third-party scripts</w:t>
      </w:r>
    </w:p>
    <w:p>
      <w:pPr>
        <w:pStyle w:val="Compact"/>
        <w:numPr>
          <w:ilvl w:val="0"/>
          <w:numId w:val="1062"/>
        </w:numPr>
      </w:pPr>
      <w:r>
        <w:t xml:space="preserve">Stable layout</w:t>
      </w:r>
    </w:p>
    <w:p>
      <w:pPr>
        <w:pStyle w:val="Compact"/>
        <w:numPr>
          <w:ilvl w:val="0"/>
          <w:numId w:val="1062"/>
        </w:numPr>
      </w:pPr>
      <w:r>
        <w:t xml:space="preserve">No hydration warnings</w:t>
      </w:r>
    </w:p>
    <w:p>
      <w:pPr>
        <w:pStyle w:val="FirstParagraph"/>
      </w:pPr>
      <w:r>
        <w:t xml:space="preserve">Run Lighthouse in production mode.</w:t>
      </w:r>
    </w:p>
    <w:p>
      <w:pPr>
        <w:pStyle w:val="BodyText"/>
      </w:pPr>
      <w:r>
        <w:t xml:space="preserve">Document results without fabricating scores.</w:t>
      </w:r>
    </w:p>
    <w:bookmarkEnd w:id="65"/>
    <w:bookmarkStart w:id="66" w:name="accessibility"/>
    <w:p>
      <w:pPr>
        <w:pStyle w:val="Heading1"/>
      </w:pPr>
      <w:r>
        <w:t xml:space="preserve">ACCESSIBILITY</w:t>
      </w:r>
    </w:p>
    <w:p>
      <w:pPr>
        <w:pStyle w:val="FirstParagraph"/>
      </w:pPr>
      <w:r>
        <w:t xml:space="preserve">Implement:</w:t>
      </w:r>
    </w:p>
    <w:p>
      <w:pPr>
        <w:pStyle w:val="Compact"/>
        <w:numPr>
          <w:ilvl w:val="0"/>
          <w:numId w:val="1063"/>
        </w:numPr>
      </w:pPr>
      <w:r>
        <w:t xml:space="preserve">Semantic headings</w:t>
      </w:r>
    </w:p>
    <w:p>
      <w:pPr>
        <w:pStyle w:val="Compact"/>
        <w:numPr>
          <w:ilvl w:val="0"/>
          <w:numId w:val="1063"/>
        </w:numPr>
      </w:pPr>
      <w:r>
        <w:t xml:space="preserve">Keyboard navigation</w:t>
      </w:r>
    </w:p>
    <w:p>
      <w:pPr>
        <w:pStyle w:val="Compact"/>
        <w:numPr>
          <w:ilvl w:val="0"/>
          <w:numId w:val="1063"/>
        </w:numPr>
      </w:pPr>
      <w:r>
        <w:t xml:space="preserve">Visible focus</w:t>
      </w:r>
    </w:p>
    <w:p>
      <w:pPr>
        <w:pStyle w:val="Compact"/>
        <w:numPr>
          <w:ilvl w:val="0"/>
          <w:numId w:val="1063"/>
        </w:numPr>
      </w:pPr>
      <w:r>
        <w:t xml:space="preserve">Correct landmarks</w:t>
      </w:r>
    </w:p>
    <w:p>
      <w:pPr>
        <w:pStyle w:val="Compact"/>
        <w:numPr>
          <w:ilvl w:val="0"/>
          <w:numId w:val="1063"/>
        </w:numPr>
      </w:pPr>
      <w:r>
        <w:t xml:space="preserve">Skip link</w:t>
      </w:r>
    </w:p>
    <w:p>
      <w:pPr>
        <w:pStyle w:val="Compact"/>
        <w:numPr>
          <w:ilvl w:val="0"/>
          <w:numId w:val="1063"/>
        </w:numPr>
      </w:pPr>
      <w:r>
        <w:t xml:space="preserve">Sufficient contrast</w:t>
      </w:r>
    </w:p>
    <w:p>
      <w:pPr>
        <w:pStyle w:val="Compact"/>
        <w:numPr>
          <w:ilvl w:val="0"/>
          <w:numId w:val="1063"/>
        </w:numPr>
      </w:pPr>
      <w:r>
        <w:t xml:space="preserve">Accessible menus</w:t>
      </w:r>
    </w:p>
    <w:p>
      <w:pPr>
        <w:pStyle w:val="Compact"/>
        <w:numPr>
          <w:ilvl w:val="0"/>
          <w:numId w:val="1063"/>
        </w:numPr>
      </w:pPr>
      <w:r>
        <w:t xml:space="preserve">Accessible dialogs</w:t>
      </w:r>
    </w:p>
    <w:p>
      <w:pPr>
        <w:pStyle w:val="Compact"/>
        <w:numPr>
          <w:ilvl w:val="0"/>
          <w:numId w:val="1063"/>
        </w:numPr>
      </w:pPr>
      <w:r>
        <w:t xml:space="preserve">Accessible calculators</w:t>
      </w:r>
    </w:p>
    <w:p>
      <w:pPr>
        <w:pStyle w:val="Compact"/>
        <w:numPr>
          <w:ilvl w:val="0"/>
          <w:numId w:val="1063"/>
        </w:numPr>
      </w:pPr>
      <w:r>
        <w:t xml:space="preserve">Accessible pricing comparison</w:t>
      </w:r>
    </w:p>
    <w:p>
      <w:pPr>
        <w:pStyle w:val="Compact"/>
        <w:numPr>
          <w:ilvl w:val="0"/>
          <w:numId w:val="1063"/>
        </w:numPr>
      </w:pPr>
      <w:r>
        <w:t xml:space="preserve">Reduced-motion support</w:t>
      </w:r>
    </w:p>
    <w:p>
      <w:pPr>
        <w:pStyle w:val="Compact"/>
        <w:numPr>
          <w:ilvl w:val="0"/>
          <w:numId w:val="1063"/>
        </w:numPr>
      </w:pPr>
      <w:r>
        <w:t xml:space="preserve">Descriptive alternative text</w:t>
      </w:r>
    </w:p>
    <w:p>
      <w:pPr>
        <w:pStyle w:val="Compact"/>
        <w:numPr>
          <w:ilvl w:val="0"/>
          <w:numId w:val="1063"/>
        </w:numPr>
      </w:pPr>
      <w:r>
        <w:t xml:space="preserve">Correct form labels</w:t>
      </w:r>
    </w:p>
    <w:p>
      <w:pPr>
        <w:pStyle w:val="Compact"/>
        <w:numPr>
          <w:ilvl w:val="0"/>
          <w:numId w:val="1063"/>
        </w:numPr>
      </w:pPr>
      <w:r>
        <w:t xml:space="preserve">Helpful error messages</w:t>
      </w:r>
    </w:p>
    <w:p>
      <w:pPr>
        <w:pStyle w:val="FirstParagraph"/>
      </w:pPr>
      <w:r>
        <w:t xml:space="preserve">Do not claim formal WCAG certification.</w:t>
      </w:r>
    </w:p>
    <w:bookmarkEnd w:id="66"/>
    <w:bookmarkStart w:id="67" w:name="search-and-metadata"/>
    <w:p>
      <w:pPr>
        <w:pStyle w:val="Heading1"/>
      </w:pPr>
      <w:r>
        <w:t xml:space="preserve">SEARCH AND METADATA</w:t>
      </w:r>
    </w:p>
    <w:p>
      <w:pPr>
        <w:pStyle w:val="FirstParagraph"/>
      </w:pPr>
      <w:r>
        <w:t xml:space="preserve">Implement:</w:t>
      </w:r>
    </w:p>
    <w:p>
      <w:pPr>
        <w:pStyle w:val="Compact"/>
        <w:numPr>
          <w:ilvl w:val="0"/>
          <w:numId w:val="1064"/>
        </w:numPr>
      </w:pPr>
      <w:r>
        <w:t xml:space="preserve">Unique page titles</w:t>
      </w:r>
    </w:p>
    <w:p>
      <w:pPr>
        <w:pStyle w:val="Compact"/>
        <w:numPr>
          <w:ilvl w:val="0"/>
          <w:numId w:val="1064"/>
        </w:numPr>
      </w:pPr>
      <w:r>
        <w:t xml:space="preserve">Unique descriptions</w:t>
      </w:r>
    </w:p>
    <w:p>
      <w:pPr>
        <w:pStyle w:val="Compact"/>
        <w:numPr>
          <w:ilvl w:val="0"/>
          <w:numId w:val="1064"/>
        </w:numPr>
      </w:pPr>
      <w:r>
        <w:t xml:space="preserve">Canonical URLs</w:t>
      </w:r>
    </w:p>
    <w:p>
      <w:pPr>
        <w:pStyle w:val="Compact"/>
        <w:numPr>
          <w:ilvl w:val="0"/>
          <w:numId w:val="1064"/>
        </w:numPr>
      </w:pPr>
      <w:r>
        <w:t xml:space="preserve">Open Graph metadata</w:t>
      </w:r>
    </w:p>
    <w:p>
      <w:pPr>
        <w:pStyle w:val="Compact"/>
        <w:numPr>
          <w:ilvl w:val="0"/>
          <w:numId w:val="1064"/>
        </w:numPr>
      </w:pPr>
      <w:r>
        <w:t xml:space="preserve">Social preview image</w:t>
      </w:r>
    </w:p>
    <w:p>
      <w:pPr>
        <w:pStyle w:val="Compact"/>
        <w:numPr>
          <w:ilvl w:val="0"/>
          <w:numId w:val="1064"/>
        </w:numPr>
      </w:pPr>
      <w:r>
        <w:t xml:space="preserve">Favicon system</w:t>
      </w:r>
    </w:p>
    <w:p>
      <w:pPr>
        <w:pStyle w:val="Compact"/>
        <w:numPr>
          <w:ilvl w:val="0"/>
          <w:numId w:val="1064"/>
        </w:numPr>
      </w:pPr>
      <w:r>
        <w:t xml:space="preserve">Sitemap</w:t>
      </w:r>
    </w:p>
    <w:p>
      <w:pPr>
        <w:pStyle w:val="Compact"/>
        <w:numPr>
          <w:ilvl w:val="0"/>
          <w:numId w:val="1064"/>
        </w:numPr>
      </w:pPr>
      <w:r>
        <w:t xml:space="preserve">Robots configuration</w:t>
      </w:r>
    </w:p>
    <w:p>
      <w:pPr>
        <w:pStyle w:val="Compact"/>
        <w:numPr>
          <w:ilvl w:val="0"/>
          <w:numId w:val="1064"/>
        </w:numPr>
      </w:pPr>
      <w:r>
        <w:t xml:space="preserve">Structured data where accurate</w:t>
      </w:r>
    </w:p>
    <w:p>
      <w:pPr>
        <w:pStyle w:val="Compact"/>
        <w:numPr>
          <w:ilvl w:val="0"/>
          <w:numId w:val="1064"/>
        </w:numPr>
      </w:pPr>
      <w:r>
        <w:t xml:space="preserve">SoftwareApplication schema</w:t>
      </w:r>
    </w:p>
    <w:p>
      <w:pPr>
        <w:pStyle w:val="Compact"/>
        <w:numPr>
          <w:ilvl w:val="0"/>
          <w:numId w:val="1064"/>
        </w:numPr>
      </w:pPr>
      <w:r>
        <w:t xml:space="preserve">Product schema only where pricing and availability are accurate</w:t>
      </w:r>
    </w:p>
    <w:p>
      <w:pPr>
        <w:pStyle w:val="Compact"/>
        <w:numPr>
          <w:ilvl w:val="0"/>
          <w:numId w:val="1064"/>
        </w:numPr>
      </w:pPr>
      <w:r>
        <w:t xml:space="preserve">FAQ schema only for visible FAQ content</w:t>
      </w:r>
    </w:p>
    <w:p>
      <w:pPr>
        <w:pStyle w:val="Compact"/>
        <w:numPr>
          <w:ilvl w:val="0"/>
          <w:numId w:val="1064"/>
        </w:numPr>
      </w:pPr>
      <w:r>
        <w:t xml:space="preserve">Breadcrumbs on secondary pages</w:t>
      </w:r>
    </w:p>
    <w:p>
      <w:pPr>
        <w:pStyle w:val="FirstParagraph"/>
      </w:pPr>
      <w:r>
        <w:t xml:space="preserve">Do not add fake ratings or aggregate-review schema.</w:t>
      </w:r>
    </w:p>
    <w:bookmarkEnd w:id="67"/>
    <w:bookmarkStart w:id="68" w:name="analytics"/>
    <w:p>
      <w:pPr>
        <w:pStyle w:val="Heading1"/>
      </w:pPr>
      <w:r>
        <w:t xml:space="preserve">ANALYTICS</w:t>
      </w:r>
    </w:p>
    <w:p>
      <w:pPr>
        <w:pStyle w:val="FirstParagraph"/>
      </w:pPr>
      <w:r>
        <w:t xml:space="preserve">Create privacy-conscious event tracking.</w:t>
      </w:r>
    </w:p>
    <w:p>
      <w:pPr>
        <w:pStyle w:val="BodyText"/>
      </w:pPr>
      <w:r>
        <w:t xml:space="preserve">Track:</w:t>
      </w:r>
    </w:p>
    <w:p>
      <w:pPr>
        <w:pStyle w:val="Compact"/>
        <w:numPr>
          <w:ilvl w:val="0"/>
          <w:numId w:val="1065"/>
        </w:numPr>
      </w:pPr>
      <w:r>
        <w:t xml:space="preserve">Demo opened</w:t>
      </w:r>
    </w:p>
    <w:p>
      <w:pPr>
        <w:pStyle w:val="Compact"/>
        <w:numPr>
          <w:ilvl w:val="0"/>
          <w:numId w:val="1065"/>
        </w:numPr>
      </w:pPr>
      <w:r>
        <w:t xml:space="preserve">Sample report opened</w:t>
      </w:r>
    </w:p>
    <w:p>
      <w:pPr>
        <w:pStyle w:val="Compact"/>
        <w:numPr>
          <w:ilvl w:val="0"/>
          <w:numId w:val="1065"/>
        </w:numPr>
      </w:pPr>
      <w:r>
        <w:t xml:space="preserve">Pricing viewed</w:t>
      </w:r>
    </w:p>
    <w:p>
      <w:pPr>
        <w:pStyle w:val="Compact"/>
        <w:numPr>
          <w:ilvl w:val="0"/>
          <w:numId w:val="1065"/>
        </w:numPr>
      </w:pPr>
      <w:r>
        <w:t xml:space="preserve">Licence compared</w:t>
      </w:r>
    </w:p>
    <w:p>
      <w:pPr>
        <w:pStyle w:val="Compact"/>
        <w:numPr>
          <w:ilvl w:val="0"/>
          <w:numId w:val="1065"/>
        </w:numPr>
      </w:pPr>
      <w:r>
        <w:t xml:space="preserve">Due-diligence page opened</w:t>
      </w:r>
    </w:p>
    <w:p>
      <w:pPr>
        <w:pStyle w:val="Compact"/>
        <w:numPr>
          <w:ilvl w:val="0"/>
          <w:numId w:val="1065"/>
        </w:numPr>
      </w:pPr>
      <w:r>
        <w:t xml:space="preserve">Checkout clicked</w:t>
      </w:r>
    </w:p>
    <w:p>
      <w:pPr>
        <w:pStyle w:val="Compact"/>
        <w:numPr>
          <w:ilvl w:val="0"/>
          <w:numId w:val="1065"/>
        </w:numPr>
      </w:pPr>
      <w:r>
        <w:t xml:space="preserve">FAQ expanded</w:t>
      </w:r>
    </w:p>
    <w:p>
      <w:pPr>
        <w:pStyle w:val="Compact"/>
        <w:numPr>
          <w:ilvl w:val="0"/>
          <w:numId w:val="1065"/>
        </w:numPr>
      </w:pPr>
      <w:r>
        <w:t xml:space="preserve">Documentation opened</w:t>
      </w:r>
    </w:p>
    <w:p>
      <w:pPr>
        <w:pStyle w:val="Compact"/>
        <w:numPr>
          <w:ilvl w:val="0"/>
          <w:numId w:val="1065"/>
        </w:numPr>
      </w:pPr>
      <w:r>
        <w:t xml:space="preserve">Contact submitted</w:t>
      </w:r>
    </w:p>
    <w:p>
      <w:pPr>
        <w:pStyle w:val="FirstParagraph"/>
      </w:pPr>
      <w:r>
        <w:t xml:space="preserve">Centralize analytics events.</w:t>
      </w:r>
    </w:p>
    <w:p>
      <w:pPr>
        <w:pStyle w:val="BodyText"/>
      </w:pPr>
      <w:r>
        <w:t xml:space="preserve">Do not include invasive session recording by default.</w:t>
      </w:r>
    </w:p>
    <w:p>
      <w:pPr>
        <w:pStyle w:val="BodyText"/>
      </w:pPr>
      <w:r>
        <w:t xml:space="preserve">Do not send client or audit data into analytics.</w:t>
      </w:r>
    </w:p>
    <w:bookmarkEnd w:id="68"/>
    <w:bookmarkStart w:id="69" w:name="contact"/>
    <w:p>
      <w:pPr>
        <w:pStyle w:val="Heading1"/>
      </w:pPr>
      <w:r>
        <w:t xml:space="preserve">CONTACT</w:t>
      </w:r>
    </w:p>
    <w:p>
      <w:pPr>
        <w:pStyle w:val="FirstParagraph"/>
      </w:pPr>
      <w:r>
        <w:t xml:space="preserve">Create a concise contact page for:</w:t>
      </w:r>
    </w:p>
    <w:p>
      <w:pPr>
        <w:pStyle w:val="Compact"/>
        <w:numPr>
          <w:ilvl w:val="0"/>
          <w:numId w:val="1066"/>
        </w:numPr>
      </w:pPr>
      <w:r>
        <w:t xml:space="preserve">Product questions</w:t>
      </w:r>
    </w:p>
    <w:p>
      <w:pPr>
        <w:pStyle w:val="Compact"/>
        <w:numPr>
          <w:ilvl w:val="0"/>
          <w:numId w:val="1066"/>
        </w:numPr>
      </w:pPr>
      <w:r>
        <w:t xml:space="preserve">Licence clarification</w:t>
      </w:r>
    </w:p>
    <w:p>
      <w:pPr>
        <w:pStyle w:val="Compact"/>
        <w:numPr>
          <w:ilvl w:val="0"/>
          <w:numId w:val="1066"/>
        </w:numPr>
      </w:pPr>
      <w:r>
        <w:t xml:space="preserve">Installation assistance</w:t>
      </w:r>
    </w:p>
    <w:p>
      <w:pPr>
        <w:pStyle w:val="Compact"/>
        <w:numPr>
          <w:ilvl w:val="0"/>
          <w:numId w:val="1066"/>
        </w:numPr>
      </w:pPr>
      <w:r>
        <w:t xml:space="preserve">Enterprise arrangements</w:t>
      </w:r>
    </w:p>
    <w:p>
      <w:pPr>
        <w:pStyle w:val="Compact"/>
        <w:numPr>
          <w:ilvl w:val="0"/>
          <w:numId w:val="1066"/>
        </w:numPr>
      </w:pPr>
      <w:r>
        <w:t xml:space="preserve">Security disclosures</w:t>
      </w:r>
    </w:p>
    <w:p>
      <w:pPr>
        <w:pStyle w:val="FirstParagraph"/>
      </w:pPr>
      <w:r>
        <w:t xml:space="preserve">Do not require a meeting.</w:t>
      </w:r>
    </w:p>
    <w:p>
      <w:pPr>
        <w:pStyle w:val="BodyText"/>
      </w:pPr>
      <w:r>
        <w:t xml:space="preserve">Allow email-based contact.</w:t>
      </w:r>
    </w:p>
    <w:p>
      <w:pPr>
        <w:pStyle w:val="BodyText"/>
      </w:pPr>
      <w:r>
        <w:t xml:space="preserve">Protect forms with:</w:t>
      </w:r>
    </w:p>
    <w:p>
      <w:pPr>
        <w:pStyle w:val="Compact"/>
        <w:numPr>
          <w:ilvl w:val="0"/>
          <w:numId w:val="1067"/>
        </w:numPr>
      </w:pPr>
      <w:r>
        <w:t xml:space="preserve">Validation</w:t>
      </w:r>
    </w:p>
    <w:p>
      <w:pPr>
        <w:pStyle w:val="Compact"/>
        <w:numPr>
          <w:ilvl w:val="0"/>
          <w:numId w:val="1067"/>
        </w:numPr>
      </w:pPr>
      <w:r>
        <w:t xml:space="preserve">Rate limiting</w:t>
      </w:r>
    </w:p>
    <w:p>
      <w:pPr>
        <w:pStyle w:val="Compact"/>
        <w:numPr>
          <w:ilvl w:val="0"/>
          <w:numId w:val="1067"/>
        </w:numPr>
      </w:pPr>
      <w:r>
        <w:t xml:space="preserve">Honeypot</w:t>
      </w:r>
    </w:p>
    <w:p>
      <w:pPr>
        <w:pStyle w:val="Compact"/>
        <w:numPr>
          <w:ilvl w:val="0"/>
          <w:numId w:val="1067"/>
        </w:numPr>
      </w:pPr>
      <w:r>
        <w:t xml:space="preserve">Safe error handling</w:t>
      </w:r>
    </w:p>
    <w:p>
      <w:pPr>
        <w:pStyle w:val="Compact"/>
        <w:numPr>
          <w:ilvl w:val="0"/>
          <w:numId w:val="1067"/>
        </w:numPr>
      </w:pPr>
      <w:r>
        <w:t xml:space="preserve">Server-side submission</w:t>
      </w:r>
    </w:p>
    <w:p>
      <w:pPr>
        <w:pStyle w:val="Compact"/>
        <w:numPr>
          <w:ilvl w:val="0"/>
          <w:numId w:val="1067"/>
        </w:numPr>
      </w:pPr>
      <w:r>
        <w:t xml:space="preserve">No exposed API credentials</w:t>
      </w:r>
    </w:p>
    <w:bookmarkEnd w:id="69"/>
    <w:bookmarkStart w:id="70" w:name="documentation-changes"/>
    <w:p>
      <w:pPr>
        <w:pStyle w:val="Heading1"/>
      </w:pPr>
      <w:r>
        <w:t xml:space="preserve">DOCUMENTATION CHANGES</w:t>
      </w:r>
    </w:p>
    <w:p>
      <w:pPr>
        <w:pStyle w:val="FirstParagraph"/>
      </w:pPr>
      <w:r>
        <w:t xml:space="preserve">Create or update:</w:t>
      </w:r>
    </w:p>
    <w:p>
      <w:pPr>
        <w:pStyle w:val="Compact"/>
        <w:numPr>
          <w:ilvl w:val="0"/>
          <w:numId w:val="1068"/>
        </w:numPr>
      </w:pPr>
      <w:r>
        <w:rPr>
          <w:rStyle w:val="VerbatimChar"/>
        </w:rPr>
        <w:t xml:space="preserve">README.md</w:t>
      </w:r>
    </w:p>
    <w:p>
      <w:pPr>
        <w:pStyle w:val="Compact"/>
        <w:numPr>
          <w:ilvl w:val="0"/>
          <w:numId w:val="1068"/>
        </w:numPr>
      </w:pPr>
      <w:r>
        <w:rPr>
          <w:rStyle w:val="VerbatimChar"/>
        </w:rPr>
        <w:t xml:space="preserve">docs/commercial/website-strategy.md</w:t>
      </w:r>
    </w:p>
    <w:p>
      <w:pPr>
        <w:pStyle w:val="Compact"/>
        <w:numPr>
          <w:ilvl w:val="0"/>
          <w:numId w:val="1068"/>
        </w:numPr>
      </w:pPr>
      <w:r>
        <w:rPr>
          <w:rStyle w:val="VerbatimChar"/>
        </w:rPr>
        <w:t xml:space="preserve">docs/commercial/pricing-rationale.md</w:t>
      </w:r>
    </w:p>
    <w:p>
      <w:pPr>
        <w:pStyle w:val="Compact"/>
        <w:numPr>
          <w:ilvl w:val="0"/>
          <w:numId w:val="1068"/>
        </w:numPr>
      </w:pPr>
      <w:r>
        <w:rPr>
          <w:rStyle w:val="VerbatimChar"/>
        </w:rPr>
        <w:t xml:space="preserve">docs/commercial/checkout-configuration.md</w:t>
      </w:r>
    </w:p>
    <w:p>
      <w:pPr>
        <w:pStyle w:val="Compact"/>
        <w:numPr>
          <w:ilvl w:val="0"/>
          <w:numId w:val="1068"/>
        </w:numPr>
      </w:pPr>
      <w:r>
        <w:rPr>
          <w:rStyle w:val="VerbatimChar"/>
        </w:rPr>
        <w:t xml:space="preserve">docs/commercial/product-claims-register.md</w:t>
      </w:r>
    </w:p>
    <w:p>
      <w:pPr>
        <w:pStyle w:val="Compact"/>
        <w:numPr>
          <w:ilvl w:val="0"/>
          <w:numId w:val="1068"/>
        </w:numPr>
      </w:pPr>
      <w:r>
        <w:rPr>
          <w:rStyle w:val="VerbatimChar"/>
        </w:rPr>
        <w:t xml:space="preserve">docs/commercial/screenshot-register.md</w:t>
      </w:r>
    </w:p>
    <w:p>
      <w:pPr>
        <w:pStyle w:val="Compact"/>
        <w:numPr>
          <w:ilvl w:val="0"/>
          <w:numId w:val="1068"/>
        </w:numPr>
      </w:pPr>
      <w:r>
        <w:rPr>
          <w:rStyle w:val="VerbatimChar"/>
        </w:rPr>
        <w:t xml:space="preserve">docs/commercial/analytics-events.md</w:t>
      </w:r>
    </w:p>
    <w:p>
      <w:pPr>
        <w:pStyle w:val="Compact"/>
        <w:numPr>
          <w:ilvl w:val="0"/>
          <w:numId w:val="1068"/>
        </w:numPr>
      </w:pPr>
      <w:r>
        <w:rPr>
          <w:rStyle w:val="VerbatimChar"/>
        </w:rPr>
        <w:t xml:space="preserve">docs/commercial/launch-checklist.md</w:t>
      </w:r>
    </w:p>
    <w:p>
      <w:pPr>
        <w:pStyle w:val="FirstParagraph"/>
      </w:pPr>
      <w:r>
        <w:t xml:space="preserve">The product-claims register must contain:</w:t>
      </w:r>
    </w:p>
    <w:p>
      <w:pPr>
        <w:pStyle w:val="Compact"/>
        <w:numPr>
          <w:ilvl w:val="0"/>
          <w:numId w:val="1069"/>
        </w:numPr>
      </w:pPr>
      <w:r>
        <w:t xml:space="preserve">Claim</w:t>
      </w:r>
    </w:p>
    <w:p>
      <w:pPr>
        <w:pStyle w:val="Compact"/>
        <w:numPr>
          <w:ilvl w:val="0"/>
          <w:numId w:val="1069"/>
        </w:numPr>
      </w:pPr>
      <w:r>
        <w:t xml:space="preserve">Website location</w:t>
      </w:r>
    </w:p>
    <w:p>
      <w:pPr>
        <w:pStyle w:val="Compact"/>
        <w:numPr>
          <w:ilvl w:val="0"/>
          <w:numId w:val="1069"/>
        </w:numPr>
      </w:pPr>
      <w:r>
        <w:t xml:space="preserve">Evidence</w:t>
      </w:r>
    </w:p>
    <w:p>
      <w:pPr>
        <w:pStyle w:val="Compact"/>
        <w:numPr>
          <w:ilvl w:val="0"/>
          <w:numId w:val="1069"/>
        </w:numPr>
      </w:pPr>
      <w:r>
        <w:t xml:space="preserve">Verification status</w:t>
      </w:r>
    </w:p>
    <w:p>
      <w:pPr>
        <w:pStyle w:val="Compact"/>
        <w:numPr>
          <w:ilvl w:val="0"/>
          <w:numId w:val="1069"/>
        </w:numPr>
      </w:pPr>
      <w:r>
        <w:t xml:space="preserve">Owner</w:t>
      </w:r>
    </w:p>
    <w:p>
      <w:pPr>
        <w:pStyle w:val="Compact"/>
        <w:numPr>
          <w:ilvl w:val="0"/>
          <w:numId w:val="1069"/>
        </w:numPr>
      </w:pPr>
      <w:r>
        <w:t xml:space="preserve">Review date</w:t>
      </w:r>
    </w:p>
    <w:p>
      <w:pPr>
        <w:pStyle w:val="Compact"/>
        <w:numPr>
          <w:ilvl w:val="0"/>
          <w:numId w:val="1069"/>
        </w:numPr>
      </w:pPr>
      <w:r>
        <w:t xml:space="preserve">Whether the claim may remain public</w:t>
      </w:r>
    </w:p>
    <w:p>
      <w:pPr>
        <w:pStyle w:val="FirstParagraph"/>
      </w:pPr>
      <w:r>
        <w:t xml:space="preserve">Remove or revise unsupported claims before release.</w:t>
      </w:r>
    </w:p>
    <w:bookmarkEnd w:id="70"/>
    <w:bookmarkStart w:id="71" w:name="required-components"/>
    <w:p>
      <w:pPr>
        <w:pStyle w:val="Heading1"/>
      </w:pPr>
      <w:r>
        <w:t xml:space="preserve">REQUIRED COMPONENTS</w:t>
      </w:r>
    </w:p>
    <w:p>
      <w:pPr>
        <w:pStyle w:val="FirstParagraph"/>
      </w:pPr>
      <w:r>
        <w:t xml:space="preserve">Create reusable components for:</w:t>
      </w:r>
    </w:p>
    <w:p>
      <w:pPr>
        <w:pStyle w:val="Compact"/>
        <w:numPr>
          <w:ilvl w:val="0"/>
          <w:numId w:val="1070"/>
        </w:numPr>
      </w:pPr>
      <w:r>
        <w:t xml:space="preserve">Header</w:t>
      </w:r>
    </w:p>
    <w:p>
      <w:pPr>
        <w:pStyle w:val="Compact"/>
        <w:numPr>
          <w:ilvl w:val="0"/>
          <w:numId w:val="1070"/>
        </w:numPr>
      </w:pPr>
      <w:r>
        <w:t xml:space="preserve">Footer</w:t>
      </w:r>
    </w:p>
    <w:p>
      <w:pPr>
        <w:pStyle w:val="Compact"/>
        <w:numPr>
          <w:ilvl w:val="0"/>
          <w:numId w:val="1070"/>
        </w:numPr>
      </w:pPr>
      <w:r>
        <w:t xml:space="preserve">Hero product composition</w:t>
      </w:r>
    </w:p>
    <w:p>
      <w:pPr>
        <w:pStyle w:val="Compact"/>
        <w:numPr>
          <w:ilvl w:val="0"/>
          <w:numId w:val="1070"/>
        </w:numPr>
      </w:pPr>
      <w:r>
        <w:t xml:space="preserve">Workflow demonstration</w:t>
      </w:r>
    </w:p>
    <w:p>
      <w:pPr>
        <w:pStyle w:val="Compact"/>
        <w:numPr>
          <w:ilvl w:val="0"/>
          <w:numId w:val="1070"/>
        </w:numPr>
      </w:pPr>
      <w:r>
        <w:t xml:space="preserve">Audit score</w:t>
      </w:r>
    </w:p>
    <w:p>
      <w:pPr>
        <w:pStyle w:val="Compact"/>
        <w:numPr>
          <w:ilvl w:val="0"/>
          <w:numId w:val="1070"/>
        </w:numPr>
      </w:pPr>
      <w:r>
        <w:t xml:space="preserve">Evidence card</w:t>
      </w:r>
    </w:p>
    <w:p>
      <w:pPr>
        <w:pStyle w:val="Compact"/>
        <w:numPr>
          <w:ilvl w:val="0"/>
          <w:numId w:val="1070"/>
        </w:numPr>
      </w:pPr>
      <w:r>
        <w:t xml:space="preserve">Report preview</w:t>
      </w:r>
    </w:p>
    <w:p>
      <w:pPr>
        <w:pStyle w:val="Compact"/>
        <w:numPr>
          <w:ilvl w:val="0"/>
          <w:numId w:val="1070"/>
        </w:numPr>
      </w:pPr>
      <w:r>
        <w:t xml:space="preserve">Proposal preview</w:t>
      </w:r>
    </w:p>
    <w:p>
      <w:pPr>
        <w:pStyle w:val="Compact"/>
        <w:numPr>
          <w:ilvl w:val="0"/>
          <w:numId w:val="1070"/>
        </w:numPr>
      </w:pPr>
      <w:r>
        <w:t xml:space="preserve">Pipeline preview</w:t>
      </w:r>
    </w:p>
    <w:p>
      <w:pPr>
        <w:pStyle w:val="Compact"/>
        <w:numPr>
          <w:ilvl w:val="0"/>
          <w:numId w:val="1070"/>
        </w:numPr>
      </w:pPr>
      <w:r>
        <w:t xml:space="preserve">White-label switcher</w:t>
      </w:r>
    </w:p>
    <w:p>
      <w:pPr>
        <w:pStyle w:val="Compact"/>
        <w:numPr>
          <w:ilvl w:val="0"/>
          <w:numId w:val="1070"/>
        </w:numPr>
      </w:pPr>
      <w:r>
        <w:t xml:space="preserve">Pricing cards</w:t>
      </w:r>
    </w:p>
    <w:p>
      <w:pPr>
        <w:pStyle w:val="Compact"/>
        <w:numPr>
          <w:ilvl w:val="0"/>
          <w:numId w:val="1070"/>
        </w:numPr>
      </w:pPr>
      <w:r>
        <w:t xml:space="preserve">Licence comparison</w:t>
      </w:r>
    </w:p>
    <w:p>
      <w:pPr>
        <w:pStyle w:val="Compact"/>
        <w:numPr>
          <w:ilvl w:val="0"/>
          <w:numId w:val="1070"/>
        </w:numPr>
      </w:pPr>
      <w:r>
        <w:t xml:space="preserve">ROI calculator</w:t>
      </w:r>
    </w:p>
    <w:p>
      <w:pPr>
        <w:pStyle w:val="Compact"/>
        <w:numPr>
          <w:ilvl w:val="0"/>
          <w:numId w:val="1070"/>
        </w:numPr>
      </w:pPr>
      <w:r>
        <w:t xml:space="preserve">Technical architecture</w:t>
      </w:r>
    </w:p>
    <w:p>
      <w:pPr>
        <w:pStyle w:val="Compact"/>
        <w:numPr>
          <w:ilvl w:val="0"/>
          <w:numId w:val="1070"/>
        </w:numPr>
      </w:pPr>
      <w:r>
        <w:t xml:space="preserve">Due-diligence index</w:t>
      </w:r>
    </w:p>
    <w:p>
      <w:pPr>
        <w:pStyle w:val="Compact"/>
        <w:numPr>
          <w:ilvl w:val="0"/>
          <w:numId w:val="1070"/>
        </w:numPr>
      </w:pPr>
      <w:r>
        <w:t xml:space="preserve">FAQ</w:t>
      </w:r>
    </w:p>
    <w:p>
      <w:pPr>
        <w:pStyle w:val="Compact"/>
        <w:numPr>
          <w:ilvl w:val="0"/>
          <w:numId w:val="1070"/>
        </w:numPr>
      </w:pPr>
      <w:r>
        <w:t xml:space="preserve">CTA band</w:t>
      </w:r>
    </w:p>
    <w:p>
      <w:pPr>
        <w:pStyle w:val="Compact"/>
        <w:numPr>
          <w:ilvl w:val="0"/>
          <w:numId w:val="1070"/>
        </w:numPr>
      </w:pPr>
      <w:r>
        <w:t xml:space="preserve">Checkout button</w:t>
      </w:r>
    </w:p>
    <w:p>
      <w:pPr>
        <w:pStyle w:val="Compact"/>
        <w:numPr>
          <w:ilvl w:val="0"/>
          <w:numId w:val="1070"/>
        </w:numPr>
      </w:pPr>
      <w:r>
        <w:t xml:space="preserve">Product screenshot frame</w:t>
      </w:r>
    </w:p>
    <w:p>
      <w:pPr>
        <w:pStyle w:val="Compact"/>
        <w:numPr>
          <w:ilvl w:val="0"/>
          <w:numId w:val="1070"/>
        </w:numPr>
      </w:pPr>
      <w:r>
        <w:t xml:space="preserve">Demo-data label</w:t>
      </w:r>
    </w:p>
    <w:bookmarkEnd w:id="71"/>
    <w:bookmarkStart w:id="72" w:name="testing"/>
    <w:p>
      <w:pPr>
        <w:pStyle w:val="Heading1"/>
      </w:pPr>
      <w:r>
        <w:t xml:space="preserve">TESTING</w:t>
      </w:r>
    </w:p>
    <w:p>
      <w:pPr>
        <w:pStyle w:val="FirstParagraph"/>
      </w:pPr>
      <w:r>
        <w:t xml:space="preserve">Run and report:</w:t>
      </w:r>
    </w:p>
    <w:p>
      <w:pPr>
        <w:pStyle w:val="Compact"/>
        <w:numPr>
          <w:ilvl w:val="0"/>
          <w:numId w:val="1071"/>
        </w:numPr>
      </w:pPr>
      <w:r>
        <w:t xml:space="preserve">Dependency installation</w:t>
      </w:r>
    </w:p>
    <w:p>
      <w:pPr>
        <w:pStyle w:val="Compact"/>
        <w:numPr>
          <w:ilvl w:val="0"/>
          <w:numId w:val="1071"/>
        </w:numPr>
      </w:pPr>
      <w:r>
        <w:t xml:space="preserve">Lint</w:t>
      </w:r>
    </w:p>
    <w:p>
      <w:pPr>
        <w:pStyle w:val="Compact"/>
        <w:numPr>
          <w:ilvl w:val="0"/>
          <w:numId w:val="1071"/>
        </w:numPr>
      </w:pPr>
      <w:r>
        <w:t xml:space="preserve">Type checking</w:t>
      </w:r>
    </w:p>
    <w:p>
      <w:pPr>
        <w:pStyle w:val="Compact"/>
        <w:numPr>
          <w:ilvl w:val="0"/>
          <w:numId w:val="1071"/>
        </w:numPr>
      </w:pPr>
      <w:r>
        <w:t xml:space="preserve">Unit tests</w:t>
      </w:r>
    </w:p>
    <w:p>
      <w:pPr>
        <w:pStyle w:val="Compact"/>
        <w:numPr>
          <w:ilvl w:val="0"/>
          <w:numId w:val="1071"/>
        </w:numPr>
      </w:pPr>
      <w:r>
        <w:t xml:space="preserve">Production build</w:t>
      </w:r>
    </w:p>
    <w:p>
      <w:pPr>
        <w:pStyle w:val="Compact"/>
        <w:numPr>
          <w:ilvl w:val="0"/>
          <w:numId w:val="1071"/>
        </w:numPr>
      </w:pPr>
      <w:r>
        <w:t xml:space="preserve">Route checks</w:t>
      </w:r>
    </w:p>
    <w:p>
      <w:pPr>
        <w:pStyle w:val="Compact"/>
        <w:numPr>
          <w:ilvl w:val="0"/>
          <w:numId w:val="1071"/>
        </w:numPr>
      </w:pPr>
      <w:r>
        <w:t xml:space="preserve">Broken-link checks</w:t>
      </w:r>
    </w:p>
    <w:p>
      <w:pPr>
        <w:pStyle w:val="Compact"/>
        <w:numPr>
          <w:ilvl w:val="0"/>
          <w:numId w:val="1071"/>
        </w:numPr>
      </w:pPr>
      <w:r>
        <w:t xml:space="preserve">Checkout fallback checks</w:t>
      </w:r>
    </w:p>
    <w:p>
      <w:pPr>
        <w:pStyle w:val="Compact"/>
        <w:numPr>
          <w:ilvl w:val="0"/>
          <w:numId w:val="1071"/>
        </w:numPr>
      </w:pPr>
      <w:r>
        <w:t xml:space="preserve">Contact-form tests</w:t>
      </w:r>
    </w:p>
    <w:p>
      <w:pPr>
        <w:pStyle w:val="Compact"/>
        <w:numPr>
          <w:ilvl w:val="0"/>
          <w:numId w:val="1071"/>
        </w:numPr>
      </w:pPr>
      <w:r>
        <w:t xml:space="preserve">Responsive tests</w:t>
      </w:r>
    </w:p>
    <w:p>
      <w:pPr>
        <w:pStyle w:val="Compact"/>
        <w:numPr>
          <w:ilvl w:val="0"/>
          <w:numId w:val="1071"/>
        </w:numPr>
      </w:pPr>
      <w:r>
        <w:t xml:space="preserve">Keyboard-navigation tests</w:t>
      </w:r>
    </w:p>
    <w:p>
      <w:pPr>
        <w:pStyle w:val="Compact"/>
        <w:numPr>
          <w:ilvl w:val="0"/>
          <w:numId w:val="1071"/>
        </w:numPr>
      </w:pPr>
      <w:r>
        <w:t xml:space="preserve">Accessibility checks</w:t>
      </w:r>
    </w:p>
    <w:p>
      <w:pPr>
        <w:pStyle w:val="Compact"/>
        <w:numPr>
          <w:ilvl w:val="0"/>
          <w:numId w:val="1071"/>
        </w:numPr>
      </w:pPr>
      <w:r>
        <w:t xml:space="preserve">Lighthouse test</w:t>
      </w:r>
    </w:p>
    <w:p>
      <w:pPr>
        <w:pStyle w:val="Compact"/>
        <w:numPr>
          <w:ilvl w:val="0"/>
          <w:numId w:val="1071"/>
        </w:numPr>
      </w:pPr>
      <w:r>
        <w:t xml:space="preserve">Metadata review</w:t>
      </w:r>
    </w:p>
    <w:p>
      <w:pPr>
        <w:pStyle w:val="Compact"/>
        <w:numPr>
          <w:ilvl w:val="0"/>
          <w:numId w:val="1071"/>
        </w:numPr>
      </w:pPr>
      <w:r>
        <w:t xml:space="preserve">Sitemap review</w:t>
      </w:r>
    </w:p>
    <w:p>
      <w:pPr>
        <w:pStyle w:val="Compact"/>
        <w:numPr>
          <w:ilvl w:val="0"/>
          <w:numId w:val="1071"/>
        </w:numPr>
      </w:pPr>
      <w:r>
        <w:t xml:space="preserve">Reduced-motion test</w:t>
      </w:r>
    </w:p>
    <w:p>
      <w:pPr>
        <w:pStyle w:val="FirstParagraph"/>
      </w:pPr>
      <w:r>
        <w:t xml:space="preserve">Manually verify:</w:t>
      </w:r>
    </w:p>
    <w:p>
      <w:pPr>
        <w:pStyle w:val="Compact"/>
        <w:numPr>
          <w:ilvl w:val="0"/>
          <w:numId w:val="1072"/>
        </w:numPr>
      </w:pPr>
      <w:r>
        <w:t xml:space="preserve">All primary CTAs</w:t>
      </w:r>
    </w:p>
    <w:p>
      <w:pPr>
        <w:pStyle w:val="Compact"/>
        <w:numPr>
          <w:ilvl w:val="0"/>
          <w:numId w:val="1072"/>
        </w:numPr>
      </w:pPr>
      <w:r>
        <w:t xml:space="preserve">All checkout URLs</w:t>
      </w:r>
    </w:p>
    <w:p>
      <w:pPr>
        <w:pStyle w:val="Compact"/>
        <w:numPr>
          <w:ilvl w:val="0"/>
          <w:numId w:val="1072"/>
        </w:numPr>
      </w:pPr>
      <w:r>
        <w:t xml:space="preserve">Pricing accuracy</w:t>
      </w:r>
    </w:p>
    <w:p>
      <w:pPr>
        <w:pStyle w:val="Compact"/>
        <w:numPr>
          <w:ilvl w:val="0"/>
          <w:numId w:val="1072"/>
        </w:numPr>
      </w:pPr>
      <w:r>
        <w:t xml:space="preserve">Licence wording</w:t>
      </w:r>
    </w:p>
    <w:p>
      <w:pPr>
        <w:pStyle w:val="Compact"/>
        <w:numPr>
          <w:ilvl w:val="0"/>
          <w:numId w:val="1072"/>
        </w:numPr>
      </w:pPr>
      <w:r>
        <w:t xml:space="preserve">Product screenshots</w:t>
      </w:r>
    </w:p>
    <w:p>
      <w:pPr>
        <w:pStyle w:val="Compact"/>
        <w:numPr>
          <w:ilvl w:val="0"/>
          <w:numId w:val="1072"/>
        </w:numPr>
      </w:pPr>
      <w:r>
        <w:t xml:space="preserve">Demo-data labels</w:t>
      </w:r>
    </w:p>
    <w:p>
      <w:pPr>
        <w:pStyle w:val="Compact"/>
        <w:numPr>
          <w:ilvl w:val="0"/>
          <w:numId w:val="1072"/>
        </w:numPr>
      </w:pPr>
      <w:r>
        <w:t xml:space="preserve">Mobile navigation</w:t>
      </w:r>
    </w:p>
    <w:p>
      <w:pPr>
        <w:pStyle w:val="Compact"/>
        <w:numPr>
          <w:ilvl w:val="0"/>
          <w:numId w:val="1072"/>
        </w:numPr>
      </w:pPr>
      <w:r>
        <w:t xml:space="preserve">Due-diligence links</w:t>
      </w:r>
    </w:p>
    <w:p>
      <w:pPr>
        <w:pStyle w:val="Compact"/>
        <w:numPr>
          <w:ilvl w:val="0"/>
          <w:numId w:val="1072"/>
        </w:numPr>
      </w:pPr>
      <w:r>
        <w:t xml:space="preserve">Sample report</w:t>
      </w:r>
    </w:p>
    <w:p>
      <w:pPr>
        <w:pStyle w:val="Compact"/>
        <w:numPr>
          <w:ilvl w:val="0"/>
          <w:numId w:val="1072"/>
        </w:numPr>
      </w:pPr>
      <w:r>
        <w:t xml:space="preserve">Contact submission</w:t>
      </w:r>
    </w:p>
    <w:p>
      <w:pPr>
        <w:pStyle w:val="Compact"/>
        <w:numPr>
          <w:ilvl w:val="0"/>
          <w:numId w:val="1072"/>
        </w:numPr>
      </w:pPr>
      <w:r>
        <w:t xml:space="preserve">404 page</w:t>
      </w:r>
    </w:p>
    <w:p>
      <w:pPr>
        <w:pStyle w:val="Compact"/>
        <w:numPr>
          <w:ilvl w:val="0"/>
          <w:numId w:val="1072"/>
        </w:numPr>
      </w:pPr>
      <w:r>
        <w:t xml:space="preserve">Purchase-success state</w:t>
      </w:r>
    </w:p>
    <w:p>
      <w:pPr>
        <w:pStyle w:val="FirstParagraph"/>
      </w:pPr>
      <w:r>
        <w:t xml:space="preserve">Do not state that a check passed unless it was run successfully.</w:t>
      </w:r>
    </w:p>
    <w:bookmarkEnd w:id="72"/>
    <w:bookmarkStart w:id="73" w:name="final-quality-standard"/>
    <w:p>
      <w:pPr>
        <w:pStyle w:val="Heading1"/>
      </w:pPr>
      <w:r>
        <w:t xml:space="preserve">FINAL QUALITY STANDARD</w:t>
      </w:r>
    </w:p>
    <w:p>
      <w:pPr>
        <w:pStyle w:val="FirstParagraph"/>
      </w:pPr>
      <w:r>
        <w:t xml:space="preserve">Before completion, ask:</w:t>
      </w:r>
    </w:p>
    <w:p>
      <w:pPr>
        <w:pStyle w:val="Compact"/>
        <w:numPr>
          <w:ilvl w:val="0"/>
          <w:numId w:val="1073"/>
        </w:numPr>
      </w:pPr>
      <w:r>
        <w:t xml:space="preserve">Does this look like software worth at least $799?</w:t>
      </w:r>
    </w:p>
    <w:p>
      <w:pPr>
        <w:pStyle w:val="Compact"/>
        <w:numPr>
          <w:ilvl w:val="0"/>
          <w:numId w:val="1073"/>
        </w:numPr>
      </w:pPr>
      <w:r>
        <w:t xml:space="preserve">Can a buyer see the real product before paying?</w:t>
      </w:r>
    </w:p>
    <w:p>
      <w:pPr>
        <w:pStyle w:val="Compact"/>
        <w:numPr>
          <w:ilvl w:val="0"/>
          <w:numId w:val="1073"/>
        </w:numPr>
      </w:pPr>
      <w:r>
        <w:t xml:space="preserve">Is the commercial use case immediately understandable?</w:t>
      </w:r>
    </w:p>
    <w:p>
      <w:pPr>
        <w:pStyle w:val="Compact"/>
        <w:numPr>
          <w:ilvl w:val="0"/>
          <w:numId w:val="1073"/>
        </w:numPr>
      </w:pPr>
      <w:r>
        <w:t xml:space="preserve">Does the site explain why the source licence is more valuable than a normal subscription?</w:t>
      </w:r>
    </w:p>
    <w:p>
      <w:pPr>
        <w:pStyle w:val="Compact"/>
        <w:numPr>
          <w:ilvl w:val="0"/>
          <w:numId w:val="1073"/>
        </w:numPr>
      </w:pPr>
      <w:r>
        <w:t xml:space="preserve">Is the licence clear?</w:t>
      </w:r>
    </w:p>
    <w:p>
      <w:pPr>
        <w:pStyle w:val="Compact"/>
        <w:numPr>
          <w:ilvl w:val="0"/>
          <w:numId w:val="1073"/>
        </w:numPr>
      </w:pPr>
      <w:r>
        <w:t xml:space="preserve">Are limitations visible?</w:t>
      </w:r>
    </w:p>
    <w:p>
      <w:pPr>
        <w:pStyle w:val="Compact"/>
        <w:numPr>
          <w:ilvl w:val="0"/>
          <w:numId w:val="1073"/>
        </w:numPr>
      </w:pPr>
      <w:r>
        <w:t xml:space="preserve">Are all screenshots truthful?</w:t>
      </w:r>
    </w:p>
    <w:p>
      <w:pPr>
        <w:pStyle w:val="Compact"/>
        <w:numPr>
          <w:ilvl w:val="0"/>
          <w:numId w:val="1073"/>
        </w:numPr>
      </w:pPr>
      <w:r>
        <w:t xml:space="preserve">Can a buyer inspect due-diligence material?</w:t>
      </w:r>
    </w:p>
    <w:p>
      <w:pPr>
        <w:pStyle w:val="Compact"/>
        <w:numPr>
          <w:ilvl w:val="0"/>
          <w:numId w:val="1073"/>
        </w:numPr>
      </w:pPr>
      <w:r>
        <w:t xml:space="preserve">Is direct checkout possible without a sales call?</w:t>
      </w:r>
    </w:p>
    <w:p>
      <w:pPr>
        <w:pStyle w:val="Compact"/>
        <w:numPr>
          <w:ilvl w:val="0"/>
          <w:numId w:val="1073"/>
        </w:numPr>
      </w:pPr>
      <w:r>
        <w:t xml:space="preserve">Does every major section reduce purchase risk?</w:t>
      </w:r>
    </w:p>
    <w:p>
      <w:pPr>
        <w:pStyle w:val="Compact"/>
        <w:numPr>
          <w:ilvl w:val="0"/>
          <w:numId w:val="1073"/>
        </w:numPr>
      </w:pPr>
      <w:r>
        <w:t xml:space="preserve">Is the product differentiated from ordinary SEO audit tools?</w:t>
      </w:r>
    </w:p>
    <w:p>
      <w:pPr>
        <w:pStyle w:val="Compact"/>
        <w:numPr>
          <w:ilvl w:val="0"/>
          <w:numId w:val="1073"/>
        </w:numPr>
      </w:pPr>
      <w:r>
        <w:t xml:space="preserve">Does the site preserve WinterVell’s credibility?</w:t>
      </w:r>
    </w:p>
    <w:p>
      <w:pPr>
        <w:pStyle w:val="FirstParagraph"/>
      </w:pPr>
      <w:r>
        <w:t xml:space="preserve">If the answer to any question is no, continue improving it.</w:t>
      </w:r>
    </w:p>
    <w:bookmarkEnd w:id="73"/>
    <w:bookmarkStart w:id="74" w:name="required-final-report"/>
    <w:p>
      <w:pPr>
        <w:pStyle w:val="Heading1"/>
      </w:pPr>
      <w:r>
        <w:t xml:space="preserve">REQUIRED FINAL REPORT</w:t>
      </w:r>
    </w:p>
    <w:p>
      <w:pPr>
        <w:pStyle w:val="FirstParagraph"/>
      </w:pPr>
      <w:r>
        <w:t xml:space="preserve">At completion, provide:</w:t>
      </w:r>
    </w:p>
    <w:p>
      <w:pPr>
        <w:pStyle w:val="Compact"/>
        <w:numPr>
          <w:ilvl w:val="0"/>
          <w:numId w:val="1074"/>
        </w:numPr>
      </w:pPr>
      <w:r>
        <w:t xml:space="preserve">Commit SHA</w:t>
      </w:r>
    </w:p>
    <w:p>
      <w:pPr>
        <w:pStyle w:val="Compact"/>
        <w:numPr>
          <w:ilvl w:val="0"/>
          <w:numId w:val="1074"/>
        </w:numPr>
      </w:pPr>
      <w:r>
        <w:t xml:space="preserve">Branch used</w:t>
      </w:r>
    </w:p>
    <w:p>
      <w:pPr>
        <w:pStyle w:val="Compact"/>
        <w:numPr>
          <w:ilvl w:val="0"/>
          <w:numId w:val="1074"/>
        </w:numPr>
      </w:pPr>
      <w:r>
        <w:t xml:space="preserve">Routes implemented</w:t>
      </w:r>
    </w:p>
    <w:p>
      <w:pPr>
        <w:pStyle w:val="Compact"/>
        <w:numPr>
          <w:ilvl w:val="0"/>
          <w:numId w:val="1074"/>
        </w:numPr>
      </w:pPr>
      <w:r>
        <w:t xml:space="preserve">Components created</w:t>
      </w:r>
    </w:p>
    <w:p>
      <w:pPr>
        <w:pStyle w:val="Compact"/>
        <w:numPr>
          <w:ilvl w:val="0"/>
          <w:numId w:val="1074"/>
        </w:numPr>
      </w:pPr>
      <w:r>
        <w:t xml:space="preserve">Exact pricing shown</w:t>
      </w:r>
    </w:p>
    <w:p>
      <w:pPr>
        <w:pStyle w:val="Compact"/>
        <w:numPr>
          <w:ilvl w:val="0"/>
          <w:numId w:val="1074"/>
        </w:numPr>
      </w:pPr>
      <w:r>
        <w:t xml:space="preserve">Checkout configuration</w:t>
      </w:r>
    </w:p>
    <w:p>
      <w:pPr>
        <w:pStyle w:val="Compact"/>
        <w:numPr>
          <w:ilvl w:val="0"/>
          <w:numId w:val="1074"/>
        </w:numPr>
      </w:pPr>
      <w:r>
        <w:t xml:space="preserve">Claims removed due to lack of evidence</w:t>
      </w:r>
    </w:p>
    <w:p>
      <w:pPr>
        <w:pStyle w:val="Compact"/>
        <w:numPr>
          <w:ilvl w:val="0"/>
          <w:numId w:val="1074"/>
        </w:numPr>
      </w:pPr>
      <w:r>
        <w:t xml:space="preserve">Screenshots generated</w:t>
      </w:r>
    </w:p>
    <w:p>
      <w:pPr>
        <w:pStyle w:val="Compact"/>
        <w:numPr>
          <w:ilvl w:val="0"/>
          <w:numId w:val="1074"/>
        </w:numPr>
      </w:pPr>
      <w:r>
        <w:t xml:space="preserve">Demo routes</w:t>
      </w:r>
    </w:p>
    <w:p>
      <w:pPr>
        <w:pStyle w:val="Compact"/>
        <w:numPr>
          <w:ilvl w:val="0"/>
          <w:numId w:val="1074"/>
        </w:numPr>
      </w:pPr>
      <w:r>
        <w:t xml:space="preserve">Documentation created</w:t>
      </w:r>
    </w:p>
    <w:p>
      <w:pPr>
        <w:pStyle w:val="Compact"/>
        <w:numPr>
          <w:ilvl w:val="0"/>
          <w:numId w:val="1074"/>
        </w:numPr>
      </w:pPr>
      <w:r>
        <w:t xml:space="preserve">Analytics events</w:t>
      </w:r>
    </w:p>
    <w:p>
      <w:pPr>
        <w:pStyle w:val="Compact"/>
        <w:numPr>
          <w:ilvl w:val="0"/>
          <w:numId w:val="1074"/>
        </w:numPr>
      </w:pPr>
      <w:r>
        <w:t xml:space="preserve">SEO metadata</w:t>
      </w:r>
    </w:p>
    <w:p>
      <w:pPr>
        <w:pStyle w:val="Compact"/>
        <w:numPr>
          <w:ilvl w:val="0"/>
          <w:numId w:val="1074"/>
        </w:numPr>
      </w:pPr>
      <w:r>
        <w:t xml:space="preserve">Accessibility checks</w:t>
      </w:r>
    </w:p>
    <w:p>
      <w:pPr>
        <w:pStyle w:val="Compact"/>
        <w:numPr>
          <w:ilvl w:val="0"/>
          <w:numId w:val="1074"/>
        </w:numPr>
      </w:pPr>
      <w:r>
        <w:t xml:space="preserve">Performance results</w:t>
      </w:r>
    </w:p>
    <w:p>
      <w:pPr>
        <w:pStyle w:val="Compact"/>
        <w:numPr>
          <w:ilvl w:val="0"/>
          <w:numId w:val="1074"/>
        </w:numPr>
      </w:pPr>
      <w:r>
        <w:t xml:space="preserve">Tests run</w:t>
      </w:r>
    </w:p>
    <w:p>
      <w:pPr>
        <w:pStyle w:val="Compact"/>
        <w:numPr>
          <w:ilvl w:val="0"/>
          <w:numId w:val="1074"/>
        </w:numPr>
      </w:pPr>
      <w:r>
        <w:t xml:space="preserve">Build result</w:t>
      </w:r>
    </w:p>
    <w:p>
      <w:pPr>
        <w:pStyle w:val="Compact"/>
        <w:numPr>
          <w:ilvl w:val="0"/>
          <w:numId w:val="1074"/>
        </w:numPr>
      </w:pPr>
      <w:r>
        <w:t xml:space="preserve">Deployment URL</w:t>
      </w:r>
    </w:p>
    <w:p>
      <w:pPr>
        <w:pStyle w:val="Compact"/>
        <w:numPr>
          <w:ilvl w:val="0"/>
          <w:numId w:val="1074"/>
        </w:numPr>
      </w:pPr>
      <w:r>
        <w:t xml:space="preserve">Known remaining issues</w:t>
      </w:r>
    </w:p>
    <w:p>
      <w:pPr>
        <w:pStyle w:val="Compact"/>
        <w:numPr>
          <w:ilvl w:val="0"/>
          <w:numId w:val="1074"/>
        </w:numPr>
      </w:pPr>
      <w:r>
        <w:t xml:space="preserve">Missing checkout credentials</w:t>
      </w:r>
    </w:p>
    <w:p>
      <w:pPr>
        <w:pStyle w:val="Compact"/>
        <w:numPr>
          <w:ilvl w:val="0"/>
          <w:numId w:val="1074"/>
        </w:numPr>
      </w:pPr>
      <w:r>
        <w:t xml:space="preserve">Missing legal review</w:t>
      </w:r>
    </w:p>
    <w:p>
      <w:pPr>
        <w:pStyle w:val="Compact"/>
        <w:numPr>
          <w:ilvl w:val="0"/>
          <w:numId w:val="1074"/>
        </w:numPr>
      </w:pPr>
      <w:r>
        <w:t xml:space="preserve">Whether the website is ready to accept:</w:t>
      </w:r>
    </w:p>
    <w:p>
      <w:pPr>
        <w:pStyle w:val="Compact"/>
        <w:numPr>
          <w:ilvl w:val="0"/>
          <w:numId w:val="1075"/>
        </w:numPr>
      </w:pPr>
      <w:r>
        <w:t xml:space="preserve">Agency Licence purchases</w:t>
      </w:r>
    </w:p>
    <w:p>
      <w:pPr>
        <w:pStyle w:val="Compact"/>
        <w:numPr>
          <w:ilvl w:val="0"/>
          <w:numId w:val="1075"/>
        </w:numPr>
      </w:pPr>
      <w:r>
        <w:t xml:space="preserve">Studio Licence purchases</w:t>
      </w:r>
    </w:p>
    <w:p>
      <w:pPr>
        <w:pStyle w:val="Compact"/>
        <w:numPr>
          <w:ilvl w:val="0"/>
          <w:numId w:val="1075"/>
        </w:numPr>
      </w:pPr>
      <w:r>
        <w:t xml:space="preserve">Enterprise inquiries</w:t>
      </w:r>
    </w:p>
    <w:p>
      <w:pPr>
        <w:pStyle w:val="FirstParagraph"/>
      </w:pPr>
      <w:r>
        <w:t xml:space="preserve">Do not stop after presenting a plan.</w:t>
      </w:r>
    </w:p>
    <w:p>
      <w:pPr>
        <w:pStyle w:val="BodyText"/>
      </w:pPr>
      <w:r>
        <w:t xml:space="preserve">Inspect, design, implement, test, document and deploy the complete WinterVell commercial website.</w:t>
      </w:r>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