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40"/>
      </w:tblGrid>
      <w:tr>
        <w:tc>
          <w:tcPr>
            <w:tcW w:type="dxa" w:w="12240"/>
            <w:shd w:fill="1F3B57" w:val="clear"/>
            <w:tcMar>
              <w:top w:type="dxa" w:w="260"/>
              <w:left w:type="dxa" w:w="720"/>
              <w:bottom w:type="dxa" w:w="140"/>
              <w:right w:type="dxa" w:w="720"/>
            </w:tcMar>
          </w:tcPr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Arbaz Khan</w:t>
            </w:r>
          </w:p>
        </w:tc>
      </w:tr>
      <w:tr>
        <w:tc>
          <w:tcPr>
            <w:tcW w:type="dxa" w:w="12240"/>
            <w:shd w:fill="13293D" w:val="clear"/>
            <w:tcMar>
              <w:top w:type="dxa" w:w="120"/>
              <w:left w:type="dxa" w:w="720"/>
              <w:bottom w:type="dxa" w:w="160"/>
              <w:right w:type="dxa" w:w="7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Punjab, Pakistan    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hello.arbaaz.khan@gmail.com    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92 (317) 554-0967      </w:t>
            </w:r>
            <w:hyperlink w:history="1" r:id="rIdvn9bjypexmuzhgu28brx9">
              <w:r>
                <w:rPr>
                  <w:rFonts w:ascii="Calibri" w:cs="Calibri" w:eastAsia="Calibri" w:hAnsi="Calibri"/>
                  <w:color w:val="FFFFFF"/>
                  <w:sz w:val="18"/>
                  <w:szCs w:val="18"/>
                  <w:u w:val="single"/>
                </w:rPr>
                <w:t xml:space="preserve">linkedin.com/in/arbaz-khan      </w:t>
              </w:r>
            </w:hyperlink>
            <w:hyperlink w:history="1" r:id="rIdjuazbeoslljidfilqek-h">
              <w:r>
                <w:rPr>
                  <w:rFonts w:ascii="Calibri" w:cs="Calibri" w:eastAsia="Calibri" w:hAnsi="Calibri"/>
                  <w:color w:val="FFFFFF"/>
                  <w:sz w:val="18"/>
                  <w:szCs w:val="18"/>
                  <w:u w:val="single"/>
                </w:rPr>
                <w:t xml:space="preserve">github.com/hello-arbaaz-khan</w:t>
              </w:r>
            </w:hyperlink>
          </w:p>
        </w:tc>
      </w:tr>
    </w:tbl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Junior Python Developer</w:t>
      </w:r>
    </w:p>
    <w:p>
      <w:pPr>
        <w:pBdr>
          <w:bottom w:val="single" w:color="222222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PROFILE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Python Developer with 1+ year of hands-on experience building and maintaining Django-based web applications. Strengthened core Python and backend fundamentals through 100+ practice problems (basic to advanced) and independently built a full-stack RAG (Retrieval-Augmented Generation) system integrating Django, Celery, ChromaDB, and LLM APIs. Strong analytical thinking, proactive problem-solving, and a focus on writing clean, maintainable code.</w:t>
      </w:r>
    </w:p>
    <w:p>
      <w:pPr>
        <w:pBdr>
          <w:bottom w:val="single" w:color="222222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EXPERTISE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Python, Django, DRF</w:t>
            </w:r>
          </w:p>
        </w:tc>
        <w:tc>
          <w:tcPr>
            <w:tcW w:type="dxa" w:w="36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REST API Design</w:t>
            </w:r>
          </w:p>
        </w:tc>
        <w:tc>
          <w:tcPr>
            <w:tcW w:type="dxa" w:w="36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Git &amp; GitHub</w:t>
            </w:r>
          </w:p>
        </w:tc>
      </w:tr>
    </w:tbl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OOP Concepts</w:t>
            </w:r>
          </w:p>
        </w:tc>
        <w:tc>
          <w:tcPr>
            <w:tcW w:type="dxa" w:w="36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MySQL, PostgreSQL, SQLite</w:t>
            </w:r>
          </w:p>
        </w:tc>
        <w:tc>
          <w:tcPr>
            <w:tcW w:type="dxa" w:w="36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HTML, CSS, JS, Bootstrap</w:t>
            </w:r>
          </w:p>
        </w:tc>
      </w:tr>
    </w:tbl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AI/ML &amp; LLM Integration</w:t>
            </w:r>
          </w:p>
        </w:tc>
        <w:tc>
          <w:tcPr>
            <w:tcW w:type="dxa" w:w="36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Celery, Redis (async tasks)</w:t>
            </w:r>
          </w:p>
        </w:tc>
        <w:tc>
          <w:tcPr>
            <w:tcW w:type="dxa" w:w="36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ChromaDB &amp; Vector Search</w:t>
            </w:r>
          </w:p>
        </w:tc>
      </w:tr>
    </w:tbl>
    <w:p>
      <w:pPr>
        <w:pBdr>
          <w:bottom w:val="single" w:color="222222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Rag-Agent — AI Document Q&amp;A System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| Django, DRF, Celery, Redis, ChromaDB, Groq LLM, React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full-stack RAG system that lets users upload PDF/DOCX/TXT files and ask natural-language questions answered from document content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vector search pipeline with sentence-transformer embeddings and ChromaDB, supporting per-document and global cross-document 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async document processing with Celery + Redis so uploads don't block API requests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Groq LLM API with conversation-history-aware prompting and similarity-based confidence scoring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GitHub: </w:t>
      </w:r>
      <w:hyperlink w:history="1" r:id="rId4ejveom1gt6dpnrmlctfk">
        <w:r>
          <w:rPr>
            <w:rFonts w:ascii="Calibri" w:cs="Calibri" w:eastAsia="Calibri" w:hAnsi="Calibri"/>
            <w:color w:val="2E5C88"/>
            <w:sz w:val="19"/>
            <w:szCs w:val="19"/>
            <w:u w:val="single"/>
          </w:rPr>
          <w:t xml:space="preserve">github.com/hello-arbaaz-khan/Rag-Agent</w:t>
        </w:r>
      </w:hyperlink>
    </w:p>
    <w:p>
      <w:pPr>
        <w:pBdr>
          <w:bottom w:val="single" w:color="222222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PROFESSIONAL EXPERIENCE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00"/>
        <w:gridCol w:w="2900"/>
      </w:tblGrid>
      <w:tr>
        <w:tc>
          <w:tcPr>
            <w:tcW w:type="dxa" w:w="7900"/>
            <w:shd w:fill="D9E6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8"/>
                <w:sz w:val="20"/>
                <w:szCs w:val="20"/>
              </w:rPr>
              <w:t xml:space="preserve">ASSOCIATE SOFTWARE ENGINEER, Fiverr, Remote</w:t>
            </w:r>
          </w:p>
        </w:tc>
        <w:tc>
          <w:tcPr>
            <w:tcW w:type="dxa" w:w="2900"/>
            <w:shd w:fill="D9E6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C88"/>
                <w:sz w:val="18"/>
                <w:szCs w:val="18"/>
              </w:rPr>
              <w:t xml:space="preserve">(Jan 2025 - Present)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Assisted in the development and maintenance of Django-based web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and optimized database schemas using SQLite for small-scale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front-end designs using HTML and CSS to ensure responsive layouts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Debugged and resolved Python code issues under senior developer supervision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Contributed to the development of reusable Django templates for enhanced efficiency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CRUD operations using both function-based and class-based 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with senior developers to integrate APIs and third-party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Participated in code reviews to learn and apply best practices in Python and Django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Updated and maintained project documentation for easier handoffs and onboarding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Supported deployment processes and performed basic server configuration tasks</w:t>
      </w:r>
    </w:p>
    <w:p>
      <w:pPr>
        <w:pBdr>
          <w:bottom w:val="single" w:color="222222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COURSES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00"/>
        <w:gridCol w:w="2900"/>
      </w:tblGrid>
      <w:tr>
        <w:tc>
          <w:tcPr>
            <w:tcW w:type="dxa" w:w="7900"/>
            <w:shd w:fill="D9E6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8"/>
                <w:sz w:val="20"/>
                <w:szCs w:val="20"/>
              </w:rPr>
              <w:t xml:space="preserve">Coursera</w:t>
            </w:r>
          </w:p>
        </w:tc>
        <w:tc>
          <w:tcPr>
            <w:tcW w:type="dxa" w:w="2900"/>
            <w:shd w:fill="D9E6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C88"/>
                <w:sz w:val="18"/>
                <w:szCs w:val="18"/>
              </w:rPr>
              <w:t xml:space="preserve">(Jan 2025 - June 2025)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Python for Everyone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Core concepts, data structures, and object-oriented programming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Introduction to Machine Learning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Supervised and unsupervised learning basics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Prompt Engineering for Vision Models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Design smarter prompts for image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Large Multimodal Model Prompting with Gemini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Unlock text, image, and beyond with Gemini</w:t>
      </w:r>
    </w:p>
    <w:p>
      <w:pPr>
        <w:pBdr>
          <w:top w:val="single" w:color="AAAAAA" w:sz="4" w:space="4"/>
        </w:pBdr>
        <w:spacing w:before="280"/>
        <w:jc w:val="center"/>
      </w:pPr>
      <w:r>
        <w:rPr>
          <w:rFonts w:ascii="Calibri" w:cs="Calibri" w:eastAsia="Calibri" w:hAnsi="Calibri"/>
          <w:color w:val="444444"/>
          <w:sz w:val="16"/>
          <w:szCs w:val="16"/>
        </w:rPr>
        <w:t xml:space="preserve">Arbaz Khan | hello.arbaaz.khan@gmail.com | 92 (317) 554-0967 | Page 1 of 1</w:t>
      </w:r>
    </w:p>
    <w:sectPr>
      <w:pgSz w:w="12240" w:h="15840" w:orient="portrait"/>
      <w:pgMar w:top="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n9bjypexmuzhgu28brx9" Type="http://schemas.openxmlformats.org/officeDocument/2006/relationships/hyperlink" Target="https://www.linkedin.com/in/arbaz-khan" TargetMode="External"/><Relationship Id="rIdjuazbeoslljidfilqek-h" Type="http://schemas.openxmlformats.org/officeDocument/2006/relationships/hyperlink" Target="https://github.com/hello-arbaaz-khan" TargetMode="External"/><Relationship Id="rId4ejveom1gt6dpnrmlctfk" Type="http://schemas.openxmlformats.org/officeDocument/2006/relationships/hyperlink" Target="https://github.com/hello-arbaaz-khan/Rag-Agen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2026-08-12T09:26:43.789Z</dcterms:created>
  <dcterms:modified xsi:type="dcterms:W3CDTF">2026-08-12T09:26:43.790Z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