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styles.xml" ContentType="application/vnd.openxmlformats-officedocument.wordprocessingml.styles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Style14"/>
        <w:keepNext w:val="1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SW·AI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 xml:space="preserve">융합연구개발 일반과제 주별 활동 보고서 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(1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주차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)</w:t>
      </w:r>
    </w:p>
    <w:p>
      <w:pPr>
        <w:pStyle w:val="Style14"/>
        <w:bidi w:val="0"/>
        <w:spacing w:lineRule="auto" w:line="384" w:before="0" w:after="0"/>
        <w:ind w:hanging="0" w:start="0" w:end="0"/>
        <w:jc w:val="both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tbl>
      <w:tblPr>
        <w:tblW w:w="9523" w:type="dxa"/>
        <w:jc w:val="start"/>
        <w:tblInd w:w="46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1305"/>
        <w:gridCol w:w="3826"/>
        <w:gridCol w:w="396"/>
        <w:gridCol w:w="1615"/>
        <w:gridCol w:w="2381"/>
      </w:tblGrid>
      <w:tr>
        <w:trPr>
          <w:cantSplit w:val="1"/>
        </w:trPr>
        <w:tc>
          <w:tcPr>
            <w:tcW w:w="1305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주제</w:t>
            </w:r>
          </w:p>
        </w:tc>
        <w:tc>
          <w:tcPr>
            <w:tcW w:w="4222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ReasonDrive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논문 재현 및 공개 코드 검증</w:t>
            </w:r>
          </w:p>
        </w:tc>
        <w:tc>
          <w:tcPr>
            <w:tcW w:w="1615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구 분</w:t>
            </w:r>
          </w:p>
        </w:tc>
        <w:tc>
          <w:tcPr>
            <w:tcW w:w="2381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과제수행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/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전공학습</w:t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시간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2026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년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10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월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08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일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21:30~23:00</w:t>
            </w:r>
          </w:p>
        </w:tc>
        <w:tc>
          <w:tcPr>
            <w:tcW w:w="16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장소</w:t>
            </w:r>
          </w:p>
        </w:tc>
        <w:tc>
          <w:tcPr>
            <w:tcW w:w="2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온라인</w:t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참 가 자 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총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3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명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정동명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남궁길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오상영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)</w:t>
            </w:r>
          </w:p>
        </w:tc>
      </w:tr>
      <w:tr>
        <w:trPr/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연구 배경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주차에는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ReasonDrive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논문을 바탕으로 연구를 시작했다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이 논문은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VLM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을 학습할 때 추론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(reasoning)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데이터를 함께 넣으면 주행 상황 판단 성능이 향상된다는 가설을 세우고 검증했다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(Qwen2.5-VL-3B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기준 정확도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Simple 0.32 → Reason 0.47).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 xml:space="preserve">2.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논문 재현 및 정량 평가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논문의 공개 코드와 데이터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(QA 5,280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/ 800 frame)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로 결과를 재현하고 정량 평가를 진행했다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keepNext w:val="1"/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1"/>
                <w:szCs w:val="21"/>
              </w:rPr>
              <w:t>정량 재현 결과  Qwen2.5-VL-3B 기준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논문 보고 Accuracy: Simple 0.32 / Reason 0.47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자체 재현 Simple: TBD / 자체 재현 Reason: TBD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현재 상태: 직접 재현 실험 미수행. 아래 코드 분석·수정 결과와 모델 성능 검증을 구분하며, 재현 성능에 대한 결론은 실험 후 확정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재현 결과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논문의 주장과 달리 큰 성능 향상은 보이지 않았다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 xml:space="preserve">3.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공개 코드의 문제점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더 중요한 문제는 공개 코드가 논문 내용과 다르거나 코드 자체에 논리적 결함이 있었다는 점이다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학습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(seed 3407)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과 평가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(seed 3047)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의 데이터 분할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seed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가 달라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평가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528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문항 중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485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문항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(91.9%)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이 학습에 쓰인 문항이었다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QA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단위로 무작위 분할해서 평가 문항의 장면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(scene)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이 모두 학습 데이터에 포함됐다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평가 데이터로 최종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checkpoint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를 선택했다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논문의 비교 대상인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Simple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모델을 학습하는 코드가 없었다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지표 계산 코드가 공개되지 않았다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추가 코드 분석: 입력 변환 실패로 반환된 None이 학습 목록에 남을 수 있는 처리 확인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최대 학습 길이 불일치 확인: collator 4096토큰 / 학습 설정 2048토큰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학습 후 예시 추론에서 입력 prompt까지 출력하는 처리 확인. 원본 최종 평가 추론은 이미 prompt 토큰을 제외하므로 구분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논문에는 reasoning 데이터 생성 절차가 있으나 공개 저장소에는 생성 코드가 없어 별도 재구현 필요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 xml:space="preserve">4.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문제 해결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원 코드를 최대한 유지하면서 다음과 같이 수정했다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scene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단위로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train/validation/test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를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8:1:1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로 분할했다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checkpoint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선택에는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validation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만 사용하고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, test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는 최종 평가에만 사용했다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Simple / Reason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학습 모드를 분리했다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평가 코드와 지표 계산 코드를 새로 작성했다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분할 확정: train 4,218문항 / validation 534문항 / test 528문항. 장면 간 중복을 차단하고 분할 정보·데이터 hash를 저장해 학습과 평가에서 재사용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입력 변환 실패 행의 학습 목록 유입 방지 및 collator·학습 설정의 최대 길이 통일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수정 사항을 논문 기반 재구현, 공개 코드 오류 수정, 실험용 설정 변경으로 구분하고 코드 주석과 OSY_CHANGED.md에 기록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재현 성능은 TBD로 유지. 코드 보완을 바탕으로 학습 및 독립 test 평가를 수행한 뒤 결과 확정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 xml:space="preserve">5.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결론 및 향후 방향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공개 코드에 빈 곳이 많아 다른 주제로 바꾸는 것도 검토했다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하지만 원 가설에 대한 흥미로 시작한 연구이므로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이 방법을 제대로 검증하는 방향으로 진행하기로 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코딩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/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오픈소스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SW 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vMerge w:val="restart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vMerge w:val="continue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Normal"/>
              <w:autoSpaceDE w:val="false"/>
              <w:bidi w:val="0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  <w:tc>
          <w:tcPr>
            <w:tcW w:w="38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건의 사항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</w:tbl>
    <w:p>
      <w:pPr>
        <w:pStyle w:val="Style14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p>
      <w:pPr>
        <w:pStyle w:val="Style14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p>
      <w:pPr>
        <w:pStyle w:val="Style14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p>
      <w:pPr>
        <w:pStyle w:val="Style14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p>
      <w:pPr>
        <w:pStyle w:val="Style14"/>
        <w:keepNext w:val="1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SW·AI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 xml:space="preserve">융합연구개발 일반과제 주별 활동 보고서 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(2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주차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)</w:t>
      </w:r>
    </w:p>
    <w:p>
      <w:pPr>
        <w:pStyle w:val="Style14"/>
        <w:bidi w:val="0"/>
        <w:spacing w:lineRule="auto" w:line="384" w:before="0" w:after="0"/>
        <w:ind w:hanging="0" w:start="0" w:end="0"/>
        <w:jc w:val="both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tbl>
      <w:tblPr>
        <w:tblW w:w="9523" w:type="dxa"/>
        <w:jc w:val="start"/>
        <w:tblInd w:w="46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1305"/>
        <w:gridCol w:w="3826"/>
        <w:gridCol w:w="396"/>
        <w:gridCol w:w="1615"/>
        <w:gridCol w:w="2381"/>
      </w:tblGrid>
      <w:tr>
        <w:trPr>
          <w:cantSplit w:val="1"/>
        </w:trPr>
        <w:tc>
          <w:tcPr>
            <w:tcW w:w="1305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주제</w:t>
            </w:r>
          </w:p>
        </w:tc>
        <w:tc>
          <w:tcPr>
            <w:tcW w:w="4222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역할 분담 및 적용 가능성 검증</w:t>
            </w:r>
          </w:p>
        </w:tc>
        <w:tc>
          <w:tcPr>
            <w:tcW w:w="1615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구 분</w:t>
            </w:r>
          </w:p>
        </w:tc>
        <w:tc>
          <w:tcPr>
            <w:tcW w:w="2381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과제수행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/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전공학습</w:t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시간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2026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년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10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월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17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일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20:00~21:30</w:t>
            </w:r>
          </w:p>
        </w:tc>
        <w:tc>
          <w:tcPr>
            <w:tcW w:w="16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장소</w:t>
            </w:r>
          </w:p>
        </w:tc>
        <w:tc>
          <w:tcPr>
            <w:tcW w:w="2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온라인</w:t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참 가 자 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총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3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명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정동명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남궁길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오상영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)</w:t>
            </w:r>
          </w:p>
        </w:tc>
      </w:tr>
      <w:tr>
        <w:trPr/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주차 결과 정리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주차 재현 과정에서 확인한 논문의 한계와 허점을 정리했다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문제는 크게 세 가지였다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공개 코드의 오류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학습 데이터 양의 한계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논문이 사용한 평가 방식의 한계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 xml:space="preserve">2.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연구 방향 및 역할 분담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세 가지 문제에 대응하도록 팀원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3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명이 각각 하나의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task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를 맡았다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tbl>
            <w:tblPr>
              <w:tblW w:w="7900" w:type="dxa"/>
              <w:jc w:val="start"/>
              <w:tblInd w:w="49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596"/>
              <w:gridCol w:w="6199"/>
              <w:gridCol w:w="1105"/>
            </w:tblGrid>
            <w:tr>
              <w:trPr>
                <w:cantSplit w:val="1"/>
                <w:tblHeader w:val="1"/>
              </w:trPr>
              <w:tc>
                <w:tcPr>
                  <w:tcW w:w="596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spacing w:lineRule="auto" w:line="240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Task</w:t>
                  </w:r>
                </w:p>
              </w:tc>
              <w:tc>
                <w:tcPr>
                  <w:tcW w:w="6199" w:type="dxa"/>
                  <w:tcBorders>
                    <w:top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내용</w:t>
                  </w:r>
                </w:p>
              </w:tc>
              <w:tc>
                <w:tcPr>
                  <w:tcW w:w="1105" w:type="dxa"/>
                  <w:tcBorders>
                    <w:top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담당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596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1</w:t>
                  </w:r>
                </w:p>
              </w:tc>
              <w:tc>
                <w:tcPr>
                  <w:tcW w:w="6199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ReasonDrive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공개 코드의 결함을 수정하고 논문대로 재현 및 개선</w:t>
                  </w:r>
                </w:p>
              </w:tc>
              <w:tc>
                <w:tcPr>
                  <w:tcW w:w="110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상영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596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2</w:t>
                  </w:r>
                </w:p>
              </w:tc>
              <w:tc>
                <w:tcPr>
                  <w:tcW w:w="6199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ReasonDrive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의 데이터 생성 방법을 적용해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API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로 추론 데이터 증강</w:t>
                  </w:r>
                </w:p>
              </w:tc>
              <w:tc>
                <w:tcPr>
                  <w:tcW w:w="110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길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596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3</w:t>
                  </w:r>
                </w:p>
              </w:tc>
              <w:tc>
                <w:tcPr>
                  <w:tcW w:w="6199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기존 평가 방식의 문제를 지적하고 새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benchmark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를 만든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DriveBench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논문을 활용해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,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추론 과정이 없는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Simple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모델과 추론 과정이 있는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Reason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모델을 각각 평가</w:t>
                  </w:r>
                </w:p>
              </w:tc>
              <w:tc>
                <w:tcPr>
                  <w:tcW w:w="110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동명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3. Task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별 적용 가능성 검증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각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task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가 실제로 수행 가능한지 확인했다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 xml:space="preserve">3-1. ReasonDrive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논문 재현 과정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목적: 논문에 있으나 공개 코드에 없는 기능 재구현, 공개 코드 오류 해결, 후속 실험을 위한 설정 변경을 통해 ReasonDrive 재현 기반과 공통 baseline 마련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입력 분석: 카메라 6장, 질문·정답·reasoning, scene/frame ID, QA tag 확인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학습 구조 분리: Simple은 정답, Reason은 reasoning과 정답을 학습하도록 구성. 추론 입력에서는 정답·reasoning 제외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평가 경로 연결: test 분할과 QA tag에 따라 Accuracy·언어·좌표 지표 계산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생성기 연동 구조: 논문 Table 1의 범주별 프롬프트와 이미지·질문·정답을 API 입력으로 사용하고, 원래 정답을 유지한 reasoning 데이터 출력 형식 마련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검증 범위: 코드·입출력 검사 우선 수행. 직접 학습·재현 결과는 TBD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 xml:space="preserve">3-2.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추론 데이터 증강 생성 과정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&lt;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길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&gt;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 xml:space="preserve">3-3. DriveBench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0"/>
                <w:szCs w:val="20"/>
                <w:u w:val="none"/>
              </w:rPr>
              <w:t>적용 가능성 검토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DriveBench(ICCV 2025)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는 같은 질문을 입력 이미지 조건만 바꿔 여러 번 묻는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benchmark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이렇게 해서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VLM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이 이미지를 실제로 보고 답하는지 평가한다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입력 조건은 정상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손상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15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종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이미지 없음의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17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개다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. ReasonDrive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와 원천 데이터가 같아서 아래와 같이 연결할 수 있음을 확인했다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&lt;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1. ReasonDrive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와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DriveBench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비교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&gt;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tbl>
            <w:tblPr>
              <w:tblW w:w="7900" w:type="dxa"/>
              <w:jc w:val="start"/>
              <w:tblInd w:w="49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975"/>
              <w:gridCol w:w="1975"/>
              <w:gridCol w:w="1975"/>
              <w:gridCol w:w="1975"/>
            </w:tblGrid>
            <w:tr>
              <w:trPr>
                <w:cantSplit w:val="1"/>
                <w:tblHeader w:val="1"/>
              </w:trPr>
              <w:tc>
                <w:tcPr>
                  <w:tcW w:w="1975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항목</w:t>
                  </w:r>
                </w:p>
              </w:tc>
              <w:tc>
                <w:tcPr>
                  <w:tcW w:w="1975" w:type="dxa"/>
                  <w:tcBorders>
                    <w:top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ReasonDrive</w:t>
                  </w:r>
                </w:p>
              </w:tc>
              <w:tc>
                <w:tcPr>
                  <w:tcW w:w="1975" w:type="dxa"/>
                  <w:tcBorders>
                    <w:top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DriveBench</w:t>
                  </w:r>
                </w:p>
              </w:tc>
              <w:tc>
                <w:tcPr>
                  <w:tcW w:w="1975" w:type="dxa"/>
                  <w:tcBorders>
                    <w:top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적용 방법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975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원천 데이터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DriveLM-nuScenes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DriveLM-nuScenes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동일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975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입력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카메라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6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장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카메라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6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장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동일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975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질문 유형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perception / prediction / planning / behavior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동일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4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종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동일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975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입력 조건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정상 이미지만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정상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+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손상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15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종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+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이미지 없음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(17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개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)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추가 학습 없이 입력 이미지만 교체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975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질문 형식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서술형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객관식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보기 포함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) +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서술형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공식 질문 그대로 사용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975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좌표 표기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픽셀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(1600×900)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0~1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정규화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픽셀로 변환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975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평가 문항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528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문항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(91.9%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가 학습 문항과 중복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)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1,461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문항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학습과 겹치는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scene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제거 후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1,124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문항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975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평가 지표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Accuracy, BLEU, ROUGE-L, CIDEr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객관식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Accuracy,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언어 지표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, GPT score</w:t>
                  </w:r>
                </w:p>
              </w:tc>
              <w:tc>
                <w:tcPr>
                  <w:tcW w:w="1975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GPT score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제외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(API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비용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원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)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 xml:space="preserve">2.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0"/>
                <w:szCs w:val="20"/>
                <w:u w:val="none"/>
              </w:rPr>
              <w:t>사전 확인 결과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tbl>
            <w:tblPr>
              <w:tblW w:w="7933" w:type="dxa"/>
              <w:jc w:val="start"/>
              <w:tblInd w:w="-8" w:type="dxa"/>
              <w:tblLayout w:type="fixed"/>
              <w:tblCellMar>
                <w:top w:w="0" w:type="dxa"/>
                <w:start w:w="0" w:type="dxa"/>
                <w:bottom w:w="0" w:type="dxa"/>
                <w:end w:w="0" w:type="dxa"/>
              </w:tblCellMar>
            </w:tblPr>
            <w:tblGrid>
              <w:gridCol w:w="1306"/>
              <w:gridCol w:w="6627"/>
            </w:tblGrid>
            <w:tr>
              <w:trPr>
                <w:cantSplit w:val="1"/>
                <w:tblHeader w:val="1"/>
              </w:trPr>
              <w:tc>
                <w:tcPr>
                  <w:tcW w:w="1306" w:type="dxa"/>
                  <w:tcBorders>
                    <w:top w:val="single" w:sz="6" w:space="0" w:color="000000"/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확인 항목</w:t>
                  </w:r>
                </w:p>
              </w:tc>
              <w:tc>
                <w:tcPr>
                  <w:tcW w:w="6627" w:type="dxa"/>
                  <w:tcBorders>
                    <w:top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5"/>
                    <w:bidi w:val="0"/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b/>
                      <w:bCs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결과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306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공개 자료</w:t>
                  </w:r>
                </w:p>
              </w:tc>
              <w:tc>
                <w:tcPr>
                  <w:tcW w:w="6627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평가 문항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(Hugging Face),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공식 손상 이미지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(7.2GB),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채점 코드 확보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306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평가 모델</w:t>
                  </w:r>
                </w:p>
              </w:tc>
              <w:tc>
                <w:tcPr>
                  <w:tcW w:w="6627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ReasonDrive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공개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Simple / Reason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모델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(Qwen2.5-VL-3B)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로드 확인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306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데이터 유출</w:t>
                  </w:r>
                </w:p>
              </w:tc>
              <w:tc>
                <w:tcPr>
                  <w:tcW w:w="6627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DriveBench 174 scene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중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36 scene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이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ReasonDrive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학습 데이터와 겹침 → 제외 후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1,124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문항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/ 138 scene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306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실행 비용</w:t>
                  </w:r>
                </w:p>
              </w:tc>
              <w:tc>
                <w:tcPr>
                  <w:tcW w:w="6627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RTX 3080 8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장으로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3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개 모델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× 17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개 조건 약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2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시간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, API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비용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원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306" w:type="dxa"/>
                  <w:tcBorders>
                    <w:start w:val="single" w:sz="6" w:space="0" w:color="000000"/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jc w:val="start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사전 실행</w:t>
                  </w:r>
                </w:p>
              </w:tc>
              <w:tc>
                <w:tcPr>
                  <w:tcW w:w="6627" w:type="dxa"/>
                  <w:tcBorders>
                    <w:bottom w:val="single" w:sz="6" w:space="0" w:color="000000"/>
                    <w:end w:val="single" w:sz="6" w:space="0" w:color="000000"/>
                  </w:tcBorders>
                </w:tcPr>
                <w:p>
                  <w:pPr>
                    <w:pStyle w:val="xl66"/>
                    <w:bidi w:val="0"/>
                    <w:spacing w:lineRule="auto" w:line="240" w:before="0" w:after="0"/>
                    <w:ind w:hanging="0" w:start="0" w:end="0"/>
                    <w:jc w:val="start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ReasonDrive test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에 손상 이미지를 적용해 추론부터 채점까지 동작 확인</w:t>
                  </w:r>
                </w:p>
              </w:tc>
            </w:tr>
          </w:tbl>
          <w:p/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코딩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/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오픈소스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SW 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vMerge w:val="restart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vMerge w:val="continue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Normal"/>
              <w:autoSpaceDE w:val="false"/>
              <w:bidi w:val="0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  <w:tc>
          <w:tcPr>
            <w:tcW w:w="38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건의 사항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</w:tbl>
    <w:p>
      <w:pPr>
        <w:pStyle w:val="Style14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p>
      <w:pPr>
        <w:pStyle w:val="Style14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p>
      <w:pPr>
        <w:pStyle w:val="Style14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p>
      <w:pPr>
        <w:pStyle w:val="Style14"/>
        <w:keepNext w:val="1"/>
        <w:bidi w:val="0"/>
        <w:spacing w:lineRule="auto" w:line="384" w:before="0" w:after="0"/>
        <w:ind w:hanging="0" w:start="0" w:end="0"/>
        <w:jc w:val="center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SW·AI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 xml:space="preserve">융합연구개발 일반과제 주별 활동 보고서 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(3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주차</w:t>
      </w:r>
      <w:r>
        <w:rPr>
          <w:rFonts w:ascii="Malgun Gothic" w:hAnsi="Malgun Gothic" w:eastAsia="Malgun Gothic" w:cs="Malgun Gothic"/>
          <w:b/>
          <w:bCs/>
          <w:strike w:val="false"/>
          <w:dstrike w:val="false"/>
          <w:sz w:val="30"/>
          <w:szCs w:val="30"/>
          <w:u w:val="none"/>
        </w:rPr>
        <w:t>)</w:t>
      </w:r>
    </w:p>
    <w:p>
      <w:pPr>
        <w:pStyle w:val="Style14"/>
        <w:bidi w:val="0"/>
        <w:spacing w:lineRule="auto" w:line="384" w:before="0" w:after="0"/>
        <w:ind w:hanging="0" w:start="0" w:end="0"/>
        <w:jc w:val="both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tbl>
      <w:tblPr>
        <w:tblW w:w="9523" w:type="dxa"/>
        <w:jc w:val="start"/>
        <w:tblInd w:w="46" w:type="dxa"/>
        <w:tblLayout w:type="fixed"/>
        <w:tblCellMar>
          <w:top w:w="28" w:type="dxa"/>
          <w:start w:w="102" w:type="dxa"/>
          <w:bottom w:w="28" w:type="dxa"/>
          <w:end w:w="102" w:type="dxa"/>
        </w:tblCellMar>
      </w:tblPr>
      <w:tblGrid>
        <w:gridCol w:w="1305"/>
        <w:gridCol w:w="3826"/>
        <w:gridCol w:w="396"/>
        <w:gridCol w:w="1615"/>
        <w:gridCol w:w="2381"/>
      </w:tblGrid>
      <w:tr>
        <w:trPr>
          <w:cantSplit w:val="1"/>
        </w:trPr>
        <w:tc>
          <w:tcPr>
            <w:tcW w:w="1305" w:type="dxa"/>
            <w:tcBorders>
              <w:top w:val="single" w:sz="9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주제</w:t>
            </w:r>
          </w:p>
        </w:tc>
        <w:tc>
          <w:tcPr>
            <w:tcW w:w="4222" w:type="dxa"/>
            <w:gridSpan w:val="2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  <w:tc>
          <w:tcPr>
            <w:tcW w:w="1615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구 분</w:t>
            </w:r>
          </w:p>
        </w:tc>
        <w:tc>
          <w:tcPr>
            <w:tcW w:w="2381" w:type="dxa"/>
            <w:tcBorders>
              <w:top w:val="single" w:sz="9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과제수행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/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전공학습</w:t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시간</w:t>
            </w:r>
          </w:p>
        </w:tc>
        <w:tc>
          <w:tcPr>
            <w:tcW w:w="4222" w:type="dxa"/>
            <w:gridSpan w:val="2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2026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년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00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월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00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일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00:00~00:00</w:t>
            </w:r>
          </w:p>
        </w:tc>
        <w:tc>
          <w:tcPr>
            <w:tcW w:w="1615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장소</w:t>
            </w:r>
          </w:p>
        </w:tc>
        <w:tc>
          <w:tcPr>
            <w:tcW w:w="2381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참 가 자 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총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00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명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(000(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이름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), 000, 000, ...)</w:t>
            </w:r>
          </w:p>
        </w:tc>
      </w:tr>
      <w:tr>
        <w:trPr/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내용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 xml:space="preserve">1.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진행 개요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2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주차에 정한 역할에 따라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task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별로 구현을 진행하고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그 과정에서 생긴 문제와 해결 방법을 정리했다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2. Task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6"/>
                <w:szCs w:val="26"/>
                <w:u w:val="none"/>
              </w:rPr>
              <w:t>별 구현 및 문제 해결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keepNext w:val="1"/>
              <w:keepLines w:val="1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2-1. ReasonDrive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재현 및 코드 수정</w:t>
            </w:r>
          </w:p>
          <w:p>
            <w:pPr>
              <w:keepNext w:val="1"/>
              <w:keepLines w:val="1"/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b w:val="1"/>
                <w:color w:val="000000"/>
                <w:sz w:val="21"/>
                <w:szCs w:val="21"/>
              </w:rPr>
              <w:t>ReasonDrive 코드 수정 보고서</w:t>
            </w:r>
            <w:r>
              <w:br/>
            </w: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작업 목적: 미공개 기능 재구현, 공개 코드 오류 수정, 실험 설정 관리를 통해 논문 재현과 이후 추가 실험에 사용할 안정적인 baseline 제공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논문 기반 재구현: Simple 학습 모드와 Instruct 기준선 추가, DriveLM 기준 평가기 구현, Table 1에 근거한 reasoning 생성 절차 구현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공개 코드 오류 수정: 학습·평가의 서로 다른 seed 재분할 문제 해결, 실패 입력의 None 제거, 최대 길이 불일치 해소, 학습 예시의 prompt 출력 제거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실험용 설정 변경: 장면 단위 분할, Qwen2.5-VL-3B 계열 기본값 통일, 공통 설정·모델 revision·실행 환경 기록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학습 정책: CUDA train_on_responses_only=False, MLX train_on_completions=False 적용. 이미지 토큰 처리·optimizer·scheduler 차이를 별도로 기록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API 확장: reasoning 생성기에 OpenAI/Gemini 선택, 재시도·재개·출처 기록 추가. Gemini 사용은 논문의 GPT-4o 조건과 구분하고 GPT 채점은 미구현 유지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재구현부 보완: test 80프레임 중 시작 질문이 없는 5프레임의 graph context 복원. 원래 528문항은 유지하고 추가 질문은 채점에서 제외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답변 추출 강화: 잘못된 answer 태그·think 내부 답변 거부, 원본 응답·실패 상태 보존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코드 검증: 테스트 50개·문법 검사 통과. 528문항과 복원 질문 5개 오프라인 확인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재현 결과: Simple TBD / Reason TBD. 직접 재현 실험은 아직 미수행이며, 공개 모델의 DriveBench 결과를 자체 재현 결과로 사용하지 않음</w:t>
            </w:r>
          </w:p>
          <w:p>
            <w:pPr>
              <w:widowControl w:val="1"/>
              <w:spacing w:line="300" w:lineRule="auto" w:after="55"/>
              <w:ind w:left="180" w:hanging="180"/>
              <w:jc w:val="left"/>
            </w:pPr>
            <w:r>
              <w:rPr>
                <w:rFonts w:ascii="Malgun Gothic" w:hAnsi="Malgun Gothic" w:eastAsia="Malgun Gothic" w:cs="Malgun Gothic"/>
                <w:color w:val="000000"/>
                <w:sz w:val="21"/>
                <w:szCs w:val="21"/>
              </w:rPr>
              <w:t>• 후속 계획: 같은 조건으로 학습한 Simple·Reason과 Instruct를 평가하고, 남궁길의 증강 데이터 및 정동명의 DriveBench 평가 파이프라인과 연결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2-2.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추론 데이터 증강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&lt;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길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&gt;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2-3. DriveBench 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기반 평가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(1)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구현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DriveBench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공식 평가 문항 중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ReasonDrive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학습 데이터와 겹치는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scene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을 제외한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1,124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문항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(154 frame / 138 scene)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으로 평가했다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대상 모델은 세 가지다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base: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추론 학습 전 기본 모델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Simple: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정답만 학습한 공개 모델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Reason: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추론과 정답을 함께 학습한 공개 모델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입력 조건은 정상 이미지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손상 이미지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15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종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이미지 없음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(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검은 화면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)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의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17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개다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모두 서버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RTX 3080 8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장에서 실행했다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(2)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정량 평가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&lt;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1.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객관식 정확도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&gt;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tbl>
            <w:tblPr>
              <w:tblW w:w="7865" w:type="dxa"/>
              <w:jc w:val="start"/>
              <w:tblInd w:w="25" w:type="dxa"/>
              <w:tblLayout w:type="fixed"/>
              <w:tblCellMar>
                <w:top w:w="60" w:type="dxa"/>
                <w:start w:w="120" w:type="dxa"/>
                <w:bottom w:w="60" w:type="dxa"/>
                <w:end w:w="120" w:type="dxa"/>
              </w:tblCellMar>
            </w:tblPr>
            <w:tblGrid>
              <w:gridCol w:w="1556"/>
              <w:gridCol w:w="1151"/>
              <w:gridCol w:w="1262"/>
              <w:gridCol w:w="1024"/>
              <w:gridCol w:w="812"/>
              <w:gridCol w:w="1036"/>
              <w:gridCol w:w="1024"/>
            </w:tblGrid>
            <w:tr>
              <w:trPr>
                <w:cantSplit w:val="1"/>
                <w:tblHeader w:val="1"/>
              </w:trPr>
              <w:tc>
                <w:tcPr>
                  <w:tcW w:w="1556" w:type="dxa"/>
                  <w:vMerge w:val="restart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모델</w:t>
                  </w:r>
                </w:p>
              </w:tc>
              <w:tc>
                <w:tcPr>
                  <w:tcW w:w="3437" w:type="dxa"/>
                  <w:gridSpan w:val="3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Perception</w:t>
                  </w:r>
                </w:p>
              </w:tc>
              <w:tc>
                <w:tcPr>
                  <w:tcW w:w="2872" w:type="dxa"/>
                  <w:gridSpan w:val="3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Behavior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556" w:type="dxa"/>
                  <w:vMerge w:val="continue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Normal"/>
                    <w:autoSpaceDE w:val="false"/>
                    <w:bidi w:val="0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</w:rPr>
                  </w:r>
                </w:p>
              </w:tc>
              <w:tc>
                <w:tcPr>
                  <w:tcW w:w="1151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정상</w:t>
                  </w:r>
                </w:p>
              </w:tc>
              <w:tc>
                <w:tcPr>
                  <w:tcW w:w="126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이미지 없음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손상 평균</w:t>
                  </w:r>
                </w:p>
              </w:tc>
              <w:tc>
                <w:tcPr>
                  <w:tcW w:w="81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정상</w:t>
                  </w:r>
                </w:p>
              </w:tc>
              <w:tc>
                <w:tcPr>
                  <w:tcW w:w="10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이미지 없음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손상 평균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55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무작위 선택</w:t>
                  </w:r>
                </w:p>
              </w:tc>
              <w:tc>
                <w:tcPr>
                  <w:tcW w:w="1151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0.333</w:t>
                  </w:r>
                </w:p>
              </w:tc>
              <w:tc>
                <w:tcPr>
                  <w:tcW w:w="126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–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–</w:t>
                  </w:r>
                </w:p>
              </w:tc>
              <w:tc>
                <w:tcPr>
                  <w:tcW w:w="81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0.250</w:t>
                  </w:r>
                </w:p>
              </w:tc>
              <w:tc>
                <w:tcPr>
                  <w:tcW w:w="10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–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–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55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학습 데이터 최빈 답</w:t>
                  </w:r>
                </w:p>
              </w:tc>
              <w:tc>
                <w:tcPr>
                  <w:tcW w:w="1151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0.494</w:t>
                  </w:r>
                </w:p>
              </w:tc>
              <w:tc>
                <w:tcPr>
                  <w:tcW w:w="126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–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–</w:t>
                  </w:r>
                </w:p>
              </w:tc>
              <w:tc>
                <w:tcPr>
                  <w:tcW w:w="81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0.532</w:t>
                  </w:r>
                </w:p>
              </w:tc>
              <w:tc>
                <w:tcPr>
                  <w:tcW w:w="10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–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–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55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base</w:t>
                  </w:r>
                </w:p>
              </w:tc>
              <w:tc>
                <w:tcPr>
                  <w:tcW w:w="1151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0.448</w:t>
                  </w:r>
                </w:p>
              </w:tc>
              <w:tc>
                <w:tcPr>
                  <w:tcW w:w="126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0.039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0.417</w:t>
                  </w:r>
                </w:p>
              </w:tc>
              <w:tc>
                <w:tcPr>
                  <w:tcW w:w="81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0.403</w:t>
                  </w:r>
                </w:p>
              </w:tc>
              <w:tc>
                <w:tcPr>
                  <w:tcW w:w="10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0.091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0.390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55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Simple</w:t>
                  </w:r>
                </w:p>
              </w:tc>
              <w:tc>
                <w:tcPr>
                  <w:tcW w:w="1151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0.188</w:t>
                  </w:r>
                </w:p>
              </w:tc>
              <w:tc>
                <w:tcPr>
                  <w:tcW w:w="126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0.312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0.268</w:t>
                  </w:r>
                </w:p>
              </w:tc>
              <w:tc>
                <w:tcPr>
                  <w:tcW w:w="81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0.260</w:t>
                  </w:r>
                </w:p>
              </w:tc>
              <w:tc>
                <w:tcPr>
                  <w:tcW w:w="10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0.377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0.332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155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Reason</w:t>
                  </w:r>
                </w:p>
              </w:tc>
              <w:tc>
                <w:tcPr>
                  <w:tcW w:w="1151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0.519</w:t>
                  </w:r>
                </w:p>
              </w:tc>
              <w:tc>
                <w:tcPr>
                  <w:tcW w:w="126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0.493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0.494</w:t>
                  </w:r>
                </w:p>
              </w:tc>
              <w:tc>
                <w:tcPr>
                  <w:tcW w:w="812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0.422</w:t>
                  </w:r>
                </w:p>
              </w:tc>
              <w:tc>
                <w:tcPr>
                  <w:tcW w:w="103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0.493</w:t>
                  </w:r>
                </w:p>
              </w:tc>
              <w:tc>
                <w:tcPr>
                  <w:tcW w:w="1024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0.412</w:t>
                  </w:r>
                </w:p>
              </w:tc>
            </w:tr>
          </w:tbl>
          <w:p>
            <w:pPr>
              <w:pStyle w:val="Style14"/>
              <w:keepNext w:val="1"/>
              <w:keepLines w:val="1"/>
              <w:pageBreakBefore w:val="1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(3)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문제점 및 해결</w:t>
            </w:r>
          </w:p>
          <w:p>
            <w:pPr>
              <w:pStyle w:val="Style14"/>
              <w:keepNext w:val="1"/>
              <w:keepLines w:val="1"/>
              <w:bidi w:val="0"/>
              <w:spacing w:lineRule="auto" w:line="288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&lt;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2.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구현 중 문제와 해결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&gt;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tbl>
            <w:tblPr>
              <w:tblW w:w="8009" w:type="dxa"/>
              <w:jc w:val="start"/>
              <w:tblInd w:w="25" w:type="dxa"/>
              <w:tblLayout w:type="fixed"/>
              <w:tblCellMar>
                <w:top w:w="60" w:type="dxa"/>
                <w:start w:w="120" w:type="dxa"/>
                <w:bottom w:w="60" w:type="dxa"/>
                <w:end w:w="120" w:type="dxa"/>
              </w:tblCellMar>
            </w:tblPr>
            <w:tblGrid>
              <w:gridCol w:w="3526"/>
              <w:gridCol w:w="4483"/>
            </w:tblGrid>
            <w:tr>
              <w:trPr>
                <w:cantSplit w:val="1"/>
                <w:tblHeader w:val="1"/>
              </w:trPr>
              <w:tc>
                <w:tcPr>
                  <w:tcW w:w="352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문제</w:t>
                  </w:r>
                </w:p>
              </w:tc>
              <w:tc>
                <w:tcPr>
                  <w:tcW w:w="4483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  <w:shd w:fill="D9D9D9" w:val="clear"/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center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해결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352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공개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Reason/Simple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모델의 가중치가 오류 없이 누락됨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(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라이브러리 버전 차이로 층 이름 불일치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)</w:t>
                  </w:r>
                </w:p>
              </w:tc>
              <w:tc>
                <w:tcPr>
                  <w:tcW w:w="4483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층 이름을 변환해 다시 로드하고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, 216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개 가중치가 모두 들어갔는지 확인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352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DriveBench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문항 일부가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ReasonDrive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학습 데이터와 같은 장면</w:t>
                  </w:r>
                </w:p>
              </w:tc>
              <w:tc>
                <w:tcPr>
                  <w:tcW w:w="4483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겹치는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36 scene(337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문항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)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제외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352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물체 좌표 표기 차이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(0~1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정규화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/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픽셀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)</w:t>
                  </w:r>
                </w:p>
              </w:tc>
              <w:tc>
                <w:tcPr>
                  <w:tcW w:w="4483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픽셀 좌표로 변환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352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공식 채점 코드가 관사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"a"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를 보기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A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로 판정</w:t>
                  </w:r>
                </w:p>
              </w:tc>
              <w:tc>
                <w:tcPr>
                  <w:tcW w:w="4483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보정한 채점 코드 작성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,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공식 점수 병기</w:t>
                  </w:r>
                </w:p>
              </w:tc>
            </w:tr>
            <w:tr>
              <w:trPr>
                <w:cantSplit w:val="1"/>
              </w:trPr>
              <w:tc>
                <w:tcPr>
                  <w:tcW w:w="3526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spacing w:lineRule="auto" w:line="384" w:before="0" w:after="0"/>
                    <w:ind w:hanging="0" w:start="0" w:end="0"/>
                    <w:jc w:val="both"/>
                    <w:rPr>
                      <w:rFonts w:ascii="Malgun Gothic" w:hAnsi="Malgun Gothic" w:eastAsia="Malgun Gothic" w:cs="Malgun Gothic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GPT score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에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 xml:space="preserve">API </w:t>
                  </w: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비용 발생</w:t>
                  </w:r>
                </w:p>
              </w:tc>
              <w:tc>
                <w:tcPr>
                  <w:tcW w:w="4483" w:type="dxa"/>
                  <w:tcBorders>
                    <w:top w:val="single" w:sz="2" w:space="0" w:color="000000"/>
                    <w:start w:val="single" w:sz="2" w:space="0" w:color="000000"/>
                    <w:bottom w:val="single" w:sz="2" w:space="0" w:color="000000"/>
                    <w:end w:val="single" w:sz="2" w:space="0" w:color="000000"/>
                  </w:tcBorders>
                </w:tcPr>
                <w:p>
                  <w:pPr>
                    <w:pStyle w:val="Style14"/>
                    <w:bidi w:val="0"/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</w:pPr>
                  <w:r>
                    <w:rPr>
                      <w:rFonts w:ascii="Malgun Gothic" w:hAnsi="Malgun Gothic" w:eastAsia="Malgun Gothic" w:cs="Malgun Gothic"/>
                      <w:strike w:val="false"/>
                      <w:dstrike w:val="false"/>
                      <w:sz w:val="20"/>
                      <w:szCs w:val="20"/>
                      <w:u w:val="none"/>
                    </w:rPr>
                    <w:t>제외하고 객관식 정확도를 주 지표로 사용</w:t>
                  </w:r>
                </w:p>
              </w:tc>
            </w:tr>
          </w:tbl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start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(4)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향후 해결할 점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start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공개 모델은 학습 조건을 통제할 수 없다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 Task 1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에서 같은 조건으로 직접 학습한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Simple / Reason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모델로 다시 평가한다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start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보기를 빼고 학습 때 형식으로 물으면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Reason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의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Behavior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정확도가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0.422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에서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0.110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으로 떨어진다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학습 형식과 평가 형식의 차이를 줄이는 방법을 검토한다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start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이미지가 없을 때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Reason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의 추론 문장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1,124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건 중 이미지가 없다고 언급한 것은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3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건뿐이었다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추론 문장과 최종 답의 일치 여부를 추가로 분석한다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start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Task 2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의 증강 데이터로 학습한 모델도 같은 평가 파이프라인으로 평가한다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start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start"/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3.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향후 계획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start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task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별 결과를 통합하고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 xml:space="preserve">, 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직접 학습한 모델로 평가를 반복해 최종 결과를 정리한다</w:t>
            </w:r>
            <w:r>
              <w:rPr>
                <w:rFonts w:ascii="Malgun Gothic" w:hAnsi="Malgun Gothic" w:eastAsia="Malgun Gothic" w:cs="Malgun Gothic"/>
                <w:strike w:val="false"/>
                <w:dstrike w:val="false"/>
                <w:sz w:val="22"/>
                <w:szCs w:val="22"/>
                <w:u w:val="none"/>
              </w:rPr>
              <w:t>.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center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코딩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/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오픈소스</w:t>
            </w: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 xml:space="preserve">SW 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  <w:tr>
        <w:trPr>
          <w:cantSplit w:val="1"/>
        </w:trPr>
        <w:tc>
          <w:tcPr>
            <w:tcW w:w="1305" w:type="dxa"/>
            <w:vMerge w:val="restart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활동 사진</w:t>
            </w:r>
          </w:p>
        </w:tc>
        <w:tc>
          <w:tcPr>
            <w:tcW w:w="38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  <mc:AlternateContent>
                <mc:Choice Requires="wps">
                  <w:drawing>
                    <wp:inline distT="0" distB="0" distL="0" distR="0">
                      <wp:extent cx="2277110" cy="984473"/>
                      <wp:effectExtent l="0" t="0" r="0" b="0"/>
                      <wp:docPr id="1" name="Shape1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2" name="Shape1"/>
                              <pic:cNvPicPr/>
                            </pic:nvPicPr>
                            <pic:blipFill>
                              <a:blip r:embed="rId2"/>
                              <a:stretch/>
                            </pic:blipFill>
                            <pic:spPr>
                              <a:xfrm>
                                <a:off x="0" y="0"/>
                                <a:ext cx="2277110" cy="984473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shape_0" stroked="f" o:allowincell="t" style="width:206.85pt;height:89.4pt;mso-wrap-style:none;v-text-anchor:middle" type="_x0000_t75">
                      <v:imagedata r:id="rId3" o:detectmouseclick="t"/>
                      <v:stroke color="#3465a4" joinstyle="round" endcap="flat"/>
                    </v:shape>
                  </w:pict>
                </mc:Fallback>
              </mc:AlternateConten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  <mc:AlternateContent>
                <mc:Choice Requires="wps">
                  <w:drawing>
                    <wp:inline distT="0" distB="0" distL="0" distR="0">
                      <wp:extent cx="2636520" cy="1142295"/>
                      <wp:effectExtent l="0" t="0" r="0" b="0"/>
                      <wp:docPr id="3" name="Shape2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4" name="Shape2"/>
                              <pic:cNvPicPr/>
                            </pic:nvPicPr>
                            <pic:blipFill>
                              <a:blip r:embed="rId4"/>
                              <a:stretch/>
                            </pic:blipFill>
                            <pic:spPr>
                              <a:xfrm>
                                <a:off x="0" y="0"/>
                                <a:ext cx="2636520" cy="1142295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width:222.45pt;height:96.35pt;mso-wrap-style:none;v-text-anchor:middle" type="_x0000_t75">
                      <v:imagedata r:id="rId5" o:detectmouseclick="t"/>
                      <v:stroke color="#3465a4" joinstyle="round" endcap="flat"/>
                    </v:shape>
                  </w:pict>
                </mc:Fallback>
              </mc:AlternateContent>
            </w:r>
          </w:p>
        </w:tc>
      </w:tr>
      <w:tr>
        <w:trPr>
          <w:cantSplit w:val="1"/>
        </w:trPr>
        <w:tc>
          <w:tcPr>
            <w:tcW w:w="1305" w:type="dxa"/>
            <w:vMerge w:val="continue"/>
            <w:tcBorders>
              <w:top w:val="single" w:sz="2" w:space="0" w:color="000000"/>
              <w:start w:val="single" w:sz="9" w:space="0" w:color="000000"/>
              <w:bottom w:val="single" w:sz="2" w:space="0" w:color="000000"/>
              <w:end w:val="single" w:sz="2" w:space="0" w:color="000000"/>
            </w:tcBorders>
            <w:shd w:fill="E5E5E5" w:val="clear"/>
          </w:tcPr>
          <w:p>
            <w:pPr>
              <w:pStyle w:val="Normal"/>
              <w:autoSpaceDE w:val="false"/>
              <w:bidi w:val="0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  <w:tc>
          <w:tcPr>
            <w:tcW w:w="3826" w:type="dxa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2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  <mc:AlternateContent>
                <mc:Choice Requires="wps">
                  <w:drawing>
                    <wp:inline distT="0" distB="0" distL="0" distR="0">
                      <wp:extent cx="2277110" cy="1006073"/>
                      <wp:effectExtent l="0" t="0" r="0" b="0"/>
                      <wp:docPr id="5" name="Shape3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6" name="Shape3"/>
                              <pic:cNvPicPr/>
                            </pic:nvPicPr>
                            <pic:blipFill>
                              <a:blip r:embed="rId6"/>
                              <a:stretch/>
                            </pic:blipFill>
                            <pic:spPr>
                              <a:xfrm>
                                <a:off x="0" y="0"/>
                                <a:ext cx="2277110" cy="1006073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width:201.05pt;height:88.8pt;mso-wrap-style:none;v-text-anchor:middle" type="_x0000_t75">
                      <v:imagedata r:id="rId7" o:detectmouseclick="t"/>
                      <v:stroke color="#3465a4" joinstyle="round" endcap="flat"/>
                    </v:shape>
                  </w:pict>
                </mc:Fallback>
              </mc:AlternateContent>
            </w:r>
          </w:p>
        </w:tc>
        <w:tc>
          <w:tcPr>
            <w:tcW w:w="4392" w:type="dxa"/>
            <w:gridSpan w:val="3"/>
            <w:tcBorders>
              <w:top w:val="single" w:sz="2" w:space="0" w:color="000000"/>
              <w:start w:val="single" w:sz="2" w:space="0" w:color="000000"/>
              <w:bottom w:val="single" w:sz="2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  <mc:AlternateContent>
                <mc:Choice Requires="wps">
                  <w:drawing>
                    <wp:inline distT="0" distB="0" distL="0" distR="0">
                      <wp:extent cx="2636520" cy="1155176"/>
                      <wp:effectExtent l="0" t="0" r="0" b="0"/>
                      <wp:docPr id="7" name="Shape4"/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8" name="Shape4"/>
                              <pic:cNvPicPr/>
                            </pic:nvPicPr>
                            <pic:blipFill>
                              <a:blip r:embed="rId8"/>
                              <a:stretch/>
                            </pic:blipFill>
                            <pic:spPr>
                              <a:xfrm>
                                <a:off x="0" y="0"/>
                                <a:ext cx="2636520" cy="1155176"/>
                              </a:xfrm>
                              <a:prstGeom prst="rect">
                                <a:avLst/>
                              </a:prstGeom>
                              <a:noFill/>
                              <a:ln w="0"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mc:Choice>
                <mc:Fallback>
                  <w:pict>
                    <v:shape id="shape_0" stroked="f" o:allowincell="t" style="width:213.35pt;height:93.45pt;mso-wrap-style:none;v-text-anchor:middle" type="_x0000_t75">
                      <v:imagedata r:id="rId9" o:detectmouseclick="t"/>
                      <v:stroke color="#3465a4" joinstyle="round" endcap="flat"/>
                    </v:shape>
                  </w:pict>
                </mc:Fallback>
              </mc:AlternateContent>
            </w:r>
          </w:p>
        </w:tc>
      </w:tr>
      <w:tr>
        <w:trPr>
          <w:cantSplit w:val="1"/>
        </w:trPr>
        <w:tc>
          <w:tcPr>
            <w:tcW w:w="1305" w:type="dxa"/>
            <w:tcBorders>
              <w:top w:val="single" w:sz="2" w:space="0" w:color="000000"/>
              <w:start w:val="single" w:sz="9" w:space="0" w:color="000000"/>
              <w:bottom w:val="single" w:sz="9" w:space="0" w:color="000000"/>
              <w:end w:val="single" w:sz="2" w:space="0" w:color="000000"/>
            </w:tcBorders>
            <w:shd w:fill="E5E5E5" w:val="clear"/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건의 사항</w:t>
            </w:r>
          </w:p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</w:pPr>
            <w:r>
              <w:rPr>
                <w:rFonts w:ascii="Malgun Gothic" w:hAnsi="Malgun Gothic" w:eastAsia="Malgun Gothic" w:cs="Malgun Gothic"/>
                <w:b/>
                <w:bCs/>
                <w:strike w:val="false"/>
                <w:dstrike w:val="false"/>
                <w:sz w:val="22"/>
                <w:szCs w:val="22"/>
                <w:u w:val="none"/>
              </w:rPr>
              <w:t>및 비고</w:t>
            </w:r>
          </w:p>
        </w:tc>
        <w:tc>
          <w:tcPr>
            <w:tcW w:w="8218" w:type="dxa"/>
            <w:gridSpan w:val="4"/>
            <w:tcBorders>
              <w:top w:val="single" w:sz="2" w:space="0" w:color="000000"/>
              <w:start w:val="single" w:sz="2" w:space="0" w:color="000000"/>
              <w:bottom w:val="single" w:sz="9" w:space="0" w:color="000000"/>
              <w:end w:val="single" w:sz="9" w:space="0" w:color="000000"/>
            </w:tcBorders>
          </w:tcPr>
          <w:p>
            <w:pPr>
              <w:pStyle w:val="Style14"/>
              <w:bidi w:val="0"/>
              <w:spacing w:lineRule="auto" w:line="384" w:before="0" w:after="0"/>
              <w:ind w:hanging="0" w:start="0" w:end="0"/>
              <w:jc w:val="both"/>
              <w:rPr>
                <w:rFonts w:ascii="Malgun Gothic" w:hAnsi="Malgun Gothic" w:eastAsia="Malgun Gothic" w:cs="Malgun Gothic"/>
              </w:rPr>
            </w:pPr>
            <w:r>
              <w:rPr>
                <w:rFonts w:ascii="Malgun Gothic" w:hAnsi="Malgun Gothic" w:eastAsia="Malgun Gothic" w:cs="Malgun Gothic"/>
              </w:rPr>
            </w:r>
          </w:p>
        </w:tc>
      </w:tr>
    </w:tbl>
    <w:p>
      <w:pPr>
        <w:pStyle w:val="Normal"/>
        <w:autoSpaceDE w:val="false"/>
        <w:bidi w:val="0"/>
        <w:rPr>
          <w:rFonts w:ascii="Malgun Gothic" w:hAnsi="Malgun Gothic" w:eastAsia="Malgun Gothic" w:cs="Malgun Gothic"/>
        </w:rPr>
      </w:pPr>
      <w:r>
        <w:rPr>
          <w:rFonts w:ascii="Malgun Gothic" w:hAnsi="Malgun Gothic" w:eastAsia="Malgun Gothic" w:cs="Malgun Gothic"/>
        </w:rPr>
      </w:r>
    </w:p>
    <w:sectPr>
      <w:type w:val="nextPage"/>
      <w:pgSz w:w="11906" w:h="16838"/>
      <w:pgMar w:left="1134" w:right="1134" w:gutter="0" w:header="0" w:top="850" w:footer="0" w:bottom="850"/>
      <w:pgNumType w:fmt="decimal"/>
      <w:formProt w:val="false"/>
      <w:textDirection w:val="lrTb"/>
      <w:docGrid w:type="default" w:linePitch="600" w:charSpace="4096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Arial">
    <w:charset w:val="01"/>
    <w:family w:val="swiss"/>
    <w:pitch w:val="variable"/>
  </w:font>
  <w:font w:name="함초롬바탕">
    <w:charset w:val="01"/>
    <w:family w:val="roman"/>
    <w:pitch w:val="variable"/>
  </w:font>
  <w:font w:name="함초롬돋움">
    <w:charset w:val="01"/>
    <w:family w:val="swiss"/>
    <w:pitch w:val="variable"/>
  </w:font>
  <w:font w:name="맑은 고딕"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hyphenationZone w:val="0"/>
  <w:compat>
    <w:adjustLineHeightInTable/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Malgun Gothic" w:hAnsi="Malgun Gothic" w:eastAsia="Malgun Gothic" w:cs="Malgun Gothic"/>
        <w:kern w:val="2"/>
        <w:lang w:val="en-US" w:eastAsia="ko-KR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 w:val="false"/>
      <w:kinsoku w:val="true"/>
      <w:overflowPunct w:val="true"/>
      <w:autoSpaceDE w:val="false"/>
      <w:bidi w:val="0"/>
    </w:pPr>
    <w:rPr>
      <w:rFonts w:ascii="Malgun Gothic" w:hAnsi="Malgun Gothic" w:eastAsia="Malgun Gothic" w:cs="Malgun Gothic"/>
      <w:color w:val="auto"/>
      <w:kern w:val="2"/>
      <w:sz w:val="20"/>
      <w:szCs w:val="20"/>
      <w:lang w:val="en-US" w:eastAsia="ko-KR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Malgun Gothic" w:hAnsi="Malgun Gothic" w:eastAsia="Malgun Gothic" w:cs="Malgun Gothic"/>
      <w:sz w:val="28"/>
      <w:szCs w:val="28"/>
    </w:rPr>
  </w:style>
  <w:style w:type="paragraph" w:styleId="BodyText">
    <w:name w:val="Body Text"/>
    <w:basedOn w:val="Normal"/>
    <w:pPr>
      <w:spacing w:before="0" w:after="120"/>
    </w:pPr>
    <w:rPr>
      <w:rFonts w:ascii="Malgun Gothic" w:hAnsi="Malgun Gothic" w:eastAsia="Malgun Gothic" w:cs="Malgun Gothic"/>
    </w:rPr>
  </w:style>
  <w:style w:type="paragraph" w:styleId="List">
    <w:name w:val="List"/>
    <w:basedOn w:val="BodyText"/>
    <w:pPr/>
    <w:rPr>
      <w:rFonts w:ascii="Malgun Gothic" w:hAnsi="Malgun Gothic" w:eastAsia="Malgun Gothic" w:cs="Malgun Gothic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  <w:sz w:val="24"/>
      <w:szCs w:val="24"/>
      <w:rFonts w:ascii="Malgun Gothic" w:hAnsi="Malgun Gothic" w:eastAsia="Malgun Gothic" w:cs="Malgun Gothic"/>
    </w:rPr>
  </w:style>
  <w:style w:type="paragraph" w:styleId="Index">
    <w:name w:val="Index"/>
    <w:basedOn w:val="Normal"/>
    <w:qFormat/>
    <w:pPr>
      <w:suppressLineNumbers/>
    </w:pPr>
    <w:rPr>
      <w:rFonts w:ascii="Malgun Gothic" w:hAnsi="Malgun Gothic" w:eastAsia="Malgun Gothic" w:cs="Malgun Gothic"/>
    </w:rPr>
  </w:style>
  <w:style w:type="paragraph" w:styleId="TableContents">
    <w:name w:val="Table Contents"/>
    <w:basedOn w:val="Normal"/>
    <w:qFormat/>
    <w:pPr>
      <w:suppressLineNumbers/>
    </w:pPr>
    <w:rPr>
      <w:rFonts w:ascii="Malgun Gothic" w:hAnsi="Malgun Gothic" w:eastAsia="Malgun Gothic" w:cs="Malgun Gothic"/>
    </w:rPr>
  </w:style>
  <w:style w:type="paragraph" w:styleId="Style14">
    <w:name w:val="바탕글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5">
    <w:name w:val="본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30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1">
    <w:name w:val="개요_1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20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2">
    <w:name w:val="개요_2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40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3">
    <w:name w:val="개요_3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60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4">
    <w:name w:val="개요_4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80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5">
    <w:name w:val="개요_5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00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6">
    <w:name w:val="개요_6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20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7">
    <w:name w:val="개요_7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140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6">
    <w:name w:val="쪽_번호"/>
    <w:qFormat/>
    <w:pPr>
      <w:widowControl w:val="false"/>
      <w:kinsoku w:val="true"/>
      <w:overflowPunct w:val="true"/>
      <w:autoSpaceDE w:val="true"/>
      <w:bidi w:val="0"/>
      <w:spacing w:lineRule="auto" w:line="384" w:before="0" w:after="0"/>
      <w:ind w:hanging="0" w:start="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Style17">
    <w:name w:val="머리말"/>
    <w:qFormat/>
    <w:pPr>
      <w:widowControl w:val="false"/>
      <w:kinsoku w:val="true"/>
      <w:overflowPunct w:val="true"/>
      <w:autoSpaceDE w:val="true"/>
      <w:bidi w:val="0"/>
      <w:spacing w:lineRule="auto" w:line="360" w:before="0" w:after="0"/>
      <w:ind w:hanging="0" w:start="0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8">
    <w:name w:val="각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19">
    <w:name w:val="미주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262" w:start="262" w:end="0"/>
      <w:jc w:val="both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Style20">
    <w:name w:val="메모"/>
    <w:qFormat/>
    <w:pPr>
      <w:widowControl w:val="false"/>
      <w:kinsoku w:val="true"/>
      <w:overflowPunct w:val="true"/>
      <w:autoSpaceDE w:val="true"/>
      <w:bidi w:val="0"/>
      <w:spacing w:lineRule="auto" w:line="312" w:before="0" w:after="0"/>
      <w:ind w:hanging="0" w:start="0" w:end="0"/>
      <w:jc w:val="start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18"/>
      <w:szCs w:val="18"/>
      <w:u w:val="none"/>
      <w:lang w:val="en-US" w:eastAsia="ko-KR" w:bidi="hi-IN"/>
    </w:rPr>
  </w:style>
  <w:style w:type="paragraph" w:styleId="xl65">
    <w:name w:val="xl65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hanging="0" w:start="0" w:end="0"/>
      <w:jc w:val="center"/>
    </w:pPr>
    <w:rPr>
      <w:rFonts w:ascii="Malgun Gothic" w:hAnsi="Malgun Gothic" w:eastAsia="Malgun Gothic" w:cs="Malgun Gothic"/>
      <w:b/>
      <w:bCs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  <w:style w:type="paragraph" w:styleId="xl66">
    <w:name w:val="xl66"/>
    <w:qFormat/>
    <w:pPr>
      <w:widowControl w:val="false"/>
      <w:kinsoku w:val="true"/>
      <w:overflowPunct w:val="true"/>
      <w:autoSpaceDE w:val="true"/>
      <w:bidi w:val="0"/>
      <w:spacing w:lineRule="auto" w:line="240" w:before="0" w:after="0"/>
      <w:ind w:hanging="0" w:start="0" w:end="0"/>
      <w:jc w:val="start"/>
    </w:pPr>
    <w:rPr>
      <w:rFonts w:ascii="Malgun Gothic" w:hAnsi="Malgun Gothic" w:eastAsia="Malgun Gothic" w:cs="Malgun Gothic"/>
      <w:strike w:val="false"/>
      <w:dstrike w:val="false"/>
      <w:color w:val="auto"/>
      <w:kern w:val="2"/>
      <w:sz w:val="20"/>
      <w:szCs w:val="20"/>
      <w:u w:val="none"/>
      <w:lang w:val="en-US" w:eastAsia="ko-KR" w:bidi="hi-IN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1.png"/><Relationship Id="rId4" Type="http://schemas.openxmlformats.org/officeDocument/2006/relationships/image" Target="media/image2.png"/><Relationship Id="rId5" Type="http://schemas.openxmlformats.org/officeDocument/2006/relationships/image" Target="media/image2.png"/><Relationship Id="rId6" Type="http://schemas.openxmlformats.org/officeDocument/2006/relationships/image" Target="media/image3.png"/><Relationship Id="rId7" Type="http://schemas.openxmlformats.org/officeDocument/2006/relationships/image" Target="media/image3.png"/><Relationship Id="rId8" Type="http://schemas.openxmlformats.org/officeDocument/2006/relationships/image" Target="media/image4.png"/><Relationship Id="rId9" Type="http://schemas.openxmlformats.org/officeDocument/2006/relationships/image" Target="media/image4.png"/><Relationship Id="rId10" Type="http://schemas.openxmlformats.org/officeDocument/2006/relationships/fontTable" Target="fontTable.xml"/><Relationship Id="rId11" Type="http://schemas.openxmlformats.org/officeDocument/2006/relationships/settings" Target="settings.xml"/><Relationship Id="rId12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description/>
  <dc:language>ko-KR</dc:language>
  <cp:lastModifiedBy/>
  <cp:revision>0</cp:revision>
  <dc:subject/>
  <dc:title/>
</cp:coreProperties>
</file>