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0F4" w:rsidRPr="003D0217" w:rsidRDefault="007B10F4" w:rsidP="00A84039">
      <w:pPr>
        <w:jc w:val="center"/>
        <w:rPr>
          <w:sz w:val="48"/>
          <w:szCs w:val="48"/>
        </w:rPr>
      </w:pPr>
      <w:bookmarkStart w:id="0" w:name="_GoBack"/>
      <w:bookmarkEnd w:id="0"/>
      <w:r w:rsidRPr="003D0217">
        <w:rPr>
          <w:sz w:val="48"/>
          <w:szCs w:val="48"/>
        </w:rPr>
        <w:t>Threat Modeling - Known Mitigations</w:t>
      </w:r>
    </w:p>
    <w:tbl>
      <w:tblPr>
        <w:tblStyle w:val="TableGrid"/>
        <w:tblpPr w:leftFromText="180" w:rightFromText="180" w:vertAnchor="text" w:horzAnchor="margin" w:tblpY="384"/>
        <w:tblW w:w="10345" w:type="dxa"/>
        <w:tblLayout w:type="fixed"/>
        <w:tblCellMar>
          <w:left w:w="115" w:type="dxa"/>
          <w:right w:w="115" w:type="dxa"/>
        </w:tblCellMar>
        <w:tblLook w:val="04A0" w:firstRow="1" w:lastRow="0" w:firstColumn="1" w:lastColumn="0" w:noHBand="0" w:noVBand="1"/>
      </w:tblPr>
      <w:tblGrid>
        <w:gridCol w:w="1525"/>
        <w:gridCol w:w="1710"/>
        <w:gridCol w:w="3060"/>
        <w:gridCol w:w="4050"/>
      </w:tblGrid>
      <w:tr w:rsidR="00A84039" w:rsidRPr="00504833" w:rsidTr="00A84039">
        <w:trPr>
          <w:trHeight w:val="386"/>
        </w:trPr>
        <w:tc>
          <w:tcPr>
            <w:tcW w:w="1525" w:type="dxa"/>
            <w:shd w:val="clear" w:color="auto" w:fill="0072C6"/>
          </w:tcPr>
          <w:p w:rsidR="00A84039" w:rsidRPr="00504833" w:rsidRDefault="00A84039" w:rsidP="00A84039">
            <w:pPr>
              <w:rPr>
                <w:b/>
                <w:color w:val="FFFFFF" w:themeColor="background1"/>
              </w:rPr>
            </w:pPr>
            <w:r w:rsidRPr="00504833">
              <w:rPr>
                <w:b/>
                <w:color w:val="FFFFFF" w:themeColor="background1"/>
              </w:rPr>
              <w:t xml:space="preserve">Threat </w:t>
            </w:r>
          </w:p>
        </w:tc>
        <w:tc>
          <w:tcPr>
            <w:tcW w:w="1710" w:type="dxa"/>
            <w:shd w:val="clear" w:color="auto" w:fill="0072C6"/>
          </w:tcPr>
          <w:p w:rsidR="00A84039" w:rsidRPr="00504833" w:rsidRDefault="00A84039" w:rsidP="00A84039">
            <w:pPr>
              <w:rPr>
                <w:b/>
                <w:color w:val="FFFFFF" w:themeColor="background1"/>
              </w:rPr>
            </w:pPr>
            <w:r w:rsidRPr="00504833">
              <w:rPr>
                <w:b/>
                <w:color w:val="FFFFFF" w:themeColor="background1"/>
              </w:rPr>
              <w:t xml:space="preserve">Property </w:t>
            </w:r>
          </w:p>
        </w:tc>
        <w:tc>
          <w:tcPr>
            <w:tcW w:w="3060" w:type="dxa"/>
            <w:shd w:val="clear" w:color="auto" w:fill="0072C6"/>
          </w:tcPr>
          <w:p w:rsidR="00A84039" w:rsidRPr="00504833" w:rsidRDefault="00A84039" w:rsidP="00A84039">
            <w:pPr>
              <w:rPr>
                <w:b/>
                <w:color w:val="FFFFFF" w:themeColor="background1"/>
              </w:rPr>
            </w:pPr>
            <w:r w:rsidRPr="00504833">
              <w:rPr>
                <w:b/>
                <w:color w:val="FFFFFF" w:themeColor="background1"/>
              </w:rPr>
              <w:t xml:space="preserve">Threat Definition </w:t>
            </w:r>
          </w:p>
        </w:tc>
        <w:tc>
          <w:tcPr>
            <w:tcW w:w="4050" w:type="dxa"/>
            <w:shd w:val="clear" w:color="auto" w:fill="0072C6"/>
          </w:tcPr>
          <w:p w:rsidR="00A84039" w:rsidRPr="00504833" w:rsidRDefault="00A84039" w:rsidP="00A84039">
            <w:pPr>
              <w:rPr>
                <w:b/>
                <w:color w:val="FFFFFF" w:themeColor="background1"/>
              </w:rPr>
            </w:pPr>
            <w:r w:rsidRPr="00504833">
              <w:rPr>
                <w:b/>
                <w:color w:val="FFFFFF" w:themeColor="background1"/>
              </w:rPr>
              <w:t>Mitigations</w:t>
            </w:r>
          </w:p>
        </w:tc>
      </w:tr>
      <w:tr w:rsidR="00A84039" w:rsidTr="00A84039">
        <w:tc>
          <w:tcPr>
            <w:tcW w:w="1525" w:type="dxa"/>
          </w:tcPr>
          <w:p w:rsidR="00A84039" w:rsidRPr="00766B01" w:rsidRDefault="00A84039" w:rsidP="00A84039">
            <w:pPr>
              <w:pStyle w:val="BodyText"/>
              <w:rPr>
                <w:b/>
              </w:rPr>
            </w:pPr>
            <w:r w:rsidRPr="00766B01">
              <w:rPr>
                <w:b/>
              </w:rPr>
              <w:t>Spoofing</w:t>
            </w:r>
          </w:p>
        </w:tc>
        <w:tc>
          <w:tcPr>
            <w:tcW w:w="1710" w:type="dxa"/>
          </w:tcPr>
          <w:p w:rsidR="00A84039" w:rsidRDefault="00A84039" w:rsidP="00A84039">
            <w:pPr>
              <w:pStyle w:val="BodyText"/>
            </w:pPr>
            <w:r w:rsidRPr="002D554B">
              <w:t>Authentication</w:t>
            </w:r>
          </w:p>
          <w:p w:rsidR="00A84039" w:rsidRDefault="00A84039" w:rsidP="00A84039">
            <w:pPr>
              <w:pStyle w:val="BodyText"/>
            </w:pPr>
          </w:p>
          <w:p w:rsidR="00A84039" w:rsidRPr="00B03670" w:rsidRDefault="00A84039" w:rsidP="00A84039">
            <w:pPr>
              <w:pStyle w:val="BodyText"/>
            </w:pPr>
          </w:p>
        </w:tc>
        <w:tc>
          <w:tcPr>
            <w:tcW w:w="3060" w:type="dxa"/>
          </w:tcPr>
          <w:p w:rsidR="00A84039" w:rsidRPr="002E2C3D" w:rsidRDefault="00A84039" w:rsidP="00A84039">
            <w:pPr>
              <w:pStyle w:val="BodyText"/>
            </w:pPr>
            <w:r>
              <w:t xml:space="preserve">Spoofing threats involve an adversary creating and exploiting confusion about who is talking to whom. Spoofing threats apply to the entity being fooled, not the entity being impersonated. Thus, external elements are subject to a spoofing threat when they are confused about what or whom they are talking to. </w:t>
            </w:r>
          </w:p>
        </w:tc>
        <w:tc>
          <w:tcPr>
            <w:tcW w:w="4050" w:type="dxa"/>
          </w:tcPr>
          <w:p w:rsidR="00A84039" w:rsidRPr="002D554B" w:rsidRDefault="00A84039" w:rsidP="00A84039">
            <w:pPr>
              <w:pStyle w:val="BodyText"/>
            </w:pPr>
            <w:r w:rsidRPr="002D554B">
              <w:t>To authenticate principals:</w:t>
            </w:r>
          </w:p>
          <w:p w:rsidR="00A84039" w:rsidRPr="002D554B" w:rsidRDefault="00A84039" w:rsidP="00A84039">
            <w:pPr>
              <w:pStyle w:val="ListParagraph"/>
              <w:numPr>
                <w:ilvl w:val="0"/>
                <w:numId w:val="6"/>
              </w:numPr>
              <w:spacing w:before="0" w:after="60" w:line="320" w:lineRule="atLeast"/>
              <w:ind w:left="216" w:hanging="216"/>
            </w:pPr>
            <w:r w:rsidRPr="002D554B">
              <w:t>Windows authentication (NTLM)</w:t>
            </w:r>
          </w:p>
          <w:p w:rsidR="00A84039" w:rsidRDefault="00A84039" w:rsidP="00A84039">
            <w:pPr>
              <w:pStyle w:val="ListParagraph"/>
              <w:numPr>
                <w:ilvl w:val="0"/>
                <w:numId w:val="6"/>
              </w:numPr>
              <w:spacing w:before="0" w:after="60" w:line="320" w:lineRule="atLeast"/>
              <w:ind w:left="216" w:hanging="216"/>
            </w:pPr>
            <w:r w:rsidRPr="002D554B">
              <w:t>Kerberos authentication</w:t>
            </w:r>
          </w:p>
          <w:p w:rsidR="00A84039" w:rsidRPr="002D554B" w:rsidRDefault="00A84039" w:rsidP="00A84039">
            <w:pPr>
              <w:pStyle w:val="ListParagraph"/>
              <w:numPr>
                <w:ilvl w:val="0"/>
                <w:numId w:val="6"/>
              </w:numPr>
              <w:spacing w:before="0" w:after="60" w:line="320" w:lineRule="atLeast"/>
              <w:ind w:left="216" w:hanging="216"/>
            </w:pPr>
            <w:r>
              <w:t>Windows or Live ID authentication</w:t>
            </w:r>
          </w:p>
          <w:p w:rsidR="00A84039" w:rsidRPr="002D554B" w:rsidRDefault="00A84039" w:rsidP="00A84039">
            <w:pPr>
              <w:pStyle w:val="ListParagraph"/>
              <w:numPr>
                <w:ilvl w:val="0"/>
                <w:numId w:val="6"/>
              </w:numPr>
              <w:spacing w:before="0" w:after="60" w:line="320" w:lineRule="atLeast"/>
              <w:ind w:left="216" w:hanging="216"/>
            </w:pPr>
            <w:r w:rsidRPr="002D554B">
              <w:t>PKI systems such as SSL/TLS and certificates</w:t>
            </w:r>
          </w:p>
          <w:p w:rsidR="00A84039" w:rsidRPr="002D554B" w:rsidRDefault="00A84039" w:rsidP="00A84039">
            <w:pPr>
              <w:pStyle w:val="ListParagraph"/>
              <w:numPr>
                <w:ilvl w:val="0"/>
                <w:numId w:val="6"/>
              </w:numPr>
              <w:spacing w:before="0" w:after="60" w:line="320" w:lineRule="atLeast"/>
              <w:ind w:left="216" w:hanging="216"/>
            </w:pPr>
            <w:r w:rsidRPr="002D554B">
              <w:t>IPsec</w:t>
            </w:r>
          </w:p>
          <w:p w:rsidR="00A84039" w:rsidRPr="002D554B" w:rsidRDefault="00A84039" w:rsidP="00A84039">
            <w:pPr>
              <w:pStyle w:val="ListParagraph"/>
              <w:numPr>
                <w:ilvl w:val="0"/>
                <w:numId w:val="6"/>
              </w:numPr>
              <w:spacing w:before="0" w:after="60" w:line="320" w:lineRule="atLeast"/>
              <w:ind w:left="216" w:hanging="216"/>
            </w:pPr>
            <w:r w:rsidRPr="002D554B">
              <w:t>Digitally signed packets</w:t>
            </w:r>
          </w:p>
          <w:p w:rsidR="00A84039" w:rsidRPr="002D554B" w:rsidRDefault="00A84039" w:rsidP="00A84039">
            <w:pPr>
              <w:pStyle w:val="BodyText"/>
            </w:pPr>
            <w:r w:rsidRPr="002D554B">
              <w:t>To authenticate code or data:</w:t>
            </w:r>
          </w:p>
          <w:p w:rsidR="00A84039" w:rsidRPr="002D554B" w:rsidRDefault="00A84039" w:rsidP="00A84039">
            <w:pPr>
              <w:pStyle w:val="ListParagraph"/>
              <w:numPr>
                <w:ilvl w:val="0"/>
                <w:numId w:val="6"/>
              </w:numPr>
              <w:spacing w:before="0" w:after="60" w:line="320" w:lineRule="atLeast"/>
              <w:ind w:left="216" w:hanging="216"/>
            </w:pPr>
            <w:r w:rsidRPr="002D554B">
              <w:t>Digital signatures</w:t>
            </w:r>
          </w:p>
          <w:p w:rsidR="00A84039" w:rsidRDefault="00A84039" w:rsidP="00A84039">
            <w:pPr>
              <w:pStyle w:val="ListParagraph"/>
              <w:numPr>
                <w:ilvl w:val="0"/>
                <w:numId w:val="6"/>
              </w:numPr>
              <w:spacing w:before="0" w:after="60" w:line="320" w:lineRule="atLeast"/>
              <w:ind w:left="216" w:hanging="216"/>
            </w:pPr>
            <w:r w:rsidRPr="002D554B">
              <w:t>Message authentication codes</w:t>
            </w:r>
          </w:p>
          <w:p w:rsidR="00A84039" w:rsidRDefault="00A84039" w:rsidP="00A84039">
            <w:pPr>
              <w:pStyle w:val="ListParagraph"/>
              <w:numPr>
                <w:ilvl w:val="0"/>
                <w:numId w:val="6"/>
              </w:numPr>
              <w:spacing w:before="0" w:after="60" w:line="320" w:lineRule="atLeast"/>
              <w:ind w:left="216" w:hanging="216"/>
            </w:pPr>
            <w:r w:rsidRPr="002D554B">
              <w:t>Hashes</w:t>
            </w:r>
          </w:p>
        </w:tc>
      </w:tr>
      <w:tr w:rsidR="00A84039" w:rsidTr="00A84039">
        <w:tc>
          <w:tcPr>
            <w:tcW w:w="1525" w:type="dxa"/>
          </w:tcPr>
          <w:p w:rsidR="00A84039" w:rsidRPr="00766B01" w:rsidRDefault="00A84039" w:rsidP="00A84039">
            <w:pPr>
              <w:pStyle w:val="BodyText"/>
              <w:rPr>
                <w:b/>
              </w:rPr>
            </w:pPr>
            <w:r w:rsidRPr="00766B01">
              <w:rPr>
                <w:b/>
              </w:rPr>
              <w:t>Tampering</w:t>
            </w:r>
          </w:p>
        </w:tc>
        <w:tc>
          <w:tcPr>
            <w:tcW w:w="1710" w:type="dxa"/>
          </w:tcPr>
          <w:p w:rsidR="00A84039" w:rsidRDefault="00A84039" w:rsidP="00A84039">
            <w:pPr>
              <w:pStyle w:val="BodyText"/>
            </w:pPr>
            <w:r w:rsidRPr="002D554B">
              <w:t>Integrity</w:t>
            </w:r>
          </w:p>
        </w:tc>
        <w:tc>
          <w:tcPr>
            <w:tcW w:w="3060" w:type="dxa"/>
          </w:tcPr>
          <w:p w:rsidR="00A84039" w:rsidRPr="002E2C3D" w:rsidRDefault="00A84039" w:rsidP="00A84039">
            <w:pPr>
              <w:pStyle w:val="BodyText"/>
            </w:pPr>
            <w:r>
              <w:t>Tampering threats involve an adversary modifying data, usually as it flows across a network, resides in memory, on disk, or in databases.</w:t>
            </w:r>
          </w:p>
        </w:tc>
        <w:tc>
          <w:tcPr>
            <w:tcW w:w="4050" w:type="dxa"/>
          </w:tcPr>
          <w:p w:rsidR="00A84039" w:rsidRPr="002D554B" w:rsidRDefault="00A84039" w:rsidP="00A84039">
            <w:pPr>
              <w:pStyle w:val="ListParagraph"/>
              <w:numPr>
                <w:ilvl w:val="0"/>
                <w:numId w:val="6"/>
              </w:numPr>
              <w:spacing w:before="0" w:after="60" w:line="320" w:lineRule="atLeast"/>
              <w:ind w:left="216" w:hanging="216"/>
            </w:pPr>
            <w:r>
              <w:t xml:space="preserve">Windows Discretionary </w:t>
            </w:r>
            <w:r w:rsidRPr="002D554B">
              <w:t>A</w:t>
            </w:r>
            <w:r>
              <w:t xml:space="preserve">ccess </w:t>
            </w:r>
            <w:r w:rsidRPr="002D554B">
              <w:t>C</w:t>
            </w:r>
            <w:r>
              <w:t xml:space="preserve">ontrol </w:t>
            </w:r>
            <w:r w:rsidRPr="002D554B">
              <w:t>L</w:t>
            </w:r>
            <w:r>
              <w:t>ist</w:t>
            </w:r>
            <w:r w:rsidRPr="002D554B">
              <w:t>s</w:t>
            </w:r>
          </w:p>
          <w:p w:rsidR="00A84039" w:rsidRPr="002D554B" w:rsidRDefault="00A84039" w:rsidP="00A84039">
            <w:pPr>
              <w:pStyle w:val="ListParagraph"/>
              <w:numPr>
                <w:ilvl w:val="0"/>
                <w:numId w:val="6"/>
              </w:numPr>
              <w:spacing w:before="0" w:after="60" w:line="320" w:lineRule="atLeast"/>
              <w:ind w:left="216" w:hanging="216"/>
            </w:pPr>
            <w:r w:rsidRPr="002D554B">
              <w:t>Windows Mandatory Integrity Controls</w:t>
            </w:r>
          </w:p>
          <w:p w:rsidR="00A84039" w:rsidRPr="002D554B" w:rsidRDefault="00A84039" w:rsidP="00A84039">
            <w:pPr>
              <w:pStyle w:val="ListParagraph"/>
              <w:numPr>
                <w:ilvl w:val="0"/>
                <w:numId w:val="6"/>
              </w:numPr>
              <w:spacing w:before="0" w:after="60" w:line="320" w:lineRule="atLeast"/>
              <w:ind w:left="216" w:hanging="216"/>
            </w:pPr>
            <w:r w:rsidRPr="002D554B">
              <w:t>Digital signatures</w:t>
            </w:r>
          </w:p>
          <w:p w:rsidR="00A84039" w:rsidRDefault="00A84039" w:rsidP="00A84039">
            <w:pPr>
              <w:pStyle w:val="ListParagraph"/>
              <w:numPr>
                <w:ilvl w:val="0"/>
                <w:numId w:val="6"/>
              </w:numPr>
              <w:spacing w:before="0" w:after="60" w:line="320" w:lineRule="atLeast"/>
              <w:ind w:left="216" w:hanging="216"/>
            </w:pPr>
            <w:r w:rsidRPr="002D554B">
              <w:t xml:space="preserve">Message </w:t>
            </w:r>
            <w:r>
              <w:t>a</w:t>
            </w:r>
            <w:r w:rsidRPr="002D554B">
              <w:t xml:space="preserve">uthentication </w:t>
            </w:r>
            <w:r>
              <w:t>c</w:t>
            </w:r>
            <w:r w:rsidRPr="002D554B">
              <w:t xml:space="preserve">odes </w:t>
            </w:r>
          </w:p>
        </w:tc>
      </w:tr>
      <w:tr w:rsidR="00A84039" w:rsidTr="00A84039">
        <w:tc>
          <w:tcPr>
            <w:tcW w:w="1525" w:type="dxa"/>
          </w:tcPr>
          <w:p w:rsidR="00A84039" w:rsidRPr="00766B01" w:rsidRDefault="00A84039" w:rsidP="00A84039">
            <w:pPr>
              <w:pStyle w:val="BodyText"/>
              <w:rPr>
                <w:b/>
              </w:rPr>
            </w:pPr>
            <w:r w:rsidRPr="00766B01">
              <w:rPr>
                <w:b/>
              </w:rPr>
              <w:t>Repudiation</w:t>
            </w:r>
          </w:p>
        </w:tc>
        <w:tc>
          <w:tcPr>
            <w:tcW w:w="1710" w:type="dxa"/>
          </w:tcPr>
          <w:p w:rsidR="00A84039" w:rsidRDefault="00A84039" w:rsidP="00A84039">
            <w:pPr>
              <w:pStyle w:val="BodyText"/>
            </w:pPr>
            <w:r w:rsidRPr="002D554B">
              <w:t>Non</w:t>
            </w:r>
            <w:r>
              <w:t>-r</w:t>
            </w:r>
            <w:r w:rsidRPr="002D554B">
              <w:t>epudiation</w:t>
            </w:r>
          </w:p>
        </w:tc>
        <w:tc>
          <w:tcPr>
            <w:tcW w:w="3060" w:type="dxa"/>
          </w:tcPr>
          <w:p w:rsidR="00A84039" w:rsidRPr="002E2C3D" w:rsidRDefault="00A84039" w:rsidP="00A84039">
            <w:pPr>
              <w:pStyle w:val="BodyText"/>
            </w:pPr>
            <w:r>
              <w:t>Repudiation threats involve an adversary denying that something happened.</w:t>
            </w:r>
          </w:p>
        </w:tc>
        <w:tc>
          <w:tcPr>
            <w:tcW w:w="4050" w:type="dxa"/>
          </w:tcPr>
          <w:p w:rsidR="00A84039" w:rsidRPr="002D554B" w:rsidRDefault="00A84039" w:rsidP="00A84039">
            <w:pPr>
              <w:pStyle w:val="ListParagraph"/>
              <w:numPr>
                <w:ilvl w:val="0"/>
                <w:numId w:val="6"/>
              </w:numPr>
              <w:spacing w:before="0" w:after="60" w:line="320" w:lineRule="atLeast"/>
              <w:ind w:left="216" w:hanging="216"/>
            </w:pPr>
            <w:r w:rsidRPr="002D554B">
              <w:t xml:space="preserve">Strong </w:t>
            </w:r>
            <w:r>
              <w:t>a</w:t>
            </w:r>
            <w:r w:rsidRPr="002D554B">
              <w:t>uthentication</w:t>
            </w:r>
          </w:p>
          <w:p w:rsidR="00A84039" w:rsidRPr="002D554B" w:rsidRDefault="00A84039" w:rsidP="00A84039">
            <w:pPr>
              <w:pStyle w:val="ListParagraph"/>
              <w:numPr>
                <w:ilvl w:val="0"/>
                <w:numId w:val="6"/>
              </w:numPr>
              <w:spacing w:before="0" w:after="60" w:line="320" w:lineRule="atLeast"/>
              <w:ind w:left="216" w:hanging="216"/>
            </w:pPr>
            <w:r w:rsidRPr="002D554B">
              <w:t>Secure logging and auditing</w:t>
            </w:r>
          </w:p>
          <w:p w:rsidR="00A84039" w:rsidRPr="002D554B" w:rsidRDefault="00A84039" w:rsidP="00A84039">
            <w:pPr>
              <w:pStyle w:val="ListParagraph"/>
              <w:numPr>
                <w:ilvl w:val="0"/>
                <w:numId w:val="6"/>
              </w:numPr>
              <w:spacing w:before="0" w:after="60" w:line="320" w:lineRule="atLeast"/>
              <w:ind w:left="216" w:hanging="216"/>
            </w:pPr>
            <w:r w:rsidRPr="002D554B">
              <w:t xml:space="preserve">Digital </w:t>
            </w:r>
            <w:r>
              <w:t>s</w:t>
            </w:r>
            <w:r w:rsidRPr="002D554B">
              <w:t>ignatures</w:t>
            </w:r>
          </w:p>
          <w:p w:rsidR="00A84039" w:rsidRPr="002D554B" w:rsidRDefault="00A84039" w:rsidP="00A84039">
            <w:pPr>
              <w:pStyle w:val="ListParagraph"/>
              <w:numPr>
                <w:ilvl w:val="0"/>
                <w:numId w:val="6"/>
              </w:numPr>
              <w:spacing w:before="0" w:after="60" w:line="320" w:lineRule="atLeast"/>
              <w:ind w:left="216" w:hanging="216"/>
            </w:pPr>
            <w:r>
              <w:t>T</w:t>
            </w:r>
            <w:r w:rsidRPr="002D554B">
              <w:t>ime stamps</w:t>
            </w:r>
          </w:p>
          <w:p w:rsidR="00A84039" w:rsidRDefault="00A84039" w:rsidP="00A84039">
            <w:pPr>
              <w:pStyle w:val="ListParagraph"/>
              <w:numPr>
                <w:ilvl w:val="0"/>
                <w:numId w:val="6"/>
              </w:numPr>
              <w:spacing w:before="0" w:after="60" w:line="320" w:lineRule="atLeast"/>
              <w:ind w:left="216" w:hanging="216"/>
            </w:pPr>
            <w:r w:rsidRPr="002D554B">
              <w:t>Trusted third parties</w:t>
            </w:r>
          </w:p>
        </w:tc>
      </w:tr>
      <w:tr w:rsidR="00A84039" w:rsidTr="00A84039">
        <w:tc>
          <w:tcPr>
            <w:tcW w:w="1525" w:type="dxa"/>
          </w:tcPr>
          <w:p w:rsidR="00A84039" w:rsidRPr="00766B01" w:rsidRDefault="00A84039" w:rsidP="00A84039">
            <w:pPr>
              <w:pStyle w:val="BodyText"/>
              <w:rPr>
                <w:b/>
              </w:rPr>
            </w:pPr>
            <w:r w:rsidRPr="00766B01">
              <w:rPr>
                <w:b/>
              </w:rPr>
              <w:t>Information disclosure</w:t>
            </w:r>
          </w:p>
        </w:tc>
        <w:tc>
          <w:tcPr>
            <w:tcW w:w="1710" w:type="dxa"/>
          </w:tcPr>
          <w:p w:rsidR="00A84039" w:rsidRDefault="00A84039" w:rsidP="00A84039">
            <w:pPr>
              <w:pStyle w:val="BodyText"/>
            </w:pPr>
            <w:r w:rsidRPr="002D554B">
              <w:t>Confidentiality</w:t>
            </w:r>
          </w:p>
        </w:tc>
        <w:tc>
          <w:tcPr>
            <w:tcW w:w="3060" w:type="dxa"/>
          </w:tcPr>
          <w:p w:rsidR="00A84039" w:rsidRPr="002E2C3D" w:rsidRDefault="00A84039" w:rsidP="00A84039">
            <w:pPr>
              <w:pStyle w:val="BodyText"/>
            </w:pPr>
            <w:r w:rsidRPr="002E2C3D">
              <w:t>Exposing information to someone not authorized to see it</w:t>
            </w:r>
            <w:r>
              <w:t>.</w:t>
            </w:r>
          </w:p>
        </w:tc>
        <w:tc>
          <w:tcPr>
            <w:tcW w:w="4050" w:type="dxa"/>
          </w:tcPr>
          <w:p w:rsidR="00A84039" w:rsidRPr="002D554B" w:rsidRDefault="00A84039" w:rsidP="00A84039">
            <w:pPr>
              <w:pStyle w:val="ListParagraph"/>
              <w:numPr>
                <w:ilvl w:val="0"/>
                <w:numId w:val="6"/>
              </w:numPr>
              <w:spacing w:before="0" w:after="60" w:line="320" w:lineRule="atLeast"/>
              <w:ind w:left="216" w:hanging="216"/>
            </w:pPr>
            <w:r w:rsidRPr="002D554B">
              <w:t>Encryption</w:t>
            </w:r>
          </w:p>
          <w:p w:rsidR="00A84039" w:rsidRDefault="00A84039" w:rsidP="00A84039">
            <w:pPr>
              <w:pStyle w:val="ListParagraph"/>
              <w:numPr>
                <w:ilvl w:val="0"/>
                <w:numId w:val="6"/>
              </w:numPr>
              <w:spacing w:before="0" w:after="60" w:line="320" w:lineRule="atLeast"/>
              <w:ind w:left="216" w:hanging="216"/>
            </w:pPr>
            <w:r w:rsidRPr="002D554B">
              <w:t>ACLS</w:t>
            </w:r>
          </w:p>
        </w:tc>
      </w:tr>
      <w:tr w:rsidR="00A84039" w:rsidTr="00A84039">
        <w:tc>
          <w:tcPr>
            <w:tcW w:w="1525" w:type="dxa"/>
          </w:tcPr>
          <w:p w:rsidR="00A84039" w:rsidRPr="00766B01" w:rsidRDefault="00A84039" w:rsidP="00A84039">
            <w:pPr>
              <w:pStyle w:val="BodyText"/>
              <w:rPr>
                <w:b/>
              </w:rPr>
            </w:pPr>
            <w:r w:rsidRPr="00766B01">
              <w:rPr>
                <w:b/>
              </w:rPr>
              <w:t>Denial of service</w:t>
            </w:r>
          </w:p>
        </w:tc>
        <w:tc>
          <w:tcPr>
            <w:tcW w:w="1710" w:type="dxa"/>
          </w:tcPr>
          <w:p w:rsidR="00A84039" w:rsidRDefault="00A84039" w:rsidP="00A84039">
            <w:pPr>
              <w:pStyle w:val="BodyText"/>
            </w:pPr>
            <w:r w:rsidRPr="002D554B">
              <w:t>Availability</w:t>
            </w:r>
          </w:p>
        </w:tc>
        <w:tc>
          <w:tcPr>
            <w:tcW w:w="3060" w:type="dxa"/>
          </w:tcPr>
          <w:p w:rsidR="00A84039" w:rsidRPr="002E2C3D" w:rsidRDefault="00A84039" w:rsidP="00A84039">
            <w:pPr>
              <w:pStyle w:val="BodyText"/>
            </w:pPr>
            <w:r w:rsidRPr="002E2C3D">
              <w:t>Deny or degrade service to users</w:t>
            </w:r>
            <w:r>
              <w:t>.</w:t>
            </w:r>
          </w:p>
        </w:tc>
        <w:tc>
          <w:tcPr>
            <w:tcW w:w="4050" w:type="dxa"/>
          </w:tcPr>
          <w:p w:rsidR="00A84039" w:rsidRPr="002D554B" w:rsidRDefault="00A84039" w:rsidP="00A84039">
            <w:pPr>
              <w:pStyle w:val="ListParagraph"/>
              <w:numPr>
                <w:ilvl w:val="0"/>
                <w:numId w:val="6"/>
              </w:numPr>
              <w:spacing w:before="0" w:after="60" w:line="320" w:lineRule="atLeast"/>
              <w:ind w:left="216" w:hanging="216"/>
            </w:pPr>
            <w:r>
              <w:t xml:space="preserve">Windows Discretionary </w:t>
            </w:r>
            <w:r w:rsidRPr="002D554B">
              <w:t>A</w:t>
            </w:r>
            <w:r>
              <w:t xml:space="preserve">ccess </w:t>
            </w:r>
            <w:r w:rsidRPr="002D554B">
              <w:t>C</w:t>
            </w:r>
            <w:r>
              <w:t xml:space="preserve">ontrol </w:t>
            </w:r>
            <w:r w:rsidRPr="002D554B">
              <w:t>L</w:t>
            </w:r>
            <w:r>
              <w:t>ist</w:t>
            </w:r>
            <w:r w:rsidRPr="002D554B">
              <w:t>s</w:t>
            </w:r>
          </w:p>
          <w:p w:rsidR="00A84039" w:rsidRPr="002D554B" w:rsidRDefault="00A84039" w:rsidP="00A84039">
            <w:pPr>
              <w:pStyle w:val="ListParagraph"/>
              <w:numPr>
                <w:ilvl w:val="0"/>
                <w:numId w:val="6"/>
              </w:numPr>
              <w:spacing w:before="0" w:after="60" w:line="320" w:lineRule="atLeast"/>
              <w:ind w:left="216" w:hanging="216"/>
            </w:pPr>
            <w:r w:rsidRPr="002D554B">
              <w:t>Filtering</w:t>
            </w:r>
          </w:p>
          <w:p w:rsidR="00A84039" w:rsidRPr="002D554B" w:rsidRDefault="00A84039" w:rsidP="00A84039">
            <w:pPr>
              <w:pStyle w:val="ListParagraph"/>
              <w:numPr>
                <w:ilvl w:val="0"/>
                <w:numId w:val="6"/>
              </w:numPr>
              <w:spacing w:before="0" w:after="60" w:line="320" w:lineRule="atLeast"/>
              <w:ind w:left="216" w:hanging="216"/>
            </w:pPr>
            <w:r w:rsidRPr="002D554B">
              <w:t>Quotas</w:t>
            </w:r>
            <w:r>
              <w:t xml:space="preserve"> and rate limits</w:t>
            </w:r>
          </w:p>
          <w:p w:rsidR="00A84039" w:rsidRPr="002D554B" w:rsidRDefault="00A84039" w:rsidP="00A84039">
            <w:pPr>
              <w:pStyle w:val="ListParagraph"/>
              <w:numPr>
                <w:ilvl w:val="0"/>
                <w:numId w:val="6"/>
              </w:numPr>
              <w:spacing w:before="0" w:after="60" w:line="320" w:lineRule="atLeast"/>
              <w:ind w:left="216" w:hanging="216"/>
            </w:pPr>
            <w:r w:rsidRPr="002D554B">
              <w:t>Authorization</w:t>
            </w:r>
          </w:p>
          <w:p w:rsidR="00A84039" w:rsidRDefault="00A84039" w:rsidP="00A84039">
            <w:pPr>
              <w:pStyle w:val="ListParagraph"/>
              <w:numPr>
                <w:ilvl w:val="0"/>
                <w:numId w:val="6"/>
              </w:numPr>
              <w:spacing w:before="0" w:after="60" w:line="320" w:lineRule="atLeast"/>
              <w:ind w:left="216" w:hanging="216"/>
            </w:pPr>
            <w:r w:rsidRPr="002D554B">
              <w:t>High</w:t>
            </w:r>
            <w:r>
              <w:t>-</w:t>
            </w:r>
            <w:r w:rsidRPr="002D554B">
              <w:t>availability designs</w:t>
            </w:r>
          </w:p>
        </w:tc>
      </w:tr>
      <w:tr w:rsidR="00A84039" w:rsidTr="00A84039">
        <w:tc>
          <w:tcPr>
            <w:tcW w:w="1525" w:type="dxa"/>
          </w:tcPr>
          <w:p w:rsidR="00A84039" w:rsidRPr="00766B01" w:rsidRDefault="00A84039" w:rsidP="00A84039">
            <w:pPr>
              <w:pStyle w:val="BodyText"/>
              <w:rPr>
                <w:b/>
              </w:rPr>
            </w:pPr>
            <w:r w:rsidRPr="00766B01">
              <w:rPr>
                <w:b/>
              </w:rPr>
              <w:t>Elevation of privilege</w:t>
            </w:r>
          </w:p>
        </w:tc>
        <w:tc>
          <w:tcPr>
            <w:tcW w:w="1710" w:type="dxa"/>
          </w:tcPr>
          <w:p w:rsidR="00A84039" w:rsidRDefault="00A84039" w:rsidP="00A84039">
            <w:pPr>
              <w:pStyle w:val="BodyText"/>
            </w:pPr>
            <w:r w:rsidRPr="002D554B">
              <w:t>Authorization</w:t>
            </w:r>
          </w:p>
        </w:tc>
        <w:tc>
          <w:tcPr>
            <w:tcW w:w="3060" w:type="dxa"/>
          </w:tcPr>
          <w:p w:rsidR="00A84039" w:rsidRPr="002E2C3D" w:rsidRDefault="00A84039" w:rsidP="00A84039">
            <w:pPr>
              <w:pStyle w:val="BodyText"/>
            </w:pPr>
            <w:r w:rsidRPr="002E2C3D">
              <w:t>Gain capabilities without proper authorization</w:t>
            </w:r>
            <w:r>
              <w:t>.</w:t>
            </w:r>
          </w:p>
        </w:tc>
        <w:tc>
          <w:tcPr>
            <w:tcW w:w="4050" w:type="dxa"/>
          </w:tcPr>
          <w:p w:rsidR="00A84039" w:rsidRPr="002D554B" w:rsidRDefault="00A84039" w:rsidP="00A84039">
            <w:pPr>
              <w:pStyle w:val="ListParagraph"/>
              <w:numPr>
                <w:ilvl w:val="0"/>
                <w:numId w:val="6"/>
              </w:numPr>
              <w:spacing w:before="0" w:after="60" w:line="320" w:lineRule="atLeast"/>
              <w:ind w:left="216" w:hanging="216"/>
            </w:pPr>
            <w:r>
              <w:t xml:space="preserve">Windows Discretionary </w:t>
            </w:r>
            <w:r w:rsidRPr="002D554B">
              <w:t>A</w:t>
            </w:r>
            <w:r>
              <w:t xml:space="preserve">ccess </w:t>
            </w:r>
            <w:r w:rsidRPr="002D554B">
              <w:t>C</w:t>
            </w:r>
            <w:r>
              <w:t xml:space="preserve">ontrol </w:t>
            </w:r>
            <w:r w:rsidRPr="002D554B">
              <w:t>L</w:t>
            </w:r>
            <w:r>
              <w:t>ist</w:t>
            </w:r>
            <w:r w:rsidRPr="002D554B">
              <w:t>s</w:t>
            </w:r>
          </w:p>
          <w:p w:rsidR="00A84039" w:rsidRPr="002D554B" w:rsidRDefault="00A84039" w:rsidP="00A84039">
            <w:pPr>
              <w:pStyle w:val="ListParagraph"/>
              <w:numPr>
                <w:ilvl w:val="0"/>
                <w:numId w:val="6"/>
              </w:numPr>
              <w:spacing w:before="0" w:after="60" w:line="320" w:lineRule="atLeast"/>
              <w:ind w:left="216" w:hanging="216"/>
            </w:pPr>
            <w:r w:rsidRPr="002D554B">
              <w:t>Group or role membership</w:t>
            </w:r>
          </w:p>
          <w:p w:rsidR="00A84039" w:rsidRPr="002D554B" w:rsidRDefault="00A84039" w:rsidP="00A84039">
            <w:pPr>
              <w:pStyle w:val="ListParagraph"/>
              <w:numPr>
                <w:ilvl w:val="0"/>
                <w:numId w:val="6"/>
              </w:numPr>
              <w:spacing w:before="0" w:after="60" w:line="320" w:lineRule="atLeast"/>
              <w:ind w:left="216" w:hanging="216"/>
            </w:pPr>
            <w:r w:rsidRPr="002D554B">
              <w:t>Privilege ownership</w:t>
            </w:r>
          </w:p>
          <w:p w:rsidR="00A84039" w:rsidRPr="002D554B" w:rsidRDefault="00A84039" w:rsidP="00A84039">
            <w:pPr>
              <w:pStyle w:val="ListParagraph"/>
              <w:numPr>
                <w:ilvl w:val="0"/>
                <w:numId w:val="6"/>
              </w:numPr>
              <w:spacing w:before="0" w:after="60" w:line="320" w:lineRule="atLeast"/>
              <w:ind w:left="216" w:hanging="216"/>
            </w:pPr>
            <w:r w:rsidRPr="002D554B">
              <w:t>Permissions</w:t>
            </w:r>
          </w:p>
          <w:p w:rsidR="00A84039" w:rsidRDefault="00A84039" w:rsidP="00A84039">
            <w:pPr>
              <w:pStyle w:val="ListParagraph"/>
              <w:numPr>
                <w:ilvl w:val="0"/>
                <w:numId w:val="6"/>
              </w:numPr>
              <w:spacing w:before="0" w:after="60" w:line="320" w:lineRule="atLeast"/>
              <w:ind w:left="216" w:hanging="216"/>
            </w:pPr>
            <w:r w:rsidRPr="002D554B">
              <w:t>Input validation</w:t>
            </w:r>
          </w:p>
        </w:tc>
      </w:tr>
    </w:tbl>
    <w:p w:rsidR="007B10F4" w:rsidRDefault="007B10F4"/>
    <w:p w:rsidR="00C37A44" w:rsidRDefault="00C37A44"/>
    <w:sectPr w:rsidR="00C37A44" w:rsidSect="00A84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E26EC"/>
    <w:multiLevelType w:val="hybridMultilevel"/>
    <w:tmpl w:val="B770E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2047362">
      <w:numFmt w:val="bullet"/>
      <w:lvlText w:val="•"/>
      <w:lvlJc w:val="left"/>
      <w:pPr>
        <w:ind w:left="3240" w:hanging="720"/>
      </w:pPr>
      <w:rPr>
        <w:rFonts w:ascii="Calibri" w:eastAsiaTheme="minorEastAsia"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A1888"/>
    <w:multiLevelType w:val="hybridMultilevel"/>
    <w:tmpl w:val="E95649E4"/>
    <w:lvl w:ilvl="0" w:tplc="0C78ABCE">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46F31106"/>
    <w:multiLevelType w:val="hybridMultilevel"/>
    <w:tmpl w:val="7110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F3FB5"/>
    <w:multiLevelType w:val="hybridMultilevel"/>
    <w:tmpl w:val="89A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FD2683"/>
    <w:multiLevelType w:val="hybridMultilevel"/>
    <w:tmpl w:val="40C8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022C8C"/>
    <w:multiLevelType w:val="hybridMultilevel"/>
    <w:tmpl w:val="7A86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7F"/>
    <w:rsid w:val="0029059B"/>
    <w:rsid w:val="003B1E3C"/>
    <w:rsid w:val="003D0217"/>
    <w:rsid w:val="004F1A4F"/>
    <w:rsid w:val="00600CE6"/>
    <w:rsid w:val="007B10F4"/>
    <w:rsid w:val="00A5767F"/>
    <w:rsid w:val="00A84039"/>
    <w:rsid w:val="00C3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767F"/>
    <w:pPr>
      <w:spacing w:before="200" w:after="0" w:line="276" w:lineRule="auto"/>
      <w:ind w:left="720"/>
      <w:contextualSpacing/>
    </w:pPr>
    <w:rPr>
      <w:rFonts w:eastAsiaTheme="minorEastAsia"/>
      <w:sz w:val="20"/>
      <w:szCs w:val="20"/>
    </w:rPr>
  </w:style>
  <w:style w:type="table" w:styleId="TableGrid">
    <w:name w:val="Table Grid"/>
    <w:basedOn w:val="TableNormal"/>
    <w:uiPriority w:val="59"/>
    <w:rsid w:val="00A5767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qFormat/>
    <w:rsid w:val="00C37A44"/>
    <w:pPr>
      <w:spacing w:before="120" w:after="120" w:line="240" w:lineRule="auto"/>
    </w:pPr>
    <w:rPr>
      <w:rFonts w:ascii="Segoe UI" w:eastAsiaTheme="minorEastAsia" w:hAnsi="Segoe UI"/>
      <w:color w:val="575757"/>
    </w:rPr>
  </w:style>
  <w:style w:type="character" w:customStyle="1" w:styleId="BodyTextChar">
    <w:name w:val="Body Text Char"/>
    <w:basedOn w:val="DefaultParagraphFont"/>
    <w:link w:val="BodyText"/>
    <w:rsid w:val="00C37A44"/>
    <w:rPr>
      <w:rFonts w:ascii="Segoe UI" w:eastAsiaTheme="minorEastAsia" w:hAnsi="Segoe UI"/>
      <w:color w:val="575757"/>
    </w:rPr>
  </w:style>
  <w:style w:type="character" w:customStyle="1" w:styleId="ListParagraphChar">
    <w:name w:val="List Paragraph Char"/>
    <w:basedOn w:val="DefaultParagraphFont"/>
    <w:link w:val="ListParagraph"/>
    <w:uiPriority w:val="34"/>
    <w:rsid w:val="00C37A44"/>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2014-04-14T17:44:00Z</dcterms:created>
  <dcterms:modified xsi:type="dcterms:W3CDTF">2014-04-14T17:44:00Z</dcterms:modified>
</cp:coreProperties>
</file>