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48A" w:rsidRDefault="00287927" w:rsidP="00E644E4">
      <w:pPr>
        <w:spacing w:after="0" w:line="240" w:lineRule="auto"/>
      </w:pPr>
      <w:r w:rsidRPr="0028455C">
        <w:rPr>
          <w:b/>
        </w:rPr>
        <w:t>Subject</w:t>
      </w:r>
      <w:r w:rsidRPr="0028455C">
        <w:rPr>
          <w:b/>
        </w:rPr>
        <w:tab/>
      </w:r>
      <w:r>
        <w:tab/>
      </w:r>
      <w:bookmarkStart w:id="0" w:name="Subject"/>
      <w:sdt>
        <w:sdtPr>
          <w:alias w:val="Subject"/>
          <w:tag w:val="Subject"/>
          <w:id w:val="81349330"/>
          <w:lock w:val="sdtLocked"/>
          <w:placeholder>
            <w:docPart w:val="257A0A781A0642FF9453186C86785899"/>
          </w:placeholder>
          <w:dataBinding w:prefixMappings="xmlns:ns0='http://purl.org/dc/elements/1.1/' xmlns:ns1='http://schemas.openxmlformats.org/package/2006/metadata/core-properties' " w:xpath="/ns1:coreProperties[1]/ns0:subject[1]" w:storeItemID="{6C3C8BC8-F283-45AE-878A-BAB7291924A1}"/>
          <w:text/>
        </w:sdtPr>
        <w:sdtEndPr/>
        <w:sdtContent>
          <w:r w:rsidR="0073664C">
            <w:t>Total Protein (Urine/CSF) – Cobas c501</w:t>
          </w:r>
        </w:sdtContent>
      </w:sdt>
      <w:bookmarkEnd w:id="0"/>
    </w:p>
    <w:p w:rsidR="00DD4A6C" w:rsidRPr="00DD4A6C" w:rsidRDefault="00E644E4" w:rsidP="00E644E4">
      <w:pPr>
        <w:spacing w:after="0" w:line="240" w:lineRule="auto"/>
      </w:pPr>
      <w:r w:rsidRPr="0028455C">
        <w:rPr>
          <w:b/>
        </w:rPr>
        <w:t>Index Number</w:t>
      </w:r>
      <w:r>
        <w:tab/>
      </w:r>
      <w:bookmarkStart w:id="1" w:name="IndexNumber"/>
      <w:sdt>
        <w:sdtPr>
          <w:alias w:val="Title"/>
          <w:tag w:val="IndexNumber"/>
          <w:id w:val="-2040502423"/>
          <w:lock w:val="sdtLocked"/>
          <w:placeholder>
            <w:docPart w:val="DE149DFA41A147219338620A276E9D62"/>
          </w:placeholder>
          <w:dataBinding w:prefixMappings="xmlns:ns0='http://purl.org/dc/elements/1.1/' xmlns:ns1='http://schemas.openxmlformats.org/package/2006/metadata/core-properties' " w:xpath="/ns1:coreProperties[1]/ns0:title[1]" w:storeItemID="{6C3C8BC8-F283-45AE-878A-BAB7291924A1}"/>
          <w:text/>
        </w:sdtPr>
        <w:sdtEndPr/>
        <w:sdtContent>
          <w:r w:rsidR="0073664C">
            <w:t>Lab-4385</w:t>
          </w:r>
        </w:sdtContent>
      </w:sdt>
      <w:bookmarkEnd w:id="1"/>
      <w:r w:rsidR="00482253">
        <w:fldChar w:fldCharType="begin"/>
      </w:r>
      <w:r w:rsidR="00482253">
        <w:instrText xml:space="preserve"> SUBJECT  \* Caps  \* MERGEFORMAT </w:instrText>
      </w:r>
      <w:r w:rsidR="00482253">
        <w:fldChar w:fldCharType="end"/>
      </w:r>
    </w:p>
    <w:p w:rsidR="00E644E4" w:rsidRDefault="00E644E4" w:rsidP="00E644E4">
      <w:pPr>
        <w:spacing w:after="0" w:line="240" w:lineRule="auto"/>
      </w:pPr>
      <w:r w:rsidRPr="0028455C">
        <w:rPr>
          <w:b/>
        </w:rPr>
        <w:t>Section</w:t>
      </w:r>
      <w:r w:rsidRPr="0028455C">
        <w:rPr>
          <w:b/>
        </w:rPr>
        <w:tab/>
      </w:r>
      <w:r>
        <w:tab/>
      </w:r>
      <w:sdt>
        <w:sdtPr>
          <w:alias w:val="Section"/>
          <w:tag w:val="Section"/>
          <w:id w:val="-1938827392"/>
          <w:lock w:val="sdtLocked"/>
          <w:placeholder>
            <w:docPart w:val="5B227AAC79ED42D599FF2EA92522D87C"/>
          </w:placeholder>
          <w:text/>
        </w:sdtPr>
        <w:sdtEndPr/>
        <w:sdtContent>
          <w:r w:rsidR="0041559B">
            <w:t>Laboratory</w:t>
          </w:r>
        </w:sdtContent>
      </w:sdt>
    </w:p>
    <w:p w:rsidR="00E644E4" w:rsidRDefault="00E644E4" w:rsidP="00E644E4">
      <w:pPr>
        <w:spacing w:after="0" w:line="240" w:lineRule="auto"/>
      </w:pPr>
      <w:r w:rsidRPr="0028455C">
        <w:rPr>
          <w:b/>
        </w:rPr>
        <w:t>Subsection</w:t>
      </w:r>
      <w:r>
        <w:tab/>
      </w:r>
      <w:sdt>
        <w:sdtPr>
          <w:alias w:val="Subsection"/>
          <w:tag w:val="Subsection"/>
          <w:id w:val="-61879082"/>
          <w:lock w:val="sdtLocked"/>
          <w:placeholder>
            <w:docPart w:val="00A3C1752F404B659155AE0313F753E5"/>
          </w:placeholder>
          <w:text/>
        </w:sdtPr>
        <w:sdtEndPr/>
        <w:sdtContent>
          <w:r w:rsidR="0041559B">
            <w:t>Chemistry</w:t>
          </w:r>
        </w:sdtContent>
      </w:sdt>
    </w:p>
    <w:p w:rsidR="00287927" w:rsidRPr="00287927" w:rsidRDefault="00287927" w:rsidP="00E644E4">
      <w:pPr>
        <w:spacing w:after="0" w:line="240" w:lineRule="auto"/>
      </w:pPr>
      <w:r w:rsidRPr="0028455C">
        <w:rPr>
          <w:b/>
        </w:rPr>
        <w:t>Category</w:t>
      </w:r>
      <w:r>
        <w:tab/>
      </w:r>
      <w:sdt>
        <w:sdtPr>
          <w:alias w:val="Category"/>
          <w:tag w:val="Category"/>
          <w:id w:val="-692379690"/>
          <w:lock w:val="sdtLocked"/>
          <w:placeholder>
            <w:docPart w:val="84009CCA9C7C4C9683DC5EF7B544F5B5"/>
          </w:placeholder>
          <w:comboBox>
            <w:listItem w:displayText="Corporate" w:value="Corporate"/>
            <w:listItem w:displayText="Departmental" w:value="Departmental"/>
            <w:listItem w:displayText="Human Resources" w:value="Human Resources"/>
          </w:comboBox>
        </w:sdtPr>
        <w:sdtEndPr/>
        <w:sdtContent>
          <w:r w:rsidR="0041559B">
            <w:t>Departmental</w:t>
          </w:r>
        </w:sdtContent>
      </w:sdt>
    </w:p>
    <w:p w:rsidR="00287927" w:rsidRDefault="00287927" w:rsidP="00E644E4">
      <w:pPr>
        <w:spacing w:after="0" w:line="240" w:lineRule="auto"/>
      </w:pPr>
      <w:r w:rsidRPr="00287927">
        <w:rPr>
          <w:b/>
        </w:rPr>
        <w:t>Contact</w:t>
      </w:r>
      <w:r>
        <w:tab/>
      </w:r>
      <w:r>
        <w:tab/>
      </w:r>
      <w:sdt>
        <w:sdtPr>
          <w:alias w:val="Contact"/>
          <w:tag w:val="Contact"/>
          <w:id w:val="617335433"/>
          <w:placeholder>
            <w:docPart w:val="3245B1F155434DCEAD93E1A767E79860"/>
          </w:placeholder>
          <w:text/>
        </w:sdtPr>
        <w:sdtEndPr/>
        <w:sdtContent>
          <w:r w:rsidR="0041559B">
            <w:t>Benjamin Michel</w:t>
          </w:r>
        </w:sdtContent>
      </w:sdt>
    </w:p>
    <w:p w:rsidR="00E644E4" w:rsidRDefault="004974DB" w:rsidP="00E644E4">
      <w:pPr>
        <w:spacing w:after="0" w:line="240" w:lineRule="auto"/>
      </w:pPr>
      <w:r w:rsidRPr="004974DB">
        <w:rPr>
          <w:b/>
        </w:rPr>
        <w:t>Last Revised</w:t>
      </w:r>
      <w:r w:rsidR="00465444">
        <w:rPr>
          <w:b/>
        </w:rPr>
        <w:tab/>
      </w:r>
      <w:sdt>
        <w:sdtPr>
          <w:alias w:val="Last Revised"/>
          <w:tag w:val="LastRevised"/>
          <w:id w:val="-360061860"/>
          <w:lock w:val="sdtLocked"/>
          <w:placeholder>
            <w:docPart w:val="2C64A7C3EDFB4CB4B047E53D02FB37CF"/>
          </w:placeholder>
          <w:date w:fullDate="2016-08-18T00:00:00Z">
            <w:dateFormat w:val="M/d/yyyy"/>
            <w:lid w:val="en-US"/>
            <w:storeMappedDataAs w:val="dateTime"/>
            <w:calendar w:val="gregorian"/>
          </w:date>
        </w:sdtPr>
        <w:sdtEndPr/>
        <w:sdtContent>
          <w:r w:rsidR="001746AB">
            <w:t>8/18/2016</w:t>
          </w:r>
        </w:sdtContent>
      </w:sdt>
      <w:r>
        <w:rPr>
          <w:b/>
        </w:rPr>
        <w:tab/>
      </w:r>
      <w:r w:rsidR="001746AB">
        <w:pict>
          <v:rect id="_x0000_i1025" style="width:468pt;height:1.5pt" o:hralign="center" o:hrstd="t" o:hrnoshade="t" o:hr="t" fillcolor="black [3213]" stroked="f"/>
        </w:pict>
      </w:r>
    </w:p>
    <w:sdt>
      <w:sdtPr>
        <w:rPr>
          <w:rStyle w:val="TitleChar"/>
        </w:rPr>
        <w:alias w:val="References"/>
        <w:tag w:val="References"/>
        <w:id w:val="376668476"/>
        <w:lock w:val="sdtContentLocked"/>
        <w:placeholder>
          <w:docPart w:val="D3509073ADAC41E98E628F01D6EE4E57"/>
        </w:placeholder>
        <w:showingPlcHdr/>
        <w:text/>
      </w:sdtPr>
      <w:sdtEndPr>
        <w:rPr>
          <w:rStyle w:val="DefaultParagraphFont"/>
          <w:rFonts w:asciiTheme="minorHAnsi" w:eastAsiaTheme="minorHAnsi" w:hAnsiTheme="minorHAnsi" w:cstheme="minorBidi"/>
          <w:color w:val="auto"/>
          <w:spacing w:val="0"/>
          <w:kern w:val="0"/>
          <w:sz w:val="22"/>
          <w:szCs w:val="22"/>
        </w:rPr>
      </w:sdtEndPr>
      <w:sdtContent>
        <w:p w:rsidR="00E644E4" w:rsidRDefault="00E644E4" w:rsidP="00E644E4">
          <w:pPr>
            <w:spacing w:after="0" w:line="240" w:lineRule="auto"/>
            <w:jc w:val="center"/>
          </w:pPr>
          <w:r w:rsidRPr="0028455C">
            <w:rPr>
              <w:b/>
              <w:sz w:val="28"/>
            </w:rPr>
            <w:t>References</w:t>
          </w:r>
        </w:p>
      </w:sdtContent>
    </w:sdt>
    <w:sdt>
      <w:sdtPr>
        <w:alias w:val="References"/>
        <w:tag w:val="References"/>
        <w:id w:val="482435559"/>
        <w:lock w:val="sdtLocked"/>
        <w:placeholder>
          <w:docPart w:val="D68013EB32814E3DB86CA8CEF065059A"/>
        </w:placeholder>
      </w:sdtPr>
      <w:sdtEndPr/>
      <w:sdtContent>
        <w:sdt>
          <w:sdtPr>
            <w:alias w:val="References"/>
            <w:tag w:val="References"/>
            <w:id w:val="851537943"/>
            <w:placeholder>
              <w:docPart w:val="250D7B50B3184407917AFD5C4607FABB"/>
            </w:placeholder>
          </w:sdtPr>
          <w:sdtEndPr/>
          <w:sdtContent>
            <w:p w:rsidR="0073664C" w:rsidRDefault="0073664C" w:rsidP="0073664C">
              <w:pPr>
                <w:spacing w:after="0" w:line="240" w:lineRule="auto"/>
              </w:pPr>
              <w:r>
                <w:t>Required document for Laboratory Accreditation by the College of American Pathologists.</w:t>
              </w:r>
            </w:p>
            <w:p w:rsidR="00E644E4" w:rsidRDefault="001746AB" w:rsidP="00E644E4">
              <w:pPr>
                <w:spacing w:after="0" w:line="240" w:lineRule="auto"/>
              </w:pPr>
            </w:p>
          </w:sdtContent>
        </w:sdt>
      </w:sdtContent>
    </w:sdt>
    <w:sdt>
      <w:sdtPr>
        <w:rPr>
          <w:rStyle w:val="TitleChar"/>
        </w:rPr>
        <w:alias w:val="ApplicableTo"/>
        <w:tag w:val="ApplicableTo"/>
        <w:id w:val="-1509286155"/>
        <w:lock w:val="sdtContentLocked"/>
        <w:placeholder>
          <w:docPart w:val="CA12881D73834752A094EDFD6B7F07F0"/>
        </w:placeholder>
        <w:showingPlcHdr/>
        <w:text/>
      </w:sdtPr>
      <w:sdtEndPr>
        <w:rPr>
          <w:rStyle w:val="DefaultParagraphFont"/>
          <w:rFonts w:asciiTheme="minorHAnsi" w:eastAsiaTheme="minorHAnsi" w:hAnsiTheme="minorHAnsi" w:cstheme="minorBidi"/>
          <w:color w:val="auto"/>
          <w:spacing w:val="0"/>
          <w:kern w:val="0"/>
          <w:sz w:val="22"/>
          <w:szCs w:val="22"/>
        </w:rPr>
      </w:sdtEndPr>
      <w:sdtContent>
        <w:p w:rsidR="00A67364" w:rsidRDefault="00A67364" w:rsidP="00A67364">
          <w:pPr>
            <w:spacing w:after="0" w:line="240" w:lineRule="auto"/>
            <w:jc w:val="center"/>
          </w:pPr>
          <w:r w:rsidRPr="0028455C">
            <w:rPr>
              <w:b/>
              <w:sz w:val="28"/>
            </w:rPr>
            <w:t>Applicable To</w:t>
          </w:r>
        </w:p>
      </w:sdtContent>
    </w:sdt>
    <w:sdt>
      <w:sdtPr>
        <w:alias w:val="ApplicableTo"/>
        <w:tag w:val="ApplicableTo"/>
        <w:id w:val="-774164010"/>
        <w:lock w:val="sdtLocked"/>
        <w:placeholder>
          <w:docPart w:val="71BD4E4150074722994B32F84BD0A4BA"/>
        </w:placeholder>
      </w:sdtPr>
      <w:sdtEndPr/>
      <w:sdtContent>
        <w:sdt>
          <w:sdtPr>
            <w:alias w:val="ApplicableTo"/>
            <w:tag w:val="ApplicableTo"/>
            <w:id w:val="2125648234"/>
            <w:placeholder>
              <w:docPart w:val="E7F6E89B11F64CEFA6BE32344460BE26"/>
            </w:placeholder>
          </w:sdtPr>
          <w:sdtEndPr/>
          <w:sdtContent>
            <w:p w:rsidR="0073664C" w:rsidRDefault="0073664C" w:rsidP="0073664C">
              <w:pPr>
                <w:spacing w:after="0" w:line="240" w:lineRule="auto"/>
              </w:pPr>
              <w:r>
                <w:t>Employees of the Gundersen Health System clinical laboratory.</w:t>
              </w:r>
            </w:p>
            <w:p w:rsidR="0028455C" w:rsidRDefault="001746AB" w:rsidP="0028455C">
              <w:pPr>
                <w:spacing w:after="0" w:line="240" w:lineRule="auto"/>
              </w:pPr>
            </w:p>
          </w:sdtContent>
        </w:sdt>
      </w:sdtContent>
    </w:sdt>
    <w:sdt>
      <w:sdtPr>
        <w:rPr>
          <w:rStyle w:val="TitleChar"/>
        </w:rPr>
        <w:alias w:val="Detail"/>
        <w:tag w:val="Detail"/>
        <w:id w:val="-180588167"/>
        <w:lock w:val="sdtContentLocked"/>
        <w:placeholder>
          <w:docPart w:val="C4029D23462D46CF9244FF5EA79EF44F"/>
        </w:placeholder>
        <w:showingPlcHdr/>
        <w:text/>
      </w:sdtPr>
      <w:sdtEndPr>
        <w:rPr>
          <w:rStyle w:val="DefaultParagraphFont"/>
          <w:rFonts w:asciiTheme="minorHAnsi" w:eastAsiaTheme="minorHAnsi" w:hAnsiTheme="minorHAnsi" w:cstheme="minorBidi"/>
          <w:color w:val="auto"/>
          <w:spacing w:val="0"/>
          <w:kern w:val="0"/>
          <w:sz w:val="22"/>
          <w:szCs w:val="22"/>
        </w:rPr>
      </w:sdtEndPr>
      <w:sdtContent>
        <w:p w:rsidR="00A67364" w:rsidRDefault="00A67364" w:rsidP="00A67364">
          <w:pPr>
            <w:spacing w:after="0" w:line="240" w:lineRule="auto"/>
            <w:jc w:val="center"/>
          </w:pPr>
          <w:r w:rsidRPr="0028455C">
            <w:rPr>
              <w:b/>
              <w:sz w:val="28"/>
            </w:rPr>
            <w:t>Detail</w:t>
          </w:r>
        </w:p>
      </w:sdtContent>
    </w:sdt>
    <w:sdt>
      <w:sdtPr>
        <w:alias w:val="Detail"/>
        <w:tag w:val="Detail"/>
        <w:id w:val="-443772279"/>
        <w:lock w:val="sdtLocked"/>
        <w:placeholder>
          <w:docPart w:val="4BC89B450F8A4D3BB85CD6FA48AAD07A"/>
        </w:placeholder>
      </w:sdtPr>
      <w:sdtEndPr/>
      <w:sdtContent>
        <w:p w:rsidR="0073664C" w:rsidRPr="00F569B8" w:rsidRDefault="0073664C" w:rsidP="0073664C">
          <w:pPr>
            <w:spacing w:after="0" w:line="240" w:lineRule="auto"/>
            <w:rPr>
              <w:b/>
              <w:caps/>
              <w:sz w:val="24"/>
            </w:rPr>
          </w:pPr>
          <w:r w:rsidRPr="00F569B8">
            <w:rPr>
              <w:b/>
              <w:caps/>
              <w:sz w:val="24"/>
            </w:rPr>
            <w:t>Intended Use</w:t>
          </w:r>
        </w:p>
        <w:p w:rsidR="0073664C" w:rsidRDefault="0073664C" w:rsidP="0073664C">
          <w:pPr>
            <w:spacing w:after="0" w:line="240" w:lineRule="auto"/>
          </w:pPr>
          <w:r>
            <w:t>In vitro test for the quantitative determination of protein in human urine and cerebrospinal fluid on Roche/Hitachi cobas c systems.</w:t>
          </w:r>
        </w:p>
        <w:p w:rsidR="0073664C" w:rsidRDefault="0073664C" w:rsidP="0073664C">
          <w:pPr>
            <w:spacing w:after="0" w:line="240" w:lineRule="auto"/>
          </w:pPr>
        </w:p>
        <w:p w:rsidR="0073664C" w:rsidRPr="00F569B8" w:rsidRDefault="0073664C" w:rsidP="0073664C">
          <w:pPr>
            <w:spacing w:after="0" w:line="240" w:lineRule="auto"/>
            <w:rPr>
              <w:b/>
              <w:sz w:val="24"/>
            </w:rPr>
          </w:pPr>
          <w:r w:rsidRPr="00F569B8">
            <w:rPr>
              <w:b/>
              <w:sz w:val="24"/>
            </w:rPr>
            <w:t>PRINCIPLE:</w:t>
          </w:r>
        </w:p>
        <w:p w:rsidR="0073664C" w:rsidRDefault="0073664C" w:rsidP="0073664C">
          <w:pPr>
            <w:spacing w:after="0" w:line="240" w:lineRule="auto"/>
          </w:pPr>
          <w:r>
            <w:rPr>
              <w:color w:val="FF0000"/>
            </w:rPr>
            <w:t xml:space="preserve">Turbidimetric method. </w:t>
          </w:r>
          <w:r>
            <w:t>The sample is preincubated in an alkaline solution containing EDTA, which denatures the protein and eliminates interference from magnesium ions.  Benzethonium chloride is then added, producing turbidity.</w:t>
          </w:r>
        </w:p>
        <w:p w:rsidR="0073664C" w:rsidRDefault="0073664C" w:rsidP="0073664C">
          <w:pPr>
            <w:spacing w:after="0" w:line="240" w:lineRule="auto"/>
          </w:pPr>
        </w:p>
        <w:p w:rsidR="0073664C" w:rsidRPr="00C22A8B" w:rsidRDefault="0073664C" w:rsidP="0073664C">
          <w:pPr>
            <w:spacing w:after="0" w:line="240" w:lineRule="auto"/>
            <w:rPr>
              <w:color w:val="FF0000"/>
            </w:rPr>
          </w:pPr>
          <w:r>
            <w:t>The Roche Diagnostics Urinary/CSF Protein assay is based on the method described by Iwata and Nishikaze, later modified by Luxt</w:t>
          </w:r>
          <w:r w:rsidR="002F7ACF">
            <w:t xml:space="preserve">on, Patel, Keir, and Thompson. </w:t>
          </w:r>
          <w:r>
            <w:t xml:space="preserve">In this method benzethonium chloride reacts with protein in a basic medium to produce a turbidity that is more stable and evenly distributed than that observed with the </w:t>
          </w:r>
          <w:r w:rsidR="00C22A8B">
            <w:rPr>
              <w:color w:val="FF0000"/>
            </w:rPr>
            <w:t>sulfosalicylic acid(</w:t>
          </w:r>
          <w:r>
            <w:t>SSA</w:t>
          </w:r>
          <w:r w:rsidR="00C22A8B">
            <w:rPr>
              <w:color w:val="FF0000"/>
            </w:rPr>
            <w:t>)</w:t>
          </w:r>
          <w:r>
            <w:t xml:space="preserve"> or </w:t>
          </w:r>
          <w:r w:rsidR="00C22A8B">
            <w:rPr>
              <w:color w:val="FF0000"/>
            </w:rPr>
            <w:t>trichloroacetic acid (</w:t>
          </w:r>
          <w:r>
            <w:t>TCA</w:t>
          </w:r>
          <w:r w:rsidR="00C22A8B">
            <w:rPr>
              <w:color w:val="FF0000"/>
            </w:rPr>
            <w:t>)</w:t>
          </w:r>
          <w:r>
            <w:t xml:space="preserve"> methodologies.</w:t>
          </w:r>
          <w:r w:rsidR="00C22A8B">
            <w:t xml:space="preserve"> </w:t>
          </w:r>
          <w:r w:rsidR="00C22A8B">
            <w:rPr>
              <w:color w:val="FF0000"/>
            </w:rPr>
            <w:t xml:space="preserve">Due to their reaction mechanisms, all methods, turbidimetric and colorimetric, exhibit different sensitivities to various proteins, especially to protein fragments such as Bence Jones proteins and small proteins such as </w:t>
          </w:r>
          <w:r w:rsidR="00C22A8B" w:rsidRPr="00C22A8B">
            <w:rPr>
              <w:color w:val="FF0000"/>
            </w:rPr>
            <w:t>α</w:t>
          </w:r>
          <w:r w:rsidR="00C22A8B">
            <w:rPr>
              <w:color w:val="FF0000"/>
            </w:rPr>
            <w:t>1-microglobulin.</w:t>
          </w:r>
        </w:p>
        <w:p w:rsidR="0073664C" w:rsidRDefault="0073664C" w:rsidP="0073664C">
          <w:pPr>
            <w:spacing w:after="0" w:line="240" w:lineRule="auto"/>
          </w:pPr>
        </w:p>
        <w:p w:rsidR="0073664C" w:rsidRPr="00F569B8" w:rsidRDefault="0073664C" w:rsidP="0073664C">
          <w:pPr>
            <w:spacing w:after="0" w:line="240" w:lineRule="auto"/>
            <w:rPr>
              <w:b/>
              <w:sz w:val="24"/>
            </w:rPr>
          </w:pPr>
          <w:r w:rsidRPr="00F569B8">
            <w:rPr>
              <w:b/>
              <w:sz w:val="24"/>
            </w:rPr>
            <w:t>CLINICAL SIGNIFICANCE:</w:t>
          </w:r>
        </w:p>
        <w:p w:rsidR="0073664C" w:rsidRPr="001746AB" w:rsidRDefault="0073664C" w:rsidP="0073664C">
          <w:pPr>
            <w:spacing w:after="0" w:line="240" w:lineRule="auto"/>
          </w:pPr>
          <w:r w:rsidRPr="001746AB">
            <w:t>Protein measurements in urine are used in the diagnosis and treatment of disease conditions such as renal or heart diseases, or thyroid disorders, which are characterized by proteinuria or albuminuria. Urine is formed by ultrafiltration of plasma across the glomerular capillary wall. Proteins with a relative molecular mass &gt; 40000 are almost completely retained, while smaller substances easily enter the glomerular filtrate.</w:t>
          </w:r>
        </w:p>
        <w:p w:rsidR="0073664C" w:rsidRPr="001746AB" w:rsidRDefault="0073664C" w:rsidP="0073664C">
          <w:pPr>
            <w:spacing w:after="0" w:line="240" w:lineRule="auto"/>
          </w:pPr>
        </w:p>
        <w:p w:rsidR="0073664C" w:rsidRPr="001746AB" w:rsidRDefault="0073664C" w:rsidP="0073664C">
          <w:pPr>
            <w:spacing w:after="0" w:line="240" w:lineRule="auto"/>
          </w:pPr>
          <w:r w:rsidRPr="001746AB">
            <w:t xml:space="preserve">Cerebrospinal fluid (CSF) protein measurements are used in the diagnosis and treatment of conditions such as meningitis, brain tumors and infections of the central nervous system. Most CSF protein originates by diffusion from plasma across the blood-CSF barrier. Elevated levels occur as a result of increased permeability </w:t>
          </w:r>
          <w:r w:rsidR="00C22A8B" w:rsidRPr="001746AB">
            <w:t>of the blood-CSF barrier or with increased local synthesis of immunoglobulins.</w:t>
          </w:r>
        </w:p>
        <w:p w:rsidR="0073664C" w:rsidRDefault="0073664C" w:rsidP="0073664C">
          <w:pPr>
            <w:spacing w:after="0" w:line="240" w:lineRule="auto"/>
            <w:rPr>
              <w:color w:val="FF0000"/>
            </w:rPr>
          </w:pPr>
        </w:p>
        <w:p w:rsidR="0073664C" w:rsidRDefault="0073664C" w:rsidP="0073664C">
          <w:pPr>
            <w:spacing w:after="0" w:line="240" w:lineRule="auto"/>
          </w:pPr>
        </w:p>
        <w:p w:rsidR="0073664C" w:rsidRDefault="0073664C" w:rsidP="0073664C">
          <w:pPr>
            <w:spacing w:after="0" w:line="240" w:lineRule="auto"/>
            <w:rPr>
              <w:b/>
              <w:sz w:val="24"/>
            </w:rPr>
          </w:pPr>
          <w:r w:rsidRPr="00F569B8">
            <w:rPr>
              <w:b/>
              <w:sz w:val="24"/>
            </w:rPr>
            <w:lastRenderedPageBreak/>
            <w:t>SPECIMEN:</w:t>
          </w:r>
        </w:p>
        <w:p w:rsidR="0073664C" w:rsidRPr="00DA7FE4" w:rsidRDefault="0073664C" w:rsidP="0073664C">
          <w:pPr>
            <w:spacing w:after="0" w:line="240" w:lineRule="auto"/>
            <w:rPr>
              <w:color w:val="FF0000"/>
            </w:rPr>
          </w:pPr>
          <w:r>
            <w:t>Urine and CSF</w:t>
          </w:r>
          <w:r w:rsidR="00DA7FE4">
            <w:t xml:space="preserve">. </w:t>
          </w:r>
          <w:r w:rsidRPr="00F569B8">
            <w:t>Reject samples that are contaminated with blood</w:t>
          </w:r>
          <w:r w:rsidR="00DA7FE4">
            <w:t xml:space="preserve">. </w:t>
          </w:r>
          <w:r w:rsidRPr="00943C03">
            <w:t>Minimal hemolysis allowed (see limitations).</w:t>
          </w:r>
          <w:r w:rsidR="00DA7FE4">
            <w:t xml:space="preserve"> </w:t>
          </w:r>
          <w:r w:rsidR="00DA7FE4" w:rsidRPr="00943C03">
            <w:t>Specimens for urinary/CSF protein should be collected before fluorescein is gi</w:t>
          </w:r>
          <w:r w:rsidR="00DA7FE4">
            <w:t xml:space="preserve">ven or at least 24 hours later. </w:t>
          </w:r>
          <w:r w:rsidR="00DA7FE4">
            <w:rPr>
              <w:color w:val="FF0000"/>
            </w:rPr>
            <w:t xml:space="preserve">Centrifuge all specimens before testing. </w:t>
          </w:r>
          <w:r w:rsidR="00DA7FE4">
            <w:t>Universal precautions apply.</w:t>
          </w:r>
        </w:p>
        <w:p w:rsidR="00C22A8B" w:rsidRDefault="00C22A8B" w:rsidP="0073664C">
          <w:pPr>
            <w:spacing w:after="0" w:line="240" w:lineRule="auto"/>
            <w:rPr>
              <w:b/>
            </w:rPr>
          </w:pPr>
        </w:p>
        <w:p w:rsidR="0073664C" w:rsidRPr="00C22A8B" w:rsidRDefault="0073664C" w:rsidP="0073664C">
          <w:pPr>
            <w:spacing w:after="0" w:line="240" w:lineRule="auto"/>
            <w:rPr>
              <w:color w:val="FF0000"/>
            </w:rPr>
          </w:pPr>
          <w:r w:rsidRPr="00943C03">
            <w:rPr>
              <w:b/>
            </w:rPr>
            <w:t>Urine</w:t>
          </w:r>
          <w:r w:rsidR="00DA7FE4">
            <w:t xml:space="preserve">: </w:t>
          </w:r>
          <w:r w:rsidRPr="00943C03">
            <w:t xml:space="preserve">24-hour urine is the specimen of choice, although 12-hour and 18-hour specimens may also </w:t>
          </w:r>
          <w:r w:rsidR="00DA7FE4">
            <w:t xml:space="preserve">be used. </w:t>
          </w:r>
          <w:r w:rsidRPr="00943C03">
            <w:t xml:space="preserve">Random urine specimens may be used for </w:t>
          </w:r>
          <w:r w:rsidR="00C22A8B">
            <w:t>protein</w:t>
          </w:r>
          <w:r w:rsidR="00C22A8B">
            <w:rPr>
              <w:color w:val="FF0000"/>
            </w:rPr>
            <w:t>/</w:t>
          </w:r>
          <w:r w:rsidR="00C22A8B">
            <w:t>creatinine</w:t>
          </w:r>
          <w:r w:rsidR="00DA7FE4">
            <w:t xml:space="preserve"> ratios. </w:t>
          </w:r>
          <w:r w:rsidR="00C22A8B">
            <w:t xml:space="preserve">No </w:t>
          </w:r>
          <w:r w:rsidRPr="00943C03">
            <w:t>special additives or preservatives are required, but keep urine speci</w:t>
          </w:r>
          <w:r w:rsidR="00DA7FE4">
            <w:t xml:space="preserve">men chilled during collection. </w:t>
          </w:r>
          <w:r w:rsidRPr="00943C03">
            <w:t xml:space="preserve">Urinary albumin excretion is increased by physiological factors like </w:t>
          </w:r>
          <w:r w:rsidR="00DA7FE4">
            <w:t>exercise, posture, or diuresis.</w:t>
          </w:r>
          <w:r w:rsidRPr="00943C03">
            <w:t xml:space="preserve"> Samples should therefore not be collected after exertion or following acute ingestion of a fluid load.</w:t>
          </w:r>
          <w:r w:rsidR="00DA7FE4">
            <w:t xml:space="preserve"> </w:t>
          </w:r>
        </w:p>
        <w:p w:rsidR="0073664C" w:rsidRPr="00943C03" w:rsidRDefault="0073664C" w:rsidP="0073664C">
          <w:pPr>
            <w:spacing w:after="0" w:line="240" w:lineRule="auto"/>
          </w:pPr>
        </w:p>
        <w:p w:rsidR="0073664C" w:rsidRPr="00241210" w:rsidRDefault="0073664C" w:rsidP="0073664C">
          <w:pPr>
            <w:spacing w:after="0" w:line="240" w:lineRule="auto"/>
          </w:pPr>
          <w:r w:rsidRPr="00943C03">
            <w:t>Stability in urine:  1 day at 15-25</w:t>
          </w:r>
          <w:r w:rsidR="00DA7FE4" w:rsidRPr="00DA7FE4">
            <w:rPr>
              <w:rFonts w:ascii="Calibri" w:hAnsi="Calibri" w:cs="Calibri"/>
              <w:szCs w:val="24"/>
            </w:rPr>
            <w:t>°</w:t>
          </w:r>
          <w:r w:rsidRPr="00943C03">
            <w:t>C, 7 days at 2-8</w:t>
          </w:r>
          <w:r w:rsidR="00DA7FE4" w:rsidRPr="00DA7FE4">
            <w:rPr>
              <w:rFonts w:ascii="Calibri" w:hAnsi="Calibri" w:cs="Calibri"/>
              <w:szCs w:val="24"/>
            </w:rPr>
            <w:t>°</w:t>
          </w:r>
          <w:r>
            <w:t>C</w:t>
          </w:r>
          <w:r w:rsidRPr="00241210">
            <w:t>, 1 month at -20</w:t>
          </w:r>
          <w:r w:rsidR="00DA7FE4" w:rsidRPr="00DA7FE4">
            <w:rPr>
              <w:rFonts w:ascii="Calibri" w:hAnsi="Calibri" w:cs="Calibri"/>
              <w:szCs w:val="24"/>
            </w:rPr>
            <w:t>°</w:t>
          </w:r>
          <w:r w:rsidRPr="00241210">
            <w:t>C</w:t>
          </w:r>
        </w:p>
        <w:p w:rsidR="0073664C" w:rsidRPr="00943C03" w:rsidRDefault="0073664C" w:rsidP="0073664C">
          <w:pPr>
            <w:spacing w:after="0" w:line="240" w:lineRule="auto"/>
          </w:pPr>
        </w:p>
        <w:p w:rsidR="0073664C" w:rsidRPr="00943C03" w:rsidRDefault="00DA7FE4" w:rsidP="0073664C">
          <w:pPr>
            <w:spacing w:after="0" w:line="240" w:lineRule="auto"/>
            <w:rPr>
              <w:strike/>
            </w:rPr>
          </w:pPr>
          <w:r>
            <w:rPr>
              <w:b/>
            </w:rPr>
            <w:t xml:space="preserve">CSF: </w:t>
          </w:r>
          <w:r w:rsidRPr="001746AB">
            <w:t xml:space="preserve">If specimen is bloody, notify the provider. </w:t>
          </w:r>
          <w:r w:rsidR="0073664C" w:rsidRPr="00F569B8">
            <w:t>CSF specimens must be collected with care to avoid blood contami</w:t>
          </w:r>
          <w:r>
            <w:t xml:space="preserve">nation due to a traumatic tap. </w:t>
          </w:r>
          <w:r w:rsidR="0073664C" w:rsidRPr="00F569B8">
            <w:t xml:space="preserve">Since protein concentration of whole blood is about 1000 times higher than of normal CSF, the elevated total protein value from a bloody CSF specimen will not represent the </w:t>
          </w:r>
          <w:r>
            <w:t>actual CSF total protein value.</w:t>
          </w:r>
          <w:r w:rsidR="0073664C" w:rsidRPr="00F569B8">
            <w:t xml:space="preserve"> In addition, bloody CSF specimens due to very high protein content may yield </w:t>
          </w:r>
          <w:r w:rsidR="0073664C" w:rsidRPr="00F569B8">
            <w:rPr>
              <w:u w:val="single"/>
            </w:rPr>
            <w:t>false low</w:t>
          </w:r>
          <w:r w:rsidR="0073664C" w:rsidRPr="00F569B8">
            <w:t xml:space="preserve"> and </w:t>
          </w:r>
          <w:r w:rsidR="0073664C" w:rsidRPr="00F569B8">
            <w:rPr>
              <w:u w:val="single"/>
            </w:rPr>
            <w:t>unflagged</w:t>
          </w:r>
          <w:r w:rsidR="0073664C" w:rsidRPr="00F569B8">
            <w:t xml:space="preserve"> results</w:t>
          </w:r>
          <w:r>
            <w:t xml:space="preserve">. </w:t>
          </w:r>
        </w:p>
        <w:p w:rsidR="0073664C" w:rsidRPr="00943C03" w:rsidRDefault="0073664C" w:rsidP="0073664C">
          <w:pPr>
            <w:spacing w:after="0" w:line="240" w:lineRule="auto"/>
          </w:pPr>
        </w:p>
        <w:p w:rsidR="0073664C" w:rsidRDefault="0073664C" w:rsidP="0073664C">
          <w:pPr>
            <w:spacing w:after="0" w:line="240" w:lineRule="auto"/>
          </w:pPr>
          <w:r>
            <w:t>Stability in CSF: 1 day at 15-25</w:t>
          </w:r>
          <w:r w:rsidR="00DA7FE4" w:rsidRPr="00DA7FE4">
            <w:rPr>
              <w:rFonts w:ascii="Calibri" w:hAnsi="Calibri" w:cs="Calibri"/>
              <w:szCs w:val="24"/>
            </w:rPr>
            <w:t>°</w:t>
          </w:r>
          <w:r>
            <w:t xml:space="preserve">C, Up to 6 days at </w:t>
          </w:r>
          <w:r w:rsidRPr="00943C03">
            <w:t>2-</w:t>
          </w:r>
          <w:r w:rsidRPr="00241210">
            <w:t>8</w:t>
          </w:r>
          <w:r w:rsidR="00DA7FE4" w:rsidRPr="00DA7FE4">
            <w:rPr>
              <w:rFonts w:ascii="Calibri" w:hAnsi="Calibri" w:cs="Calibri"/>
              <w:szCs w:val="24"/>
            </w:rPr>
            <w:t>°</w:t>
          </w:r>
          <w:r w:rsidRPr="00241210">
            <w:t xml:space="preserve">C, 1 year at </w:t>
          </w:r>
          <w:r>
            <w:t>-20</w:t>
          </w:r>
          <w:r w:rsidR="00DA7FE4" w:rsidRPr="00DA7FE4">
            <w:rPr>
              <w:rFonts w:ascii="Calibri" w:hAnsi="Calibri" w:cs="Calibri"/>
              <w:szCs w:val="24"/>
            </w:rPr>
            <w:t>°</w:t>
          </w:r>
          <w:r>
            <w:t xml:space="preserve">C. </w:t>
          </w:r>
        </w:p>
        <w:p w:rsidR="00DA7FE4" w:rsidRDefault="00DA7FE4" w:rsidP="0073664C">
          <w:pPr>
            <w:spacing w:after="0" w:line="240" w:lineRule="auto"/>
          </w:pPr>
        </w:p>
        <w:p w:rsidR="0073664C" w:rsidRPr="00F569B8" w:rsidRDefault="0073664C" w:rsidP="0073664C">
          <w:pPr>
            <w:spacing w:after="0" w:line="240" w:lineRule="auto"/>
            <w:rPr>
              <w:b/>
              <w:sz w:val="24"/>
            </w:rPr>
          </w:pPr>
          <w:r w:rsidRPr="00F569B8">
            <w:rPr>
              <w:b/>
              <w:sz w:val="24"/>
            </w:rPr>
            <w:t>REAGENTS/MATERIALS:</w:t>
          </w:r>
        </w:p>
        <w:p w:rsidR="00DA7FE4" w:rsidRPr="00DA7FE4" w:rsidRDefault="00DA7FE4" w:rsidP="0073664C">
          <w:pPr>
            <w:spacing w:after="0" w:line="240" w:lineRule="auto"/>
            <w:rPr>
              <w:color w:val="FF0000"/>
            </w:rPr>
          </w:pPr>
          <w:r w:rsidRPr="00DA7FE4">
            <w:rPr>
              <w:color w:val="FF0000"/>
            </w:rPr>
            <w:t>Total Protein Urine/CSF Gen.3, 150 tests – the reagent cassette is labeled as TPUC3.</w:t>
          </w:r>
          <w:r>
            <w:rPr>
              <w:color w:val="FF0000"/>
            </w:rPr>
            <w:t xml:space="preserve"> R1 is in position B and R2 is in position C.</w:t>
          </w:r>
          <w:r w:rsidR="00DA06DB">
            <w:rPr>
              <w:color w:val="FF0000"/>
            </w:rPr>
            <w:t xml:space="preserve"> </w:t>
          </w:r>
          <w:r w:rsidR="00DA06DB" w:rsidRPr="00DA06DB">
            <w:rPr>
              <w:color w:val="FF0000"/>
            </w:rPr>
            <w:t xml:space="preserve">If the </w:t>
          </w:r>
          <w:r w:rsidR="00DA06DB">
            <w:rPr>
              <w:color w:val="FF0000"/>
            </w:rPr>
            <w:t>cassette</w:t>
          </w:r>
          <w:r w:rsidR="00DA06DB" w:rsidRPr="00DA06DB">
            <w:rPr>
              <w:color w:val="FF0000"/>
            </w:rPr>
            <w:t xml:space="preserve"> is discarded from the analyzer with &gt;</w:t>
          </w:r>
          <w:r w:rsidR="00DA06DB">
            <w:rPr>
              <w:color w:val="FF0000"/>
            </w:rPr>
            <w:t>4</w:t>
          </w:r>
          <w:r w:rsidR="00DA06DB" w:rsidRPr="00DA06DB">
            <w:rPr>
              <w:color w:val="FF0000"/>
            </w:rPr>
            <w:t xml:space="preserve"> tests remaining, </w:t>
          </w:r>
          <w:r w:rsidR="00DA06DB">
            <w:rPr>
              <w:color w:val="FF0000"/>
            </w:rPr>
            <w:t>it</w:t>
          </w:r>
          <w:r w:rsidR="00DA06DB" w:rsidRPr="00DA06DB">
            <w:rPr>
              <w:color w:val="FF0000"/>
            </w:rPr>
            <w:t xml:space="preserve"> must be discarded as CORROSIVE - BASIC waste.</w:t>
          </w:r>
        </w:p>
        <w:p w:rsidR="0073664C" w:rsidRDefault="0073664C" w:rsidP="00DA7FE4">
          <w:pPr>
            <w:spacing w:after="0" w:line="240" w:lineRule="auto"/>
            <w:ind w:left="900" w:hanging="540"/>
          </w:pPr>
          <w:r>
            <w:rPr>
              <w:b/>
            </w:rPr>
            <w:t xml:space="preserve">R1 </w:t>
          </w:r>
          <w:r w:rsidR="00DA7FE4">
            <w:rPr>
              <w:b/>
            </w:rPr>
            <w:t>-</w:t>
          </w:r>
          <w:r w:rsidR="00DA7FE4">
            <w:rPr>
              <w:b/>
            </w:rPr>
            <w:tab/>
          </w:r>
          <w:r w:rsidRPr="002274FC">
            <w:t>Sodium</w:t>
          </w:r>
          <w:r w:rsidR="00DA7FE4">
            <w:t xml:space="preserve"> hydroxide:</w:t>
          </w:r>
          <w:r>
            <w:t xml:space="preserve"> </w:t>
          </w:r>
          <w:r w:rsidRPr="00F67188">
            <w:t xml:space="preserve">677 </w:t>
          </w:r>
          <w:r w:rsidR="00DA7FE4">
            <w:t xml:space="preserve">mmol/L; EDTA-Na: </w:t>
          </w:r>
          <w:proofErr w:type="gramStart"/>
          <w:r>
            <w:t>74 mmol/L</w:t>
          </w:r>
          <w:proofErr w:type="gramEnd"/>
        </w:p>
        <w:p w:rsidR="0073664C" w:rsidRDefault="0073664C" w:rsidP="00DA7FE4">
          <w:pPr>
            <w:spacing w:after="0" w:line="240" w:lineRule="auto"/>
            <w:ind w:left="900" w:hanging="540"/>
          </w:pPr>
          <w:r w:rsidRPr="00141B3D">
            <w:rPr>
              <w:b/>
            </w:rPr>
            <w:t>R2</w:t>
          </w:r>
          <w:r w:rsidR="00DA7FE4">
            <w:t xml:space="preserve"> -</w:t>
          </w:r>
          <w:r w:rsidR="00DA7FE4">
            <w:tab/>
            <w:t xml:space="preserve">Benzethonium chloride: </w:t>
          </w:r>
          <w:r>
            <w:t>32 mmol/L</w:t>
          </w:r>
        </w:p>
        <w:p w:rsidR="00DA06DB" w:rsidRPr="00546F31" w:rsidRDefault="00DA06DB" w:rsidP="00DA06DB">
          <w:pPr>
            <w:spacing w:after="0" w:line="240" w:lineRule="auto"/>
            <w:rPr>
              <w:color w:val="FF0000"/>
            </w:rPr>
          </w:pPr>
          <w:r>
            <w:rPr>
              <w:color w:val="FF0000"/>
            </w:rPr>
            <w:t>Diluent NaCl 9%, 50 mL – the diluent cassette is labeled as NACL.</w:t>
          </w:r>
          <w:r w:rsidRPr="00546F31">
            <w:t xml:space="preserve"> </w:t>
          </w:r>
        </w:p>
        <w:p w:rsidR="0073664C" w:rsidRDefault="0073664C" w:rsidP="0073664C">
          <w:pPr>
            <w:spacing w:after="0" w:line="240" w:lineRule="auto"/>
            <w:rPr>
              <w:b/>
            </w:rPr>
          </w:pPr>
        </w:p>
        <w:p w:rsidR="0073664C" w:rsidRPr="00DA06DB" w:rsidRDefault="0073664C" w:rsidP="0073664C">
          <w:pPr>
            <w:spacing w:after="0" w:line="240" w:lineRule="auto"/>
          </w:pPr>
          <w:r w:rsidRPr="00943C03">
            <w:rPr>
              <w:b/>
            </w:rPr>
            <w:t xml:space="preserve">Precautions and </w:t>
          </w:r>
          <w:r w:rsidR="00DA7FE4">
            <w:rPr>
              <w:b/>
            </w:rPr>
            <w:t>w</w:t>
          </w:r>
          <w:r w:rsidRPr="00943C03">
            <w:rPr>
              <w:b/>
            </w:rPr>
            <w:t>arning</w:t>
          </w:r>
          <w:r w:rsidR="00DA7FE4">
            <w:rPr>
              <w:b/>
            </w:rPr>
            <w:t>s</w:t>
          </w:r>
          <w:r w:rsidRPr="00943C03">
            <w:rPr>
              <w:b/>
            </w:rPr>
            <w:t>:</w:t>
          </w:r>
          <w:r w:rsidR="00DA7FE4">
            <w:rPr>
              <w:b/>
            </w:rPr>
            <w:t xml:space="preserve"> </w:t>
          </w:r>
          <w:r w:rsidR="00DA7FE4">
            <w:rPr>
              <w:color w:val="FF0000"/>
            </w:rPr>
            <w:t xml:space="preserve">For in vitro diagnostic use. </w:t>
          </w:r>
          <w:r w:rsidRPr="00943C03">
            <w:t>Exercise the normal precautions required for handling all laboratory reagents.</w:t>
          </w:r>
          <w:r w:rsidR="00DA06DB">
            <w:t xml:space="preserve"> </w:t>
          </w:r>
          <w:r w:rsidR="00DA06DB" w:rsidRPr="00DA06DB">
            <w:t>Disposal of all waste material should be in accordance with local guidelines.</w:t>
          </w:r>
        </w:p>
        <w:p w:rsidR="0073664C" w:rsidRDefault="0073664C" w:rsidP="0073664C">
          <w:pPr>
            <w:spacing w:after="0" w:line="240" w:lineRule="auto"/>
          </w:pPr>
        </w:p>
        <w:p w:rsidR="00DA06DB" w:rsidRDefault="0073664C" w:rsidP="0073664C">
          <w:pPr>
            <w:spacing w:after="0" w:line="240" w:lineRule="auto"/>
            <w:rPr>
              <w:b/>
            </w:rPr>
          </w:pPr>
          <w:r w:rsidRPr="009D5D5D">
            <w:rPr>
              <w:b/>
            </w:rPr>
            <w:t>Storage</w:t>
          </w:r>
          <w:r w:rsidR="00DA06DB">
            <w:rPr>
              <w:b/>
            </w:rPr>
            <w:t>:</w:t>
          </w:r>
        </w:p>
        <w:p w:rsidR="00DA06DB" w:rsidRPr="00DA06DB" w:rsidRDefault="00DA06DB" w:rsidP="00DA06DB">
          <w:pPr>
            <w:pStyle w:val="Header"/>
            <w:tabs>
              <w:tab w:val="clear" w:pos="4680"/>
              <w:tab w:val="clear" w:pos="9360"/>
            </w:tabs>
            <w:rPr>
              <w:color w:val="FF0000"/>
            </w:rPr>
          </w:pPr>
          <w:r w:rsidRPr="00DA7FE4">
            <w:rPr>
              <w:color w:val="FF0000"/>
            </w:rPr>
            <w:t>Total Protein Urine/CSF Gen.3</w:t>
          </w:r>
          <w:r>
            <w:rPr>
              <w:color w:val="FF0000"/>
            </w:rPr>
            <w:t xml:space="preserve"> </w:t>
          </w:r>
          <w:r w:rsidRPr="00DA06DB">
            <w:rPr>
              <w:color w:val="FF0000"/>
            </w:rPr>
            <w:t>– Store at 2-8</w:t>
          </w:r>
          <w:r w:rsidRPr="00546F31">
            <w:rPr>
              <w:color w:val="FF0000"/>
            </w:rPr>
            <w:t>°</w:t>
          </w:r>
          <w:r w:rsidRPr="00DA06DB">
            <w:rPr>
              <w:color w:val="FF0000"/>
            </w:rPr>
            <w:t>C.</w:t>
          </w:r>
        </w:p>
        <w:p w:rsidR="00DA06DB" w:rsidRDefault="00DA06DB" w:rsidP="00DA06DB">
          <w:pPr>
            <w:spacing w:after="0" w:line="240" w:lineRule="auto"/>
            <w:rPr>
              <w:color w:val="FF0000"/>
            </w:rPr>
          </w:pPr>
          <w:r>
            <w:rPr>
              <w:color w:val="FF0000"/>
            </w:rPr>
            <w:t xml:space="preserve">Diluent NaCl 9% </w:t>
          </w:r>
          <w:r w:rsidRPr="00DA06DB">
            <w:rPr>
              <w:color w:val="FF0000"/>
            </w:rPr>
            <w:t>–</w:t>
          </w:r>
          <w:r>
            <w:rPr>
              <w:color w:val="FF0000"/>
            </w:rPr>
            <w:t xml:space="preserve"> Store at 2-8</w:t>
          </w:r>
          <w:r w:rsidRPr="00546F31">
            <w:rPr>
              <w:color w:val="FF0000"/>
            </w:rPr>
            <w:t>°C</w:t>
          </w:r>
          <w:r>
            <w:rPr>
              <w:color w:val="FF0000"/>
            </w:rPr>
            <w:t>.</w:t>
          </w:r>
        </w:p>
        <w:p w:rsidR="00DA06DB" w:rsidRDefault="00DA06DB" w:rsidP="0073664C">
          <w:pPr>
            <w:spacing w:after="0" w:line="240" w:lineRule="auto"/>
            <w:rPr>
              <w:b/>
            </w:rPr>
          </w:pPr>
        </w:p>
        <w:p w:rsidR="0073664C" w:rsidRPr="009D5D5D" w:rsidRDefault="0073664C" w:rsidP="0073664C">
          <w:pPr>
            <w:spacing w:after="0" w:line="240" w:lineRule="auto"/>
            <w:rPr>
              <w:b/>
            </w:rPr>
          </w:pPr>
          <w:r w:rsidRPr="009D5D5D">
            <w:rPr>
              <w:b/>
            </w:rPr>
            <w:t>Stability:</w:t>
          </w:r>
        </w:p>
        <w:p w:rsidR="0073664C" w:rsidRPr="00DA06DB" w:rsidRDefault="00DA06DB" w:rsidP="00DA06DB">
          <w:pPr>
            <w:spacing w:after="0" w:line="240" w:lineRule="auto"/>
          </w:pPr>
          <w:r w:rsidRPr="00DA7FE4">
            <w:rPr>
              <w:color w:val="FF0000"/>
            </w:rPr>
            <w:t>Total Protein Urine/CSF Gen.3</w:t>
          </w:r>
          <w:r>
            <w:rPr>
              <w:color w:val="FF0000"/>
            </w:rPr>
            <w:t xml:space="preserve"> </w:t>
          </w:r>
          <w:r w:rsidRPr="00DA06DB">
            <w:rPr>
              <w:color w:val="FF0000"/>
            </w:rPr>
            <w:t>–</w:t>
          </w:r>
          <w:r>
            <w:rPr>
              <w:color w:val="FF0000"/>
            </w:rPr>
            <w:t xml:space="preserve"> </w:t>
          </w:r>
          <w:r w:rsidRPr="00DA06DB">
            <w:t xml:space="preserve">Unopened at 2-8°C – up to the stated expiration date. On-board in use and refrigerated on the c501 – </w:t>
          </w:r>
          <w:r w:rsidR="0073664C" w:rsidRPr="00DA06DB">
            <w:t>6 weeks.</w:t>
          </w:r>
        </w:p>
        <w:p w:rsidR="00DA06DB" w:rsidRDefault="00DA06DB" w:rsidP="00DA06DB">
          <w:pPr>
            <w:spacing w:after="0" w:line="240" w:lineRule="auto"/>
          </w:pPr>
          <w:r>
            <w:rPr>
              <w:color w:val="FF0000"/>
            </w:rPr>
            <w:t xml:space="preserve">Diluent NaCl 9% </w:t>
          </w:r>
          <w:r w:rsidRPr="00DA06DB">
            <w:rPr>
              <w:color w:val="FF0000"/>
            </w:rPr>
            <w:t>–</w:t>
          </w:r>
          <w:r>
            <w:rPr>
              <w:color w:val="FF0000"/>
            </w:rPr>
            <w:t xml:space="preserve"> Unopened at 2-8</w:t>
          </w:r>
          <w:r w:rsidRPr="00546F31">
            <w:rPr>
              <w:color w:val="FF0000"/>
            </w:rPr>
            <w:t>°C</w:t>
          </w:r>
          <w:r>
            <w:rPr>
              <w:color w:val="FF0000"/>
            </w:rPr>
            <w:t xml:space="preserve"> </w:t>
          </w:r>
          <w:r w:rsidRPr="00DA06DB">
            <w:rPr>
              <w:color w:val="FF0000"/>
            </w:rPr>
            <w:t>–</w:t>
          </w:r>
          <w:r>
            <w:rPr>
              <w:color w:val="FF0000"/>
            </w:rPr>
            <w:t xml:space="preserve"> up to the stated expiration date. On-board in use and refrigerated on the c501 – 12 weeks.</w:t>
          </w:r>
        </w:p>
        <w:p w:rsidR="0073664C" w:rsidRDefault="0073664C" w:rsidP="0073664C">
          <w:pPr>
            <w:spacing w:after="0" w:line="240" w:lineRule="auto"/>
          </w:pPr>
        </w:p>
        <w:p w:rsidR="0073664C" w:rsidRDefault="0073664C" w:rsidP="0073664C">
          <w:pPr>
            <w:spacing w:after="0" w:line="240" w:lineRule="auto"/>
            <w:rPr>
              <w:b/>
              <w:sz w:val="24"/>
            </w:rPr>
          </w:pPr>
          <w:r w:rsidRPr="00F569B8">
            <w:rPr>
              <w:b/>
              <w:sz w:val="24"/>
            </w:rPr>
            <w:t>EQUIPMENT/INSTRUMENTATION:</w:t>
          </w:r>
        </w:p>
        <w:p w:rsidR="00DA06DB" w:rsidRDefault="00DA06DB" w:rsidP="00DA06DB">
          <w:pPr>
            <w:spacing w:after="0" w:line="240" w:lineRule="auto"/>
          </w:pPr>
          <w:r w:rsidRPr="00080AC2">
            <w:t>Roche c501 analyzer - Refer to the Operator’s Manual for operating instructions, maintenance, and troubleshooting.</w:t>
          </w:r>
        </w:p>
        <w:p w:rsidR="0073664C" w:rsidRDefault="0073664C" w:rsidP="0073664C">
          <w:pPr>
            <w:spacing w:after="0" w:line="240" w:lineRule="auto"/>
          </w:pPr>
        </w:p>
        <w:p w:rsidR="00DA06DB" w:rsidRPr="00241210" w:rsidRDefault="0073664C" w:rsidP="00DA06DB">
          <w:pPr>
            <w:spacing w:after="0" w:line="240" w:lineRule="auto"/>
          </w:pPr>
          <w:r w:rsidRPr="001B50AE">
            <w:rPr>
              <w:b/>
            </w:rPr>
            <w:t>Calibration:</w:t>
          </w:r>
          <w:r w:rsidR="00DA06DB">
            <w:rPr>
              <w:b/>
            </w:rPr>
            <w:t xml:space="preserve"> </w:t>
          </w:r>
          <w:r w:rsidR="00DA06DB">
            <w:rPr>
              <w:color w:val="FF0000"/>
            </w:rPr>
            <w:t xml:space="preserve">This method has been standardized against the National Bureau of Standards Reference Material SRM-927 using the biuret method for the quantitation of protein. </w:t>
          </w:r>
          <w:r w:rsidR="00DA06DB" w:rsidRPr="00DA06DB">
            <w:t>Calibration mode:</w:t>
          </w:r>
          <w:r w:rsidR="00DA06DB" w:rsidRPr="00241210">
            <w:t xml:space="preserve"> RCM</w:t>
          </w:r>
          <w:r w:rsidR="00DA06DB">
            <w:t>, full calibration.</w:t>
          </w:r>
        </w:p>
        <w:p w:rsidR="00DA06DB" w:rsidRDefault="00DA06DB" w:rsidP="0073664C">
          <w:pPr>
            <w:spacing w:after="0" w:line="240" w:lineRule="auto"/>
            <w:rPr>
              <w:b/>
            </w:rPr>
          </w:pPr>
        </w:p>
        <w:p w:rsidR="0073664C" w:rsidRPr="00241210" w:rsidRDefault="0073664C" w:rsidP="0073664C">
          <w:pPr>
            <w:spacing w:after="0" w:line="240" w:lineRule="auto"/>
            <w:rPr>
              <w:b/>
            </w:rPr>
          </w:pPr>
          <w:r w:rsidRPr="00D71846">
            <w:rPr>
              <w:b/>
            </w:rPr>
            <w:t>Calibrator</w:t>
          </w:r>
          <w:r w:rsidR="00DA06DB">
            <w:rPr>
              <w:b/>
            </w:rPr>
            <w:t>s</w:t>
          </w:r>
          <w:r w:rsidRPr="00D71846">
            <w:rPr>
              <w:b/>
            </w:rPr>
            <w:t>:</w:t>
          </w:r>
          <w:r>
            <w:t xml:space="preserve">  </w:t>
          </w:r>
          <w:r w:rsidR="00DA06DB">
            <w:t>C</w:t>
          </w:r>
          <w:r>
            <w:t>.f.a.</w:t>
          </w:r>
          <w:r w:rsidR="002F7ACF">
            <w:t xml:space="preserve">s PUC. </w:t>
          </w:r>
          <w:r w:rsidRPr="00241210">
            <w:t>Use deionized water as zero calibrator.</w:t>
          </w:r>
        </w:p>
        <w:p w:rsidR="002F7ACF" w:rsidRDefault="002F7ACF" w:rsidP="002F7ACF">
          <w:pPr>
            <w:spacing w:after="0" w:line="240" w:lineRule="auto"/>
            <w:ind w:left="720" w:hanging="360"/>
            <w:rPr>
              <w:color w:val="FF0000"/>
            </w:rPr>
          </w:pPr>
          <w:r>
            <w:rPr>
              <w:color w:val="FF0000"/>
            </w:rPr>
            <w:t>Preparation: Ready for use. Mix carefully, avoiding foam formation.</w:t>
          </w:r>
        </w:p>
        <w:p w:rsidR="002F7ACF" w:rsidRPr="00080AC2" w:rsidRDefault="002F7ACF" w:rsidP="002F7ACF">
          <w:pPr>
            <w:spacing w:after="0" w:line="240" w:lineRule="auto"/>
            <w:ind w:left="720" w:hanging="360"/>
            <w:rPr>
              <w:color w:val="FF0000"/>
            </w:rPr>
          </w:pPr>
          <w:r>
            <w:rPr>
              <w:color w:val="FF0000"/>
            </w:rPr>
            <w:t>Stability: 4 weeks at 2-8</w:t>
          </w:r>
          <w:r w:rsidRPr="00546F31">
            <w:rPr>
              <w:color w:val="FF0000"/>
            </w:rPr>
            <w:t>°C</w:t>
          </w:r>
          <w:r>
            <w:rPr>
              <w:color w:val="FF0000"/>
            </w:rPr>
            <w:t>.</w:t>
          </w:r>
        </w:p>
        <w:p w:rsidR="00DA06DB" w:rsidRDefault="00DA06DB" w:rsidP="00DA06DB">
          <w:pPr>
            <w:spacing w:after="0" w:line="240" w:lineRule="auto"/>
            <w:rPr>
              <w:b/>
            </w:rPr>
          </w:pPr>
        </w:p>
        <w:p w:rsidR="00DA06DB" w:rsidRDefault="00DA06DB" w:rsidP="00DA06DB">
          <w:pPr>
            <w:spacing w:after="0" w:line="240" w:lineRule="auto"/>
          </w:pPr>
          <w:r w:rsidRPr="0095584F">
            <w:rPr>
              <w:b/>
            </w:rPr>
            <w:t xml:space="preserve">Calibration Frequency:  </w:t>
          </w:r>
          <w:r w:rsidRPr="00080AC2">
            <w:t>Calibration must be performed once per reagent lot using fresh reagent (i.e. not more than twenty-four hours since the reagent pack was registered on the analyzer). Renewed calibration is recommended as follows:</w:t>
          </w:r>
        </w:p>
        <w:p w:rsidR="00DA06DB" w:rsidRDefault="00DA06DB" w:rsidP="00DA06DB">
          <w:pPr>
            <w:pStyle w:val="ListParagraph"/>
            <w:numPr>
              <w:ilvl w:val="0"/>
              <w:numId w:val="4"/>
            </w:numPr>
            <w:spacing w:after="0" w:line="240" w:lineRule="auto"/>
          </w:pPr>
          <w:r>
            <w:t>If necessary after instrument service or repair</w:t>
          </w:r>
        </w:p>
        <w:p w:rsidR="00DA06DB" w:rsidRDefault="00DA06DB" w:rsidP="00DA06DB">
          <w:pPr>
            <w:pStyle w:val="ListParagraph"/>
            <w:numPr>
              <w:ilvl w:val="0"/>
              <w:numId w:val="4"/>
            </w:numPr>
            <w:spacing w:after="0" w:line="240" w:lineRule="auto"/>
          </w:pPr>
          <w:r>
            <w:t>If dictated by quality control results</w:t>
          </w:r>
        </w:p>
        <w:p w:rsidR="0073664C" w:rsidRPr="00141B3D" w:rsidRDefault="0073664C" w:rsidP="0073664C">
          <w:pPr>
            <w:spacing w:after="0" w:line="240" w:lineRule="auto"/>
          </w:pPr>
        </w:p>
        <w:p w:rsidR="0073664C" w:rsidRPr="00F569B8" w:rsidRDefault="0073664C" w:rsidP="0073664C">
          <w:pPr>
            <w:spacing w:after="0" w:line="240" w:lineRule="auto"/>
            <w:rPr>
              <w:sz w:val="24"/>
            </w:rPr>
          </w:pPr>
          <w:r w:rsidRPr="00F569B8">
            <w:rPr>
              <w:b/>
              <w:sz w:val="24"/>
            </w:rPr>
            <w:t>QUALITY CONTROL</w:t>
          </w:r>
          <w:r w:rsidRPr="00F569B8">
            <w:rPr>
              <w:sz w:val="24"/>
            </w:rPr>
            <w:t>:</w:t>
          </w:r>
        </w:p>
        <w:p w:rsidR="002F7ACF" w:rsidRPr="00C918EA" w:rsidRDefault="002F7ACF" w:rsidP="002F7ACF">
          <w:pPr>
            <w:spacing w:after="0" w:line="240" w:lineRule="auto"/>
            <w:rPr>
              <w:color w:val="FF0000"/>
            </w:rPr>
          </w:pPr>
          <w:r w:rsidRPr="00C918EA">
            <w:rPr>
              <w:color w:val="FF0000"/>
            </w:rPr>
            <w:t xml:space="preserve">BioRad </w:t>
          </w:r>
          <w:r>
            <w:rPr>
              <w:color w:val="FF0000"/>
            </w:rPr>
            <w:t>Urine Chemistry</w:t>
          </w:r>
          <w:r w:rsidRPr="00C918EA">
            <w:rPr>
              <w:color w:val="FF0000"/>
            </w:rPr>
            <w:t xml:space="preserve"> controls, levels 1 and 2</w:t>
          </w:r>
        </w:p>
        <w:p w:rsidR="002F7ACF" w:rsidRDefault="002F7ACF" w:rsidP="002F7ACF">
          <w:pPr>
            <w:spacing w:after="0" w:line="240" w:lineRule="auto"/>
          </w:pPr>
        </w:p>
        <w:p w:rsidR="002F7ACF" w:rsidRDefault="002F7ACF" w:rsidP="002F7ACF">
          <w:pPr>
            <w:spacing w:after="0" w:line="240" w:lineRule="auto"/>
          </w:pPr>
          <w:r>
            <w:t xml:space="preserve">Refer to </w:t>
          </w:r>
          <w:r w:rsidRPr="00CD61EA">
            <w:rPr>
              <w:u w:val="single"/>
            </w:rPr>
            <w:t>Lab-4405</w:t>
          </w:r>
          <w:r>
            <w:t xml:space="preserve"> </w:t>
          </w:r>
          <w:r w:rsidRPr="00D21EC4">
            <w:rPr>
              <w:i/>
            </w:rPr>
            <w:t>Quality Control Criteria for Chemistry</w:t>
          </w:r>
          <w:r>
            <w:t xml:space="preserve"> for interpretation of QC. </w:t>
          </w:r>
          <w:r>
            <w:rPr>
              <w:color w:val="FF0000"/>
            </w:rPr>
            <w:t xml:space="preserve">Each level </w:t>
          </w:r>
          <w:r w:rsidRPr="00C918EA">
            <w:rPr>
              <w:strike/>
              <w:color w:val="FF0000"/>
            </w:rPr>
            <w:t>Two levels</w:t>
          </w:r>
          <w:r>
            <w:t xml:space="preserve"> of Quality Control should be performed at a minimum:</w:t>
          </w:r>
        </w:p>
        <w:p w:rsidR="002F7ACF" w:rsidRDefault="002F7ACF" w:rsidP="002F7ACF">
          <w:pPr>
            <w:pStyle w:val="ListParagraph"/>
            <w:numPr>
              <w:ilvl w:val="0"/>
              <w:numId w:val="5"/>
            </w:numPr>
            <w:spacing w:after="0" w:line="240" w:lineRule="auto"/>
            <w:ind w:left="720"/>
          </w:pPr>
          <w:r>
            <w:t>once every twenty-four hours</w:t>
          </w:r>
        </w:p>
        <w:p w:rsidR="002F7ACF" w:rsidRDefault="002F7ACF" w:rsidP="002F7ACF">
          <w:pPr>
            <w:pStyle w:val="ListParagraph"/>
            <w:numPr>
              <w:ilvl w:val="0"/>
              <w:numId w:val="5"/>
            </w:numPr>
            <w:spacing w:after="0" w:line="240" w:lineRule="auto"/>
            <w:ind w:left="720"/>
          </w:pPr>
          <w:r>
            <w:t>if a new pack of reagent is put in use</w:t>
          </w:r>
        </w:p>
        <w:p w:rsidR="002F7ACF" w:rsidRDefault="002F7ACF" w:rsidP="002F7ACF">
          <w:pPr>
            <w:pStyle w:val="ListParagraph"/>
            <w:numPr>
              <w:ilvl w:val="0"/>
              <w:numId w:val="5"/>
            </w:numPr>
            <w:spacing w:after="0" w:line="240" w:lineRule="auto"/>
            <w:ind w:left="720"/>
          </w:pPr>
          <w:r>
            <w:t>if a calibration is performed</w:t>
          </w:r>
        </w:p>
        <w:p w:rsidR="0028455C" w:rsidRDefault="001746AB" w:rsidP="0028455C">
          <w:pPr>
            <w:spacing w:after="0" w:line="240" w:lineRule="auto"/>
          </w:pPr>
        </w:p>
      </w:sdtContent>
    </w:sdt>
    <w:sdt>
      <w:sdtPr>
        <w:rPr>
          <w:rStyle w:val="TitleChar"/>
        </w:rPr>
        <w:alias w:val="Implementation"/>
        <w:tag w:val="Implementation"/>
        <w:id w:val="-832751866"/>
        <w:lock w:val="sdtContentLocked"/>
        <w:placeholder>
          <w:docPart w:val="EA69BA3745764A52978CF82B540137CF"/>
        </w:placeholder>
        <w:showingPlcHdr/>
        <w:text/>
      </w:sdtPr>
      <w:sdtEndPr>
        <w:rPr>
          <w:rStyle w:val="DefaultParagraphFont"/>
          <w:rFonts w:asciiTheme="minorHAnsi" w:eastAsiaTheme="minorHAnsi" w:hAnsiTheme="minorHAnsi" w:cstheme="minorBidi"/>
          <w:color w:val="auto"/>
          <w:spacing w:val="0"/>
          <w:kern w:val="0"/>
          <w:sz w:val="22"/>
          <w:szCs w:val="22"/>
        </w:rPr>
      </w:sdtEndPr>
      <w:sdtContent>
        <w:p w:rsidR="00A67364" w:rsidRDefault="00A67364" w:rsidP="00A67364">
          <w:pPr>
            <w:spacing w:after="0" w:line="240" w:lineRule="auto"/>
            <w:jc w:val="center"/>
          </w:pPr>
          <w:r w:rsidRPr="0028455C">
            <w:rPr>
              <w:rFonts w:cstheme="minorHAnsi"/>
              <w:b/>
              <w:sz w:val="28"/>
            </w:rPr>
            <w:t>Implementation</w:t>
          </w:r>
        </w:p>
      </w:sdtContent>
    </w:sdt>
    <w:sdt>
      <w:sdtPr>
        <w:alias w:val="Implementation"/>
        <w:tag w:val="Implementation"/>
        <w:id w:val="-1286962215"/>
        <w:lock w:val="sdtLocked"/>
        <w:placeholder>
          <w:docPart w:val="0D30BA2D099D4EAF99620807698E76AC"/>
        </w:placeholder>
      </w:sdtPr>
      <w:sdtEndPr/>
      <w:sdtContent>
        <w:sdt>
          <w:sdtPr>
            <w:alias w:val="Implementation"/>
            <w:tag w:val="Implementation"/>
            <w:id w:val="-928126339"/>
            <w:placeholder>
              <w:docPart w:val="D3CE2836A8FA4BA9A1EE7C946BC8A7FD"/>
            </w:placeholder>
          </w:sdtPr>
          <w:sdtEndPr/>
          <w:sdtContent>
            <w:p w:rsidR="0073664C" w:rsidRPr="00F569B8" w:rsidRDefault="0073664C" w:rsidP="0073664C">
              <w:pPr>
                <w:spacing w:after="0" w:line="240" w:lineRule="auto"/>
                <w:rPr>
                  <w:b/>
                  <w:sz w:val="24"/>
                </w:rPr>
              </w:pPr>
              <w:r w:rsidRPr="00F569B8">
                <w:rPr>
                  <w:b/>
                  <w:sz w:val="24"/>
                </w:rPr>
                <w:t>PROCEDURAL NOTES:</w:t>
              </w:r>
            </w:p>
            <w:p w:rsidR="002F7ACF" w:rsidRDefault="002F7ACF" w:rsidP="002F7ACF">
              <w:pPr>
                <w:spacing w:after="0" w:line="240" w:lineRule="auto"/>
              </w:pPr>
              <w:r>
                <w:t>Refer to the Cobas 6000 Operator’s Manual Located in the chemistry department.</w:t>
              </w:r>
            </w:p>
            <w:p w:rsidR="0073664C" w:rsidRPr="002F7ACF" w:rsidRDefault="002F7ACF" w:rsidP="0073664C">
              <w:pPr>
                <w:spacing w:after="0" w:line="240" w:lineRule="auto"/>
                <w:rPr>
                  <w:color w:val="FF0000"/>
                </w:rPr>
              </w:pPr>
              <w:r>
                <w:rPr>
                  <w:color w:val="FF0000"/>
                </w:rPr>
                <w:t>Results are reported to the nearest tenth in mg/dL.</w:t>
              </w:r>
            </w:p>
            <w:p w:rsidR="0073664C" w:rsidRPr="002F7ACF" w:rsidRDefault="0073664C" w:rsidP="0073664C">
              <w:pPr>
                <w:spacing w:after="0" w:line="240" w:lineRule="auto"/>
                <w:rPr>
                  <w:b/>
                  <w:color w:val="FF0000"/>
                </w:rPr>
              </w:pPr>
              <w:r w:rsidRPr="0036129B">
                <w:rPr>
                  <w:b/>
                </w:rPr>
                <w:t xml:space="preserve">AMR </w:t>
              </w:r>
              <w:r w:rsidR="002F7ACF">
                <w:rPr>
                  <w:b/>
                </w:rPr>
                <w:t xml:space="preserve">(Analytical Measurement Range): </w:t>
              </w:r>
              <w:r>
                <w:t>4</w:t>
              </w:r>
              <w:r w:rsidR="002F7ACF">
                <w:t>-</w:t>
              </w:r>
              <w:r>
                <w:t>200 mg/dL</w:t>
              </w:r>
              <w:r w:rsidR="002F7ACF">
                <w:t xml:space="preserve">. The extended measuring range </w:t>
              </w:r>
              <w:r w:rsidR="002F7ACF" w:rsidRPr="002F7ACF">
                <w:rPr>
                  <w:color w:val="FF0000"/>
                </w:rPr>
                <w:t xml:space="preserve">with Decrease mode (1:3) </w:t>
              </w:r>
              <w:r w:rsidR="002F7ACF">
                <w:t>is 4-600 mg/dL.</w:t>
              </w:r>
            </w:p>
            <w:p w:rsidR="0073664C" w:rsidRDefault="0073664C" w:rsidP="0073664C">
              <w:pPr>
                <w:spacing w:after="0" w:line="240" w:lineRule="auto"/>
              </w:pPr>
            </w:p>
            <w:p w:rsidR="0073664C" w:rsidRDefault="0073664C" w:rsidP="0073664C">
              <w:pPr>
                <w:spacing w:after="0" w:line="240" w:lineRule="auto"/>
              </w:pPr>
              <w:r w:rsidRPr="00F569B8">
                <w:t xml:space="preserve">The c501 will automatically rerun specimens greater than 200 mg/dL in a decreased mode. </w:t>
              </w:r>
              <w:r w:rsidRPr="00F569B8">
                <w:rPr>
                  <w:u w:val="single"/>
                </w:rPr>
                <w:t>For non-bloody</w:t>
              </w:r>
              <w:r w:rsidRPr="00F569B8">
                <w:t xml:space="preserve"> specimens, if the result is greater than 600 mg/dL, the </w:t>
              </w:r>
              <w:r>
                <w:t>specimen should be ma</w:t>
              </w:r>
              <w:r w:rsidR="007458A4">
                <w:t xml:space="preserve">nually diluted with 0.9% NaCl. </w:t>
              </w:r>
              <w:r>
                <w:t xml:space="preserve">To obtain result, multiply by the dilution factor.  </w:t>
              </w:r>
              <w:r w:rsidR="002F7ACF">
                <w:rPr>
                  <w:color w:val="FF0000"/>
                </w:rPr>
                <w:t>The concentration of a manually diluted specimen must fall within the extended measuring range before applying the dilution factor.</w:t>
              </w:r>
            </w:p>
            <w:p w:rsidR="0073664C" w:rsidRPr="00F569B8" w:rsidRDefault="0073664C" w:rsidP="0073664C">
              <w:pPr>
                <w:spacing w:after="0" w:line="240" w:lineRule="auto"/>
              </w:pPr>
            </w:p>
            <w:p w:rsidR="0073664C" w:rsidRDefault="0073664C" w:rsidP="0073664C">
              <w:pPr>
                <w:spacing w:after="0" w:line="240" w:lineRule="auto"/>
              </w:pPr>
              <w:r>
                <w:t>If CSF is yellow, indicate xanthochromia.</w:t>
              </w:r>
            </w:p>
            <w:p w:rsidR="0073664C" w:rsidRDefault="0073664C" w:rsidP="0073664C">
              <w:pPr>
                <w:spacing w:after="0" w:line="240" w:lineRule="auto"/>
              </w:pPr>
            </w:p>
            <w:p w:rsidR="0073664C" w:rsidRDefault="0073664C" w:rsidP="0073664C">
              <w:pPr>
                <w:spacing w:after="0" w:line="240" w:lineRule="auto"/>
                <w:rPr>
                  <w:b/>
                  <w:sz w:val="24"/>
                  <w:szCs w:val="24"/>
                </w:rPr>
              </w:pPr>
              <w:r w:rsidRPr="00F569B8">
                <w:rPr>
                  <w:b/>
                  <w:sz w:val="24"/>
                  <w:szCs w:val="24"/>
                </w:rPr>
                <w:t>CALCULATIONS:</w:t>
              </w:r>
            </w:p>
            <w:p w:rsidR="0073664C" w:rsidRPr="00F569B8" w:rsidRDefault="007458A4" w:rsidP="0073664C">
              <w:pPr>
                <w:spacing w:after="0" w:line="240" w:lineRule="auto"/>
                <w:rPr>
                  <w:b/>
                  <w:sz w:val="24"/>
                  <w:szCs w:val="24"/>
                </w:rPr>
              </w:pPr>
              <w:r>
                <w:t xml:space="preserve">The COBAS 6000 system </w:t>
              </w:r>
              <w:r w:rsidR="0073664C">
                <w:t>automatically calculates the total protein concentration of each sample.</w:t>
              </w:r>
            </w:p>
            <w:p w:rsidR="0073664C" w:rsidRDefault="0073664C" w:rsidP="0073664C">
              <w:pPr>
                <w:spacing w:after="0" w:line="240" w:lineRule="auto"/>
              </w:pPr>
            </w:p>
            <w:p w:rsidR="0073664C" w:rsidRPr="001F14E3" w:rsidRDefault="0073664C" w:rsidP="0073664C">
              <w:pPr>
                <w:spacing w:after="0" w:line="240" w:lineRule="auto"/>
              </w:pPr>
              <w:r w:rsidRPr="001F14E3">
                <w:t>Timed urines are reported in g/24 hrs.</w:t>
              </w:r>
            </w:p>
            <w:p w:rsidR="0073664C" w:rsidRDefault="0073664C" w:rsidP="0073664C">
              <w:pPr>
                <w:spacing w:after="0" w:line="240" w:lineRule="auto"/>
                <w:rPr>
                  <w:color w:val="FF0000"/>
                </w:rPr>
              </w:pPr>
            </w:p>
            <w:tbl>
              <w:tblPr>
                <w:tblStyle w:val="TableGrid"/>
                <w:tblW w:w="0" w:type="auto"/>
                <w:tblLook w:val="04A0" w:firstRow="1" w:lastRow="0" w:firstColumn="1" w:lastColumn="0" w:noHBand="0" w:noVBand="1"/>
              </w:tblPr>
              <w:tblGrid>
                <w:gridCol w:w="2266"/>
                <w:gridCol w:w="468"/>
                <w:gridCol w:w="2410"/>
                <w:gridCol w:w="331"/>
                <w:gridCol w:w="663"/>
                <w:gridCol w:w="630"/>
                <w:gridCol w:w="2340"/>
              </w:tblGrid>
              <w:tr w:rsidR="0073664C" w:rsidTr="0073664C">
                <w:tc>
                  <w:tcPr>
                    <w:tcW w:w="2266" w:type="dxa"/>
                  </w:tcPr>
                  <w:p w:rsidR="0073664C" w:rsidRPr="00241210" w:rsidRDefault="0073664C" w:rsidP="0073664C">
                    <w:pPr>
                      <w:rPr>
                        <w:u w:val="single"/>
                      </w:rPr>
                    </w:pPr>
                    <w:r w:rsidRPr="00241210">
                      <w:rPr>
                        <w:u w:val="single"/>
                      </w:rPr>
                      <w:t>Urine Protein (mg/dL)</w:t>
                    </w:r>
                  </w:p>
                  <w:p w:rsidR="0073664C" w:rsidRPr="00241210" w:rsidRDefault="0073664C" w:rsidP="0073664C">
                    <w:pPr>
                      <w:jc w:val="center"/>
                    </w:pPr>
                    <w:r w:rsidRPr="00241210">
                      <w:t>100,000</w:t>
                    </w:r>
                  </w:p>
                </w:tc>
                <w:tc>
                  <w:tcPr>
                    <w:tcW w:w="468" w:type="dxa"/>
                  </w:tcPr>
                  <w:p w:rsidR="0073664C" w:rsidRPr="00241210" w:rsidRDefault="0073664C" w:rsidP="0073664C">
                    <w:pPr>
                      <w:jc w:val="center"/>
                    </w:pPr>
                    <w:r w:rsidRPr="00241210">
                      <w:t>X</w:t>
                    </w:r>
                  </w:p>
                </w:tc>
                <w:tc>
                  <w:tcPr>
                    <w:tcW w:w="2410" w:type="dxa"/>
                  </w:tcPr>
                  <w:p w:rsidR="0073664C" w:rsidRPr="00241210" w:rsidRDefault="0073664C" w:rsidP="0073664C">
                    <w:pPr>
                      <w:jc w:val="center"/>
                      <w:rPr>
                        <w:u w:val="single"/>
                      </w:rPr>
                    </w:pPr>
                    <w:r w:rsidRPr="00241210">
                      <w:rPr>
                        <w:u w:val="single"/>
                      </w:rPr>
                      <w:t>Total Volume (mL)</w:t>
                    </w:r>
                  </w:p>
                  <w:p w:rsidR="0073664C" w:rsidRPr="00241210" w:rsidRDefault="0073664C" w:rsidP="0073664C">
                    <w:pPr>
                      <w:jc w:val="center"/>
                    </w:pPr>
                    <w:r w:rsidRPr="00241210">
                      <w:t>Hours of Collection</w:t>
                    </w:r>
                  </w:p>
                </w:tc>
                <w:tc>
                  <w:tcPr>
                    <w:tcW w:w="331" w:type="dxa"/>
                  </w:tcPr>
                  <w:p w:rsidR="0073664C" w:rsidRPr="00241210" w:rsidRDefault="0073664C" w:rsidP="0073664C">
                    <w:r w:rsidRPr="00241210">
                      <w:t>X</w:t>
                    </w:r>
                  </w:p>
                </w:tc>
                <w:tc>
                  <w:tcPr>
                    <w:tcW w:w="663" w:type="dxa"/>
                  </w:tcPr>
                  <w:p w:rsidR="0073664C" w:rsidRPr="00241210" w:rsidRDefault="0073664C" w:rsidP="0073664C">
                    <w:pPr>
                      <w:jc w:val="center"/>
                    </w:pPr>
                    <w:r w:rsidRPr="00241210">
                      <w:t>24</w:t>
                    </w:r>
                  </w:p>
                </w:tc>
                <w:tc>
                  <w:tcPr>
                    <w:tcW w:w="630" w:type="dxa"/>
                  </w:tcPr>
                  <w:p w:rsidR="0073664C" w:rsidRPr="00241210" w:rsidRDefault="0073664C" w:rsidP="0073664C">
                    <w:pPr>
                      <w:jc w:val="center"/>
                    </w:pPr>
                    <w:r w:rsidRPr="00241210">
                      <w:t>=</w:t>
                    </w:r>
                  </w:p>
                </w:tc>
                <w:tc>
                  <w:tcPr>
                    <w:tcW w:w="2340" w:type="dxa"/>
                  </w:tcPr>
                  <w:p w:rsidR="0073664C" w:rsidRPr="00241210" w:rsidRDefault="0073664C" w:rsidP="0073664C">
                    <w:pPr>
                      <w:jc w:val="center"/>
                    </w:pPr>
                    <w:r w:rsidRPr="00241210">
                      <w:t>Protein, Timed Urine (g/24hr)</w:t>
                    </w:r>
                  </w:p>
                </w:tc>
              </w:tr>
            </w:tbl>
            <w:p w:rsidR="0073664C" w:rsidRDefault="0073664C" w:rsidP="0073664C">
              <w:pPr>
                <w:spacing w:after="0" w:line="240" w:lineRule="auto"/>
              </w:pPr>
              <w:r>
                <w:rPr>
                  <w:noProof/>
                </w:rPr>
                <w:lastRenderedPageBreak/>
                <mc:AlternateContent>
                  <mc:Choice Requires="wps">
                    <w:drawing>
                      <wp:anchor distT="0" distB="0" distL="114300" distR="114300" simplePos="0" relativeHeight="251659264" behindDoc="0" locked="0" layoutInCell="1" allowOverlap="1" wp14:anchorId="24B4AA34" wp14:editId="41F25246">
                        <wp:simplePos x="0" y="0"/>
                        <wp:positionH relativeFrom="column">
                          <wp:posOffset>1352550</wp:posOffset>
                        </wp:positionH>
                        <wp:positionV relativeFrom="paragraph">
                          <wp:posOffset>107950</wp:posOffset>
                        </wp:positionV>
                        <wp:extent cx="3390900" cy="666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666750"/>
                                </a:xfrm>
                                <a:prstGeom prst="rect">
                                  <a:avLst/>
                                </a:prstGeom>
                                <a:solidFill>
                                  <a:srgbClr val="FFFFFF"/>
                                </a:solidFill>
                                <a:ln w="9525">
                                  <a:solidFill>
                                    <a:srgbClr val="000000"/>
                                  </a:solidFill>
                                  <a:miter lim="800000"/>
                                  <a:headEnd/>
                                  <a:tailEnd/>
                                </a:ln>
                              </wps:spPr>
                              <wps:txbx>
                                <w:txbxContent>
                                  <w:p w:rsidR="00DA06DB" w:rsidRDefault="00DA06DB" w:rsidP="0073664C">
                                    <w:pPr>
                                      <w:spacing w:after="0"/>
                                      <w:jc w:val="center"/>
                                    </w:pPr>
                                    <w:r>
                                      <w:t>Protein/Creatinine Ratio (random urines only):</w:t>
                                    </w:r>
                                  </w:p>
                                  <w:p w:rsidR="00DA06DB" w:rsidRDefault="00DA06DB" w:rsidP="0073664C">
                                    <w:pPr>
                                      <w:spacing w:after="0" w:line="240" w:lineRule="auto"/>
                                      <w:jc w:val="center"/>
                                      <w:rPr>
                                        <w:u w:val="single"/>
                                      </w:rPr>
                                    </w:pPr>
                                    <w:r w:rsidRPr="00333906">
                                      <w:rPr>
                                        <w:u w:val="single"/>
                                      </w:rPr>
                                      <w:t>mg/d</w:t>
                                    </w:r>
                                    <w:r>
                                      <w:rPr>
                                        <w:u w:val="single"/>
                                      </w:rPr>
                                      <w:t>L</w:t>
                                    </w:r>
                                    <w:r w:rsidRPr="00333906">
                                      <w:rPr>
                                        <w:u w:val="single"/>
                                      </w:rPr>
                                      <w:t xml:space="preserve"> Protein</w:t>
                                    </w:r>
                                  </w:p>
                                  <w:p w:rsidR="00DA06DB" w:rsidRDefault="00DA06DB" w:rsidP="0073664C">
                                    <w:pPr>
                                      <w:spacing w:after="0" w:line="240" w:lineRule="auto"/>
                                      <w:jc w:val="center"/>
                                    </w:pPr>
                                    <w:r w:rsidRPr="00333906">
                                      <w:t>mg/d</w:t>
                                    </w:r>
                                    <w:r>
                                      <w:t>L</w:t>
                                    </w:r>
                                    <w:r w:rsidRPr="00333906">
                                      <w:t xml:space="preserve"> Creatinine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6.5pt;margin-top:8.5pt;width:267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">
                        <v:textbox>
                          <w:txbxContent>
                            <w:p w:rsidR="00DA06DB" w:rsidRDefault="00DA06DB" w:rsidP="0073664C">
                              <w:pPr>
                                <w:spacing w:after="0"/>
                                <w:jc w:val="center"/>
                              </w:pPr>
                              <w:r>
                                <w:t>Protein/Creatinine Ratio (random urines only):</w:t>
                              </w:r>
                            </w:p>
                            <w:p w:rsidR="00DA06DB" w:rsidRDefault="00DA06DB" w:rsidP="0073664C">
                              <w:pPr>
                                <w:spacing w:after="0" w:line="240" w:lineRule="auto"/>
                                <w:jc w:val="center"/>
                                <w:rPr>
                                  <w:u w:val="single"/>
                                </w:rPr>
                              </w:pPr>
                              <w:proofErr w:type="gramStart"/>
                              <w:r w:rsidRPr="00333906">
                                <w:rPr>
                                  <w:u w:val="single"/>
                                </w:rPr>
                                <w:t>mg/</w:t>
                              </w:r>
                              <w:proofErr w:type="spellStart"/>
                              <w:r w:rsidRPr="00333906">
                                <w:rPr>
                                  <w:u w:val="single"/>
                                </w:rPr>
                                <w:t>d</w:t>
                              </w:r>
                              <w:r>
                                <w:rPr>
                                  <w:u w:val="single"/>
                                </w:rPr>
                                <w:t>L</w:t>
                              </w:r>
                              <w:proofErr w:type="spellEnd"/>
                              <w:proofErr w:type="gramEnd"/>
                              <w:r w:rsidRPr="00333906">
                                <w:rPr>
                                  <w:u w:val="single"/>
                                </w:rPr>
                                <w:t xml:space="preserve"> Protein</w:t>
                              </w:r>
                            </w:p>
                            <w:p w:rsidR="00DA06DB" w:rsidRDefault="00DA06DB" w:rsidP="0073664C">
                              <w:pPr>
                                <w:spacing w:after="0" w:line="240" w:lineRule="auto"/>
                                <w:jc w:val="center"/>
                              </w:pPr>
                              <w:proofErr w:type="gramStart"/>
                              <w:r w:rsidRPr="00333906">
                                <w:t>mg/</w:t>
                              </w:r>
                              <w:proofErr w:type="spellStart"/>
                              <w:r w:rsidRPr="00333906">
                                <w:t>d</w:t>
                              </w:r>
                              <w:r>
                                <w:t>L</w:t>
                              </w:r>
                              <w:proofErr w:type="spellEnd"/>
                              <w:proofErr w:type="gramEnd"/>
                              <w:r w:rsidRPr="00333906">
                                <w:t xml:space="preserve"> Creatinine</w:t>
                              </w:r>
                            </w:p>
                          </w:txbxContent>
                        </v:textbox>
                      </v:shape>
                    </w:pict>
                  </mc:Fallback>
                </mc:AlternateContent>
              </w:r>
            </w:p>
            <w:p w:rsidR="0073664C" w:rsidRDefault="0073664C" w:rsidP="0073664C">
              <w:pPr>
                <w:spacing w:after="0" w:line="240" w:lineRule="auto"/>
              </w:pPr>
            </w:p>
            <w:p w:rsidR="0073664C" w:rsidRDefault="0073664C" w:rsidP="0073664C">
              <w:pPr>
                <w:spacing w:after="0" w:line="240" w:lineRule="auto"/>
              </w:pPr>
            </w:p>
            <w:p w:rsidR="0073664C" w:rsidRDefault="0073664C" w:rsidP="0073664C">
              <w:pPr>
                <w:spacing w:after="0" w:line="240" w:lineRule="auto"/>
              </w:pPr>
            </w:p>
            <w:p w:rsidR="0073664C" w:rsidRDefault="0073664C" w:rsidP="0073664C">
              <w:pPr>
                <w:spacing w:after="0" w:line="240" w:lineRule="auto"/>
              </w:pPr>
            </w:p>
            <w:p w:rsidR="0073664C" w:rsidRDefault="0073664C" w:rsidP="0073664C">
              <w:pPr>
                <w:spacing w:after="0" w:line="240" w:lineRule="auto"/>
              </w:pPr>
              <w:r>
                <w:t>If the collection is less than 22 hours or greater than 26 hours</w:t>
              </w:r>
              <w:r w:rsidRPr="00241210">
                <w:t>, the LIS will automatically append a comment stating, “This estimated 24 hour result is calculated on a urine collection other than 24 hours</w:t>
              </w:r>
              <w:r w:rsidRPr="001F14E3">
                <w:t xml:space="preserve">. Please note actual collection period.”  For </w:t>
              </w:r>
              <w:r>
                <w:t>a split collection (i.e. separate</w:t>
              </w:r>
              <w:r w:rsidRPr="007458A4">
                <w:rPr>
                  <w:strike/>
                  <w:color w:val="FF0000"/>
                </w:rPr>
                <w:t>d</w:t>
              </w:r>
              <w:r>
                <w:t xml:space="preserve"> collections for upright and </w:t>
              </w:r>
              <w:r w:rsidRPr="001F14E3">
                <w:t xml:space="preserve">supine </w:t>
              </w:r>
              <w:r>
                <w:t xml:space="preserve">times), refer to </w:t>
              </w:r>
              <w:r w:rsidRPr="0021044A">
                <w:rPr>
                  <w:u w:val="single"/>
                </w:rPr>
                <w:t>Lab-4003</w:t>
              </w:r>
              <w:r>
                <w:t xml:space="preserve"> </w:t>
              </w:r>
              <w:r w:rsidRPr="00856002">
                <w:rPr>
                  <w:i/>
                </w:rPr>
                <w:t>Split Urine Collection</w:t>
              </w:r>
              <w:r>
                <w:t>.</w:t>
              </w:r>
            </w:p>
            <w:p w:rsidR="0073664C" w:rsidRDefault="0073664C" w:rsidP="0073664C">
              <w:pPr>
                <w:spacing w:after="0" w:line="240" w:lineRule="auto"/>
              </w:pPr>
            </w:p>
            <w:p w:rsidR="00E52CAB" w:rsidRPr="000E189A" w:rsidRDefault="00E52CAB" w:rsidP="00E52CAB">
              <w:pPr>
                <w:spacing w:after="0" w:line="240" w:lineRule="auto"/>
                <w:rPr>
                  <w:b/>
                  <w:sz w:val="24"/>
                  <w:szCs w:val="24"/>
                </w:rPr>
              </w:pPr>
              <w:r w:rsidRPr="000E189A">
                <w:rPr>
                  <w:b/>
                  <w:sz w:val="24"/>
                  <w:szCs w:val="24"/>
                </w:rPr>
                <w:t>INTERPRETATION:</w:t>
              </w:r>
            </w:p>
            <w:p w:rsidR="0073664C" w:rsidRDefault="00E52CAB" w:rsidP="0073664C">
              <w:pPr>
                <w:spacing w:after="0" w:line="240" w:lineRule="auto"/>
              </w:pPr>
              <w:r>
                <w:t>Expected range:  CSF – 15-</w:t>
              </w:r>
              <w:r w:rsidR="0073664C">
                <w:t>45 mg/</w:t>
              </w:r>
              <w:proofErr w:type="spellStart"/>
              <w:r w:rsidR="0073664C">
                <w:t>dL</w:t>
              </w:r>
              <w:proofErr w:type="spellEnd"/>
            </w:p>
            <w:p w:rsidR="0073664C" w:rsidRDefault="0073664C" w:rsidP="0073664C">
              <w:pPr>
                <w:spacing w:after="0" w:line="240" w:lineRule="auto"/>
                <w:ind w:left="720" w:firstLine="720"/>
              </w:pPr>
              <w:r>
                <w:t xml:space="preserve">  </w:t>
              </w:r>
              <w:proofErr w:type="gramStart"/>
              <w:r w:rsidR="00E52CAB">
                <w:rPr>
                  <w:color w:val="FF0000"/>
                </w:rPr>
                <w:t>Timed u</w:t>
              </w:r>
              <w:r>
                <w:t>rine</w:t>
              </w:r>
              <w:r w:rsidR="00E52CAB">
                <w:t xml:space="preserve"> –</w:t>
              </w:r>
              <w:r>
                <w:t xml:space="preserve"> 0</w:t>
              </w:r>
              <w:r w:rsidR="00E52CAB">
                <w:t>-</w:t>
              </w:r>
              <w:r>
                <w:t>0.15 g/24 hrs.</w:t>
              </w:r>
              <w:proofErr w:type="gramEnd"/>
            </w:p>
            <w:p w:rsidR="00E52CAB" w:rsidRDefault="00E52CAB" w:rsidP="00E52CAB">
              <w:pPr>
                <w:spacing w:after="0" w:line="240" w:lineRule="auto"/>
              </w:pPr>
            </w:p>
            <w:p w:rsidR="00E52CAB" w:rsidRDefault="00E52CAB" w:rsidP="00E52CAB">
              <w:pPr>
                <w:spacing w:after="0" w:line="240" w:lineRule="auto"/>
              </w:pPr>
              <w:r w:rsidRPr="00EA7658">
                <w:t xml:space="preserve">Studies have shown a close correlation between 24-hour urine protein excretion and the </w:t>
              </w:r>
              <w:r>
                <w:t xml:space="preserve">protein/ creatinine </w:t>
              </w:r>
              <w:r w:rsidRPr="00EA7658">
                <w:t>ratio</w:t>
              </w:r>
              <w:r>
                <w:t xml:space="preserve"> in a random urine specimen. </w:t>
              </w:r>
              <w:r w:rsidRPr="00EA7658">
                <w:t>The n</w:t>
              </w:r>
              <w:r>
                <w:t>ormal ratio is near 0.1 (100-</w:t>
              </w:r>
              <w:r w:rsidRPr="00EA7658">
                <w:t>150 mg of p</w:t>
              </w:r>
              <w:r>
                <w:t>rotein per 24 hours and 1000-</w:t>
              </w:r>
              <w:r w:rsidRPr="00EA7658">
                <w:t>1500 m</w:t>
              </w:r>
              <w:r>
                <w:t xml:space="preserve">g of creatinine per 24 hours). </w:t>
              </w:r>
              <w:r w:rsidRPr="00EA7658">
                <w:t>A urine protein</w:t>
              </w:r>
              <w:r>
                <w:t>/</w:t>
              </w:r>
              <w:r w:rsidRPr="00EA7658">
                <w:t>creatinine ratio of 1.0 correlates well with quantitative proteinuria of approximately 1 g per 24 hours; a ratio of 2.0 equates with 2</w:t>
              </w:r>
              <w:r>
                <w:t xml:space="preserve"> g per 24 hours, and so forth. </w:t>
              </w:r>
              <w:r w:rsidRPr="00EA7658">
                <w:t>This test is extremely useful for clinical purposes; it provides the physician with enough information to classify proteinuria as mild (</w:t>
              </w:r>
              <w:r>
                <w:t>&lt;</w:t>
              </w:r>
              <w:r w:rsidRPr="00EA7658">
                <w:t>1 g</w:t>
              </w:r>
              <w:r>
                <w:t xml:space="preserve">/24 </w:t>
              </w:r>
              <w:proofErr w:type="spellStart"/>
              <w:r>
                <w:t>hrs</w:t>
              </w:r>
              <w:proofErr w:type="spellEnd"/>
              <w:r>
                <w:t>), moderate (1-</w:t>
              </w:r>
              <w:r w:rsidRPr="00EA7658">
                <w:t>3 g</w:t>
              </w:r>
              <w:r>
                <w:t xml:space="preserve">/24 </w:t>
              </w:r>
              <w:proofErr w:type="spellStart"/>
              <w:r>
                <w:t>hrs</w:t>
              </w:r>
              <w:proofErr w:type="spellEnd"/>
              <w:r w:rsidRPr="00EA7658">
                <w:t>), or heavy (</w:t>
              </w:r>
              <w:r>
                <w:t>&gt;</w:t>
              </w:r>
              <w:r w:rsidRPr="00EA7658">
                <w:t>3 g</w:t>
              </w:r>
              <w:r>
                <w:t>/24 hrs</w:t>
              </w:r>
              <w:r w:rsidRPr="00EA7658">
                <w:t>).</w:t>
              </w:r>
            </w:p>
            <w:p w:rsidR="0073664C" w:rsidRDefault="0073664C" w:rsidP="0073664C">
              <w:pPr>
                <w:spacing w:after="0" w:line="240" w:lineRule="auto"/>
              </w:pPr>
            </w:p>
            <w:p w:rsidR="0073664C" w:rsidRPr="00F569B8" w:rsidRDefault="0073664C" w:rsidP="0073664C">
              <w:pPr>
                <w:spacing w:after="0" w:line="240" w:lineRule="auto"/>
                <w:rPr>
                  <w:b/>
                  <w:sz w:val="24"/>
                </w:rPr>
              </w:pPr>
              <w:r w:rsidRPr="00F569B8">
                <w:rPr>
                  <w:b/>
                  <w:sz w:val="24"/>
                </w:rPr>
                <w:t>LIMITATIONS:</w:t>
              </w:r>
            </w:p>
            <w:p w:rsidR="007458A4" w:rsidRPr="00CE031C" w:rsidRDefault="007458A4" w:rsidP="007458A4">
              <w:pPr>
                <w:spacing w:after="0" w:line="240" w:lineRule="auto"/>
                <w:ind w:left="360" w:hanging="360"/>
              </w:pPr>
              <w:r w:rsidRPr="00CE031C">
                <w:t xml:space="preserve">Hemolysis: No significant interference up to an H index of </w:t>
              </w:r>
              <w:r>
                <w:t>30</w:t>
              </w:r>
              <w:r w:rsidRPr="00CE031C">
                <w:t xml:space="preserve"> (approximate</w:t>
              </w:r>
              <w:r>
                <w:t xml:space="preserve"> hemoglobin concentration: 0.03</w:t>
              </w:r>
              <w:r w:rsidRPr="00CE031C">
                <w:t xml:space="preserve"> g/dL).</w:t>
              </w:r>
              <w:r>
                <w:t xml:space="preserve"> </w:t>
              </w:r>
            </w:p>
            <w:p w:rsidR="007458A4" w:rsidRPr="00CE031C" w:rsidRDefault="007458A4" w:rsidP="007458A4">
              <w:pPr>
                <w:spacing w:after="0" w:line="240" w:lineRule="auto"/>
                <w:ind w:left="360" w:hanging="360"/>
              </w:pPr>
              <w:r w:rsidRPr="00CE031C">
                <w:t xml:space="preserve">Icterus: </w:t>
              </w:r>
              <w:r w:rsidRPr="00BB71D9">
                <w:rPr>
                  <w:rFonts w:cstheme="minorHAnsi"/>
                </w:rPr>
                <w:t xml:space="preserve">No significant interference up to an I index of </w:t>
              </w:r>
              <w:r>
                <w:rPr>
                  <w:rFonts w:cstheme="minorHAnsi"/>
                </w:rPr>
                <w:t>20</w:t>
              </w:r>
              <w:r w:rsidRPr="00BB71D9">
                <w:rPr>
                  <w:rFonts w:cstheme="minorHAnsi"/>
                </w:rPr>
                <w:t xml:space="preserve"> (approximate </w:t>
              </w:r>
              <w:r>
                <w:rPr>
                  <w:rFonts w:cstheme="minorHAnsi"/>
                </w:rPr>
                <w:t>total</w:t>
              </w:r>
              <w:r w:rsidRPr="00BB71D9">
                <w:rPr>
                  <w:rFonts w:cstheme="minorHAnsi"/>
                </w:rPr>
                <w:t xml:space="preserve"> bilirubin</w:t>
              </w:r>
              <w:r>
                <w:rPr>
                  <w:rFonts w:cstheme="minorHAnsi"/>
                </w:rPr>
                <w:t xml:space="preserve"> </w:t>
              </w:r>
              <w:r w:rsidRPr="00BB71D9">
                <w:rPr>
                  <w:rFonts w:cstheme="minorHAnsi"/>
                </w:rPr>
                <w:t xml:space="preserve">concentration: </w:t>
              </w:r>
              <w:r>
                <w:rPr>
                  <w:rFonts w:cstheme="minorHAnsi"/>
                </w:rPr>
                <w:t>20 mg/dL)</w:t>
              </w:r>
              <w:r w:rsidRPr="00BB71D9">
                <w:rPr>
                  <w:rFonts w:cstheme="minorHAnsi"/>
                </w:rPr>
                <w:t>.</w:t>
              </w:r>
              <w:r>
                <w:rPr>
                  <w:rFonts w:cstheme="minorHAnsi"/>
                </w:rPr>
                <w:t xml:space="preserve"> </w:t>
              </w:r>
            </w:p>
            <w:p w:rsidR="007458A4" w:rsidRPr="00714BE5" w:rsidRDefault="007458A4" w:rsidP="007458A4">
              <w:pPr>
                <w:spacing w:after="0" w:line="240" w:lineRule="auto"/>
                <w:ind w:left="360" w:hanging="360"/>
                <w:rPr>
                  <w:color w:val="FF0000"/>
                </w:rPr>
              </w:pPr>
              <w:r w:rsidRPr="00714BE5">
                <w:rPr>
                  <w:color w:val="FF0000"/>
                </w:rPr>
                <w:t xml:space="preserve">See package insert for additional interference and cross-reactivity studies. The results should always be assessed in conjunction with the patient’s medical history, clinical examination and other findings. </w:t>
              </w:r>
            </w:p>
            <w:p w:rsidR="0073664C" w:rsidRPr="00943C03" w:rsidRDefault="0073664C" w:rsidP="0073664C">
              <w:pPr>
                <w:spacing w:after="0" w:line="240" w:lineRule="auto"/>
              </w:pPr>
              <w:r w:rsidRPr="00943C03">
                <w:t xml:space="preserve">Sample results with high total protein concentrations above the measuring range up to </w:t>
              </w:r>
              <w:r w:rsidR="007458A4">
                <w:t>10,</w:t>
              </w:r>
              <w:r w:rsidRPr="00943C03">
                <w:t>000 mg/</w:t>
              </w:r>
              <w:r w:rsidR="007458A4">
                <w:t xml:space="preserve">dL will </w:t>
              </w:r>
              <w:r w:rsidRPr="00943C03">
                <w:t>be flagge</w:t>
              </w:r>
              <w:r w:rsidR="007458A4">
                <w:t xml:space="preserve">d by the instrument with &gt;Abs. </w:t>
              </w:r>
              <w:r w:rsidRPr="00943C03">
                <w:t>Determine these samples via the rerun function.</w:t>
              </w:r>
            </w:p>
            <w:p w:rsidR="0073664C" w:rsidRPr="00943C03" w:rsidRDefault="0073664C" w:rsidP="0073664C">
              <w:pPr>
                <w:spacing w:after="0" w:line="240" w:lineRule="auto"/>
              </w:pPr>
            </w:p>
            <w:p w:rsidR="007458A4" w:rsidRDefault="007458A4" w:rsidP="007458A4">
              <w:pPr>
                <w:spacing w:after="0" w:line="240" w:lineRule="auto"/>
                <w:rPr>
                  <w:b/>
                </w:rPr>
              </w:pPr>
              <w:r w:rsidRPr="00A84025">
                <w:rPr>
                  <w:b/>
                </w:rPr>
                <w:t>Special Wash Requirements:</w:t>
              </w:r>
              <w:bookmarkStart w:id="2" w:name="_GoBack"/>
              <w:bookmarkEnd w:id="2"/>
            </w:p>
            <w:p w:rsidR="007458A4" w:rsidRDefault="007458A4" w:rsidP="007458A4">
              <w:pPr>
                <w:autoSpaceDE w:val="0"/>
                <w:autoSpaceDN w:val="0"/>
                <w:adjustRightInd w:val="0"/>
                <w:spacing w:after="0" w:line="240" w:lineRule="auto"/>
              </w:pPr>
              <w:r>
                <w:t>The determination of certain analytes interferes with this assay requiring a special wash step. Refer to the NaOHD/SMS/</w:t>
              </w:r>
              <w:r w:rsidRPr="00080AC2">
                <w:t>SmpCln1+2/SCCS</w:t>
              </w:r>
              <w:r>
                <w:t xml:space="preserve"> method sheet and the operator manual for further instructions.</w:t>
              </w:r>
            </w:p>
            <w:p w:rsidR="0073664C" w:rsidRDefault="0073664C" w:rsidP="0073664C">
              <w:pPr>
                <w:spacing w:after="0" w:line="240" w:lineRule="auto"/>
              </w:pPr>
            </w:p>
            <w:p w:rsidR="0073664C" w:rsidRPr="00F569B8" w:rsidRDefault="0073664C" w:rsidP="0073664C">
              <w:pPr>
                <w:spacing w:after="0" w:line="240" w:lineRule="auto"/>
                <w:rPr>
                  <w:b/>
                  <w:sz w:val="24"/>
                </w:rPr>
              </w:pPr>
              <w:r w:rsidRPr="00F569B8">
                <w:rPr>
                  <w:b/>
                  <w:sz w:val="24"/>
                </w:rPr>
                <w:t>REVIEW AND CHANGES:</w:t>
              </w:r>
            </w:p>
            <w:p w:rsidR="0073664C" w:rsidRDefault="0073664C" w:rsidP="0073664C">
              <w:pPr>
                <w:spacing w:after="0" w:line="240" w:lineRule="auto"/>
              </w:pPr>
              <w:r>
                <w:t>This document and all attached forms should be reviewed optimally on an annual basis, with 2 years as the maximum review date.  Review will be done by the Technical Leader, Medical Director or designated person.  Changes require retyping document or form and review by the Medical Director.</w:t>
              </w:r>
            </w:p>
            <w:p w:rsidR="0073664C" w:rsidRDefault="0073664C" w:rsidP="0073664C">
              <w:pPr>
                <w:spacing w:after="0" w:line="240" w:lineRule="auto"/>
              </w:pPr>
            </w:p>
            <w:p w:rsidR="0073664C" w:rsidRPr="00767195" w:rsidRDefault="0073664C" w:rsidP="0073664C">
              <w:pPr>
                <w:spacing w:after="0" w:line="240" w:lineRule="auto"/>
                <w:rPr>
                  <w:b/>
                  <w:sz w:val="24"/>
                  <w:szCs w:val="24"/>
                </w:rPr>
              </w:pPr>
              <w:r w:rsidRPr="00767195">
                <w:rPr>
                  <w:b/>
                  <w:sz w:val="24"/>
                  <w:szCs w:val="24"/>
                </w:rPr>
                <w:t>REFERENCES</w:t>
              </w:r>
              <w:r>
                <w:rPr>
                  <w:b/>
                  <w:sz w:val="24"/>
                  <w:szCs w:val="24"/>
                </w:rPr>
                <w:t>:</w:t>
              </w:r>
            </w:p>
            <w:p w:rsidR="0073664C" w:rsidRDefault="007458A4" w:rsidP="0073664C">
              <w:pPr>
                <w:pStyle w:val="ListParagraph"/>
                <w:numPr>
                  <w:ilvl w:val="0"/>
                  <w:numId w:val="3"/>
                </w:numPr>
                <w:spacing w:after="0" w:line="240" w:lineRule="auto"/>
              </w:pPr>
              <w:r>
                <w:t>Roche Total Protein Urine/CSF Gen.3 package insert</w:t>
              </w:r>
            </w:p>
            <w:p w:rsidR="007458A4" w:rsidRPr="001746AB" w:rsidRDefault="007458A4" w:rsidP="0028455C">
              <w:pPr>
                <w:pStyle w:val="ListParagraph"/>
                <w:numPr>
                  <w:ilvl w:val="0"/>
                  <w:numId w:val="3"/>
                </w:numPr>
                <w:spacing w:after="0" w:line="240" w:lineRule="auto"/>
              </w:pPr>
              <w:r w:rsidRPr="001746AB">
                <w:t>Roche C.f.a.s. PUC package insert</w:t>
              </w:r>
            </w:p>
            <w:p w:rsidR="0028455C" w:rsidRDefault="007458A4" w:rsidP="0028455C">
              <w:pPr>
                <w:pStyle w:val="ListParagraph"/>
                <w:numPr>
                  <w:ilvl w:val="0"/>
                  <w:numId w:val="3"/>
                </w:numPr>
                <w:spacing w:after="0" w:line="240" w:lineRule="auto"/>
              </w:pPr>
              <w:r>
                <w:t>Roche Cobas 6000 Operator’s Manual</w:t>
              </w:r>
            </w:p>
          </w:sdtContent>
        </w:sdt>
      </w:sdtContent>
    </w:sdt>
    <w:p w:rsidR="00E644E4" w:rsidRDefault="00E644E4" w:rsidP="00E644E4">
      <w:pPr>
        <w:spacing w:after="0" w:line="240" w:lineRule="auto"/>
      </w:pPr>
    </w:p>
    <w:sectPr w:rsidR="00E644E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6DB" w:rsidRDefault="00DA06DB" w:rsidP="00482253">
      <w:pPr>
        <w:spacing w:after="0" w:line="240" w:lineRule="auto"/>
      </w:pPr>
      <w:r>
        <w:separator/>
      </w:r>
    </w:p>
  </w:endnote>
  <w:endnote w:type="continuationSeparator" w:id="0">
    <w:p w:rsidR="00DA06DB" w:rsidRDefault="00DA06DB" w:rsidP="00482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7938"/>
      <w:gridCol w:w="1638"/>
    </w:tblGrid>
    <w:tr w:rsidR="00DA06DB" w:rsidTr="00E37729">
      <w:tc>
        <w:tcPr>
          <w:tcW w:w="7938" w:type="dxa"/>
          <w:tcBorders>
            <w:top w:val="single" w:sz="4" w:space="0" w:color="auto"/>
            <w:left w:val="nil"/>
            <w:bottom w:val="nil"/>
            <w:right w:val="single" w:sz="4" w:space="0" w:color="auto"/>
          </w:tcBorders>
        </w:tcPr>
        <w:p w:rsidR="00DA06DB" w:rsidRDefault="00DA06DB" w:rsidP="00103E2A">
          <w:pPr>
            <w:pStyle w:val="Footer"/>
          </w:pPr>
          <w:r>
            <w:fldChar w:fldCharType="begin"/>
          </w:r>
          <w:r>
            <w:instrText xml:space="preserve"> REF IndexNumber \h </w:instrText>
          </w:r>
          <w:r>
            <w:fldChar w:fldCharType="separate"/>
          </w:r>
          <w:sdt>
            <w:sdtPr>
              <w:alias w:val="Title"/>
              <w:tag w:val="IndexNumber"/>
              <w:id w:val="-1554306700"/>
              <w:lock w:val="sdtLocked"/>
              <w:placeholder>
                <w:docPart w:val="192EE9F045E54A33B0BAC5840D8FB70F"/>
              </w:placeholder>
              <w:dataBinding w:prefixMappings="xmlns:ns0='http://purl.org/dc/elements/1.1/' xmlns:ns1='http://schemas.openxmlformats.org/package/2006/metadata/core-properties' " w:xpath="/ns1:coreProperties[1]/ns0:title[1]" w:storeItemID="{6C3C8BC8-F283-45AE-878A-BAB7291924A1}"/>
              <w:text/>
            </w:sdtPr>
            <w:sdtEndPr/>
            <w:sdtContent>
              <w:r>
                <w:t>Lab-4385</w:t>
              </w:r>
            </w:sdtContent>
          </w:sdt>
          <w:r>
            <w:fldChar w:fldCharType="end"/>
          </w:r>
          <w:r>
            <w:t xml:space="preserve"> |</w:t>
          </w:r>
          <w:r>
            <w:fldChar w:fldCharType="begin"/>
          </w:r>
          <w:r>
            <w:instrText xml:space="preserve"> REF Subject \h </w:instrText>
          </w:r>
          <w:r>
            <w:fldChar w:fldCharType="separate"/>
          </w:r>
          <w:sdt>
            <w:sdtPr>
              <w:alias w:val="Subject"/>
              <w:tag w:val="Subject"/>
              <w:id w:val="1401093628"/>
              <w:lock w:val="sdtLocked"/>
              <w:placeholder>
                <w:docPart w:val="3B645F6F9D9D4ABFA573A1404213EA51"/>
              </w:placeholder>
              <w:dataBinding w:prefixMappings="xmlns:ns0='http://purl.org/dc/elements/1.1/' xmlns:ns1='http://schemas.openxmlformats.org/package/2006/metadata/core-properties' " w:xpath="/ns1:coreProperties[1]/ns0:subject[1]" w:storeItemID="{6C3C8BC8-F283-45AE-878A-BAB7291924A1}"/>
              <w:text/>
            </w:sdtPr>
            <w:sdtEndPr/>
            <w:sdtContent>
              <w:r>
                <w:t xml:space="preserve">Total Protein (Urine/CSF) – </w:t>
              </w:r>
              <w:proofErr w:type="spellStart"/>
              <w:r>
                <w:t>Cobas</w:t>
              </w:r>
              <w:proofErr w:type="spellEnd"/>
              <w:r>
                <w:t xml:space="preserve"> c501</w:t>
              </w:r>
            </w:sdtContent>
          </w:sdt>
          <w:r>
            <w:fldChar w:fldCharType="end"/>
          </w:r>
        </w:p>
      </w:tc>
      <w:tc>
        <w:tcPr>
          <w:tcW w:w="1638" w:type="dxa"/>
          <w:tcBorders>
            <w:top w:val="single" w:sz="4" w:space="0" w:color="auto"/>
            <w:left w:val="single" w:sz="4" w:space="0" w:color="auto"/>
            <w:bottom w:val="nil"/>
            <w:right w:val="nil"/>
          </w:tcBorders>
        </w:tcPr>
        <w:p w:rsidR="00DA06DB" w:rsidRDefault="00DA06DB" w:rsidP="00663E7E">
          <w:pPr>
            <w:pStyle w:val="Footer"/>
          </w:pPr>
          <w:r>
            <w:t xml:space="preserve">Page </w:t>
          </w:r>
          <w:r>
            <w:rPr>
              <w:b/>
            </w:rPr>
            <w:fldChar w:fldCharType="begin"/>
          </w:r>
          <w:r>
            <w:rPr>
              <w:b/>
            </w:rPr>
            <w:instrText xml:space="preserve"> PAGE  \* Arabic  \* MERGEFORMAT </w:instrText>
          </w:r>
          <w:r>
            <w:rPr>
              <w:b/>
            </w:rPr>
            <w:fldChar w:fldCharType="separate"/>
          </w:r>
          <w:r w:rsidR="001746AB">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1746AB">
            <w:rPr>
              <w:b/>
              <w:noProof/>
            </w:rPr>
            <w:t>4</w:t>
          </w:r>
          <w:r>
            <w:rPr>
              <w:b/>
            </w:rPr>
            <w:fldChar w:fldCharType="end"/>
          </w:r>
        </w:p>
      </w:tc>
    </w:tr>
  </w:tbl>
  <w:p w:rsidR="00DA06DB" w:rsidRPr="00663E7E" w:rsidRDefault="00DA06DB" w:rsidP="00663E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6DB" w:rsidRDefault="00DA06DB" w:rsidP="00482253">
      <w:pPr>
        <w:spacing w:after="0" w:line="240" w:lineRule="auto"/>
      </w:pPr>
      <w:r>
        <w:separator/>
      </w:r>
    </w:p>
  </w:footnote>
  <w:footnote w:type="continuationSeparator" w:id="0">
    <w:p w:rsidR="00DA06DB" w:rsidRDefault="00DA06DB" w:rsidP="004822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788"/>
      <w:gridCol w:w="4788"/>
    </w:tblGrid>
    <w:tr w:rsidR="00DA06DB" w:rsidTr="00E644E4">
      <w:tc>
        <w:tcPr>
          <w:tcW w:w="4788" w:type="dxa"/>
          <w:tcBorders>
            <w:top w:val="nil"/>
            <w:left w:val="nil"/>
            <w:bottom w:val="nil"/>
            <w:right w:val="nil"/>
          </w:tcBorders>
        </w:tcPr>
        <w:p w:rsidR="00DA06DB" w:rsidRDefault="00DA06DB" w:rsidP="00482253">
          <w:pPr>
            <w:pStyle w:val="Header"/>
            <w:rPr>
              <w:rStyle w:val="Heading1Char"/>
            </w:rPr>
          </w:pPr>
          <w:r>
            <w:rPr>
              <w:rFonts w:asciiTheme="majorHAnsi" w:eastAsiaTheme="majorEastAsia" w:hAnsiTheme="majorHAnsi" w:cstheme="majorBidi"/>
              <w:b/>
              <w:bCs/>
              <w:noProof/>
              <w:color w:val="365F91" w:themeColor="accent1" w:themeShade="BF"/>
              <w:sz w:val="28"/>
              <w:szCs w:val="28"/>
            </w:rPr>
            <w:drawing>
              <wp:inline distT="0" distB="0" distL="0" distR="0">
                <wp:extent cx="22288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yManualLogo.jpg"/>
                        <pic:cNvPicPr/>
                      </pic:nvPicPr>
                      <pic:blipFill>
                        <a:blip r:embed="rId1">
                          <a:extLst>
                            <a:ext uri="{28A0092B-C50C-407E-A947-70E740481C1C}">
                              <a14:useLocalDpi xmlns:a14="http://schemas.microsoft.com/office/drawing/2010/main" val="0"/>
                            </a:ext>
                          </a:extLst>
                        </a:blip>
                        <a:stretch>
                          <a:fillRect/>
                        </a:stretch>
                      </pic:blipFill>
                      <pic:spPr>
                        <a:xfrm>
                          <a:off x="0" y="0"/>
                          <a:ext cx="2228850" cy="590550"/>
                        </a:xfrm>
                        <a:prstGeom prst="rect">
                          <a:avLst/>
                        </a:prstGeom>
                      </pic:spPr>
                    </pic:pic>
                  </a:graphicData>
                </a:graphic>
              </wp:inline>
            </w:drawing>
          </w:r>
        </w:p>
      </w:tc>
      <w:tc>
        <w:tcPr>
          <w:tcW w:w="4788" w:type="dxa"/>
          <w:tcBorders>
            <w:top w:val="nil"/>
            <w:left w:val="nil"/>
            <w:bottom w:val="nil"/>
            <w:right w:val="nil"/>
          </w:tcBorders>
        </w:tcPr>
        <w:p w:rsidR="00DA06DB" w:rsidRDefault="00DA06DB" w:rsidP="00482253">
          <w:pPr>
            <w:pStyle w:val="Header"/>
            <w:jc w:val="center"/>
            <w:rPr>
              <w:rStyle w:val="Heading1Char"/>
            </w:rPr>
          </w:pPr>
        </w:p>
        <w:p w:rsidR="00DA06DB" w:rsidRPr="00482253" w:rsidRDefault="001746AB" w:rsidP="00DD4A6C">
          <w:pPr>
            <w:pStyle w:val="Header"/>
            <w:jc w:val="center"/>
            <w:rPr>
              <w:rStyle w:val="Heading1Char"/>
              <w:rFonts w:asciiTheme="minorHAnsi" w:eastAsiaTheme="minorHAnsi" w:hAnsiTheme="minorHAnsi" w:cstheme="minorBidi"/>
              <w:b w:val="0"/>
              <w:bCs w:val="0"/>
              <w:color w:val="auto"/>
              <w:sz w:val="22"/>
              <w:szCs w:val="22"/>
            </w:rPr>
          </w:pPr>
          <w:sdt>
            <w:sdtPr>
              <w:rPr>
                <w:rStyle w:val="Heading1Char"/>
              </w:rPr>
              <w:alias w:val="Type"/>
              <w:tag w:val="Type"/>
              <w:id w:val="-786032758"/>
              <w:lock w:val="sdtLocked"/>
              <w:placeholder>
                <w:docPart w:val="257A0A781A0642FF9453186C86785899"/>
              </w:placeholder>
              <w:comboBox>
                <w:listItem w:displayText="Policy" w:value="Policy"/>
                <w:listItem w:displayText="Plan" w:value="Plan"/>
                <w:listItem w:displayText="Standard Operating Procedure" w:value="SOP"/>
              </w:comboBox>
            </w:sdtPr>
            <w:sdtEndPr>
              <w:rPr>
                <w:rStyle w:val="DefaultParagraphFont"/>
                <w:rFonts w:asciiTheme="minorHAnsi" w:eastAsiaTheme="minorHAnsi" w:hAnsiTheme="minorHAnsi" w:cstheme="minorBidi"/>
                <w:b w:val="0"/>
                <w:bCs w:val="0"/>
                <w:color w:val="auto"/>
                <w:sz w:val="22"/>
                <w:szCs w:val="22"/>
              </w:rPr>
            </w:sdtEndPr>
            <w:sdtContent>
              <w:r w:rsidR="00DA06DB">
                <w:rPr>
                  <w:rStyle w:val="Heading1Char"/>
                </w:rPr>
                <w:t>Standard Operating Procedure</w:t>
              </w:r>
            </w:sdtContent>
          </w:sdt>
        </w:p>
      </w:tc>
    </w:tr>
  </w:tbl>
  <w:p w:rsidR="00DA06DB" w:rsidRDefault="001746AB" w:rsidP="00E644E4">
    <w:pPr>
      <w:pStyle w:val="Header"/>
    </w:pPr>
    <w:r>
      <w:pict>
        <v:rect id="_x0000_i1026" style="width:468pt;height:1.5pt" o:hralign="center" o:hrstd="t" o:hrnoshade="t" o:hr="t" fillcolor="black [321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68A3"/>
    <w:multiLevelType w:val="hybridMultilevel"/>
    <w:tmpl w:val="1B40BE2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C71C4E"/>
    <w:multiLevelType w:val="hybridMultilevel"/>
    <w:tmpl w:val="201C42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952E5"/>
    <w:multiLevelType w:val="hybridMultilevel"/>
    <w:tmpl w:val="B02E8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34DD6"/>
    <w:multiLevelType w:val="hybridMultilevel"/>
    <w:tmpl w:val="87FAFF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FB2687"/>
    <w:multiLevelType w:val="hybridMultilevel"/>
    <w:tmpl w:val="656686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readOnly" w:enforcement="1" w:cryptProviderType="rsaFull" w:cryptAlgorithmClass="hash" w:cryptAlgorithmType="typeAny" w:cryptAlgorithmSid="4" w:cryptSpinCount="100000" w:hash="dSkJb+JbJEa6dfmcUWuygukVejk=" w:salt="6o3tRNHSTr2Z4fkGm/3slQ=="/>
  <w:defaultTabStop w:val="720"/>
  <w:characterSpacingControl w:val="doNotCompress"/>
  <w:hdrShapeDefaults>
    <o:shapedefaults v:ext="edit" spidmax="1229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38"/>
    <w:rsid w:val="000536F2"/>
    <w:rsid w:val="000756B4"/>
    <w:rsid w:val="000E1235"/>
    <w:rsid w:val="000E3480"/>
    <w:rsid w:val="000F212C"/>
    <w:rsid w:val="00103E2A"/>
    <w:rsid w:val="00115D0A"/>
    <w:rsid w:val="001746AB"/>
    <w:rsid w:val="001C6AE2"/>
    <w:rsid w:val="00206857"/>
    <w:rsid w:val="0028455C"/>
    <w:rsid w:val="00287927"/>
    <w:rsid w:val="002D40A9"/>
    <w:rsid w:val="002F7ACF"/>
    <w:rsid w:val="00313FF0"/>
    <w:rsid w:val="00320D4D"/>
    <w:rsid w:val="003929B2"/>
    <w:rsid w:val="003B2BFB"/>
    <w:rsid w:val="003F7B6F"/>
    <w:rsid w:val="0041559B"/>
    <w:rsid w:val="00463C62"/>
    <w:rsid w:val="00465444"/>
    <w:rsid w:val="00482253"/>
    <w:rsid w:val="0049240A"/>
    <w:rsid w:val="004974DB"/>
    <w:rsid w:val="004C3C67"/>
    <w:rsid w:val="005A58F7"/>
    <w:rsid w:val="005F46CD"/>
    <w:rsid w:val="0060582C"/>
    <w:rsid w:val="006115B6"/>
    <w:rsid w:val="00641A2E"/>
    <w:rsid w:val="0065252C"/>
    <w:rsid w:val="00657A93"/>
    <w:rsid w:val="00663E7E"/>
    <w:rsid w:val="006E3FF6"/>
    <w:rsid w:val="0070374D"/>
    <w:rsid w:val="0073664C"/>
    <w:rsid w:val="007458A4"/>
    <w:rsid w:val="00763073"/>
    <w:rsid w:val="007E5E83"/>
    <w:rsid w:val="008413D8"/>
    <w:rsid w:val="008E0E38"/>
    <w:rsid w:val="008E120C"/>
    <w:rsid w:val="008F3868"/>
    <w:rsid w:val="0093548A"/>
    <w:rsid w:val="009414C1"/>
    <w:rsid w:val="00995015"/>
    <w:rsid w:val="009E7D12"/>
    <w:rsid w:val="009F1DE9"/>
    <w:rsid w:val="009F292A"/>
    <w:rsid w:val="00A24ADB"/>
    <w:rsid w:val="00A277E7"/>
    <w:rsid w:val="00A51E81"/>
    <w:rsid w:val="00A606CF"/>
    <w:rsid w:val="00A67364"/>
    <w:rsid w:val="00B12191"/>
    <w:rsid w:val="00B1781D"/>
    <w:rsid w:val="00C22A8B"/>
    <w:rsid w:val="00C635A1"/>
    <w:rsid w:val="00C64C4F"/>
    <w:rsid w:val="00CC5B9F"/>
    <w:rsid w:val="00D0561D"/>
    <w:rsid w:val="00D128D4"/>
    <w:rsid w:val="00D25C3B"/>
    <w:rsid w:val="00D329BE"/>
    <w:rsid w:val="00DA06DB"/>
    <w:rsid w:val="00DA7FE4"/>
    <w:rsid w:val="00DD4A6C"/>
    <w:rsid w:val="00E37729"/>
    <w:rsid w:val="00E52CAB"/>
    <w:rsid w:val="00E644E4"/>
    <w:rsid w:val="00EA7658"/>
    <w:rsid w:val="00EF0842"/>
    <w:rsid w:val="00F957C0"/>
    <w:rsid w:val="00FB5021"/>
    <w:rsid w:val="00FF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20C"/>
    <w:rPr>
      <w:rFonts w:ascii="Tahoma" w:hAnsi="Tahoma" w:cs="Tahoma"/>
      <w:sz w:val="16"/>
      <w:szCs w:val="16"/>
    </w:rPr>
  </w:style>
  <w:style w:type="character" w:styleId="PlaceholderText">
    <w:name w:val="Placeholder Text"/>
    <w:basedOn w:val="DefaultParagraphFont"/>
    <w:uiPriority w:val="99"/>
    <w:semiHidden/>
    <w:rsid w:val="008E120C"/>
    <w:rPr>
      <w:color w:val="808080"/>
    </w:rPr>
  </w:style>
  <w:style w:type="paragraph" w:styleId="Title">
    <w:name w:val="Title"/>
    <w:basedOn w:val="Normal"/>
    <w:next w:val="Normal"/>
    <w:link w:val="TitleChar"/>
    <w:uiPriority w:val="10"/>
    <w:qFormat/>
    <w:rsid w:val="008E12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120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82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253"/>
  </w:style>
  <w:style w:type="paragraph" w:styleId="Footer">
    <w:name w:val="footer"/>
    <w:basedOn w:val="Normal"/>
    <w:link w:val="FooterChar"/>
    <w:uiPriority w:val="99"/>
    <w:unhideWhenUsed/>
    <w:rsid w:val="00482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253"/>
  </w:style>
  <w:style w:type="character" w:customStyle="1" w:styleId="Heading1Char">
    <w:name w:val="Heading 1 Char"/>
    <w:basedOn w:val="DefaultParagraphFont"/>
    <w:link w:val="Heading1"/>
    <w:uiPriority w:val="9"/>
    <w:rsid w:val="0048225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82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6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20C"/>
    <w:rPr>
      <w:rFonts w:ascii="Tahoma" w:hAnsi="Tahoma" w:cs="Tahoma"/>
      <w:sz w:val="16"/>
      <w:szCs w:val="16"/>
    </w:rPr>
  </w:style>
  <w:style w:type="character" w:styleId="PlaceholderText">
    <w:name w:val="Placeholder Text"/>
    <w:basedOn w:val="DefaultParagraphFont"/>
    <w:uiPriority w:val="99"/>
    <w:semiHidden/>
    <w:rsid w:val="008E120C"/>
    <w:rPr>
      <w:color w:val="808080"/>
    </w:rPr>
  </w:style>
  <w:style w:type="paragraph" w:styleId="Title">
    <w:name w:val="Title"/>
    <w:basedOn w:val="Normal"/>
    <w:next w:val="Normal"/>
    <w:link w:val="TitleChar"/>
    <w:uiPriority w:val="10"/>
    <w:qFormat/>
    <w:rsid w:val="008E12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120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82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253"/>
  </w:style>
  <w:style w:type="paragraph" w:styleId="Footer">
    <w:name w:val="footer"/>
    <w:basedOn w:val="Normal"/>
    <w:link w:val="FooterChar"/>
    <w:uiPriority w:val="99"/>
    <w:unhideWhenUsed/>
    <w:rsid w:val="00482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253"/>
  </w:style>
  <w:style w:type="character" w:customStyle="1" w:styleId="Heading1Char">
    <w:name w:val="Heading 1 Char"/>
    <w:basedOn w:val="DefaultParagraphFont"/>
    <w:link w:val="Heading1"/>
    <w:uiPriority w:val="9"/>
    <w:rsid w:val="0048225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82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Polic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7A0A781A0642FF9453186C86785899"/>
        <w:category>
          <w:name w:val="General"/>
          <w:gallery w:val="placeholder"/>
        </w:category>
        <w:types>
          <w:type w:val="bbPlcHdr"/>
        </w:types>
        <w:behaviors>
          <w:behavior w:val="content"/>
        </w:behaviors>
        <w:guid w:val="{8C69A5B8-199A-4EA3-883D-C8D51FD4D5B1}"/>
      </w:docPartPr>
      <w:docPartBody>
        <w:p w:rsidR="00C270D2" w:rsidRDefault="000938CF">
          <w:pPr>
            <w:pStyle w:val="257A0A781A0642FF9453186C86785899"/>
          </w:pPr>
          <w:r>
            <w:t>Click here to enter the subject</w:t>
          </w:r>
        </w:p>
      </w:docPartBody>
    </w:docPart>
    <w:docPart>
      <w:docPartPr>
        <w:name w:val="DE149DFA41A147219338620A276E9D62"/>
        <w:category>
          <w:name w:val="General"/>
          <w:gallery w:val="placeholder"/>
        </w:category>
        <w:types>
          <w:type w:val="bbPlcHdr"/>
        </w:types>
        <w:behaviors>
          <w:behavior w:val="content"/>
        </w:behaviors>
        <w:guid w:val="{9FC01AFE-6CE0-4474-AE26-0921E3667C01}"/>
      </w:docPartPr>
      <w:docPartBody>
        <w:p w:rsidR="00C270D2" w:rsidRDefault="000938CF">
          <w:pPr>
            <w:pStyle w:val="DE149DFA41A147219338620A276E9D62"/>
          </w:pPr>
          <w:r w:rsidRPr="00901611">
            <w:rPr>
              <w:rStyle w:val="PlaceholderText"/>
            </w:rPr>
            <w:t>[Title]</w:t>
          </w:r>
        </w:p>
      </w:docPartBody>
    </w:docPart>
    <w:docPart>
      <w:docPartPr>
        <w:name w:val="5B227AAC79ED42D599FF2EA92522D87C"/>
        <w:category>
          <w:name w:val="General"/>
          <w:gallery w:val="placeholder"/>
        </w:category>
        <w:types>
          <w:type w:val="bbPlcHdr"/>
        </w:types>
        <w:behaviors>
          <w:behavior w:val="content"/>
        </w:behaviors>
        <w:guid w:val="{8824A0D2-33C3-4B3D-9304-12A0A3CE6064}"/>
      </w:docPartPr>
      <w:docPartBody>
        <w:p w:rsidR="00C270D2" w:rsidRDefault="000938CF">
          <w:pPr>
            <w:pStyle w:val="5B227AAC79ED42D599FF2EA92522D87C"/>
          </w:pPr>
          <w:r w:rsidRPr="00C635A1">
            <w:t>Click here to enter the section</w:t>
          </w:r>
        </w:p>
      </w:docPartBody>
    </w:docPart>
    <w:docPart>
      <w:docPartPr>
        <w:name w:val="00A3C1752F404B659155AE0313F753E5"/>
        <w:category>
          <w:name w:val="General"/>
          <w:gallery w:val="placeholder"/>
        </w:category>
        <w:types>
          <w:type w:val="bbPlcHdr"/>
        </w:types>
        <w:behaviors>
          <w:behavior w:val="content"/>
        </w:behaviors>
        <w:guid w:val="{BD4EE92F-793C-400D-A23C-8D89922BFB69}"/>
      </w:docPartPr>
      <w:docPartBody>
        <w:p w:rsidR="00C270D2" w:rsidRDefault="000938CF">
          <w:pPr>
            <w:pStyle w:val="00A3C1752F404B659155AE0313F753E5"/>
          </w:pPr>
          <w:r w:rsidRPr="00C635A1">
            <w:t>Click here to enter the subsection</w:t>
          </w:r>
        </w:p>
      </w:docPartBody>
    </w:docPart>
    <w:docPart>
      <w:docPartPr>
        <w:name w:val="84009CCA9C7C4C9683DC5EF7B544F5B5"/>
        <w:category>
          <w:name w:val="General"/>
          <w:gallery w:val="placeholder"/>
        </w:category>
        <w:types>
          <w:type w:val="bbPlcHdr"/>
        </w:types>
        <w:behaviors>
          <w:behavior w:val="content"/>
        </w:behaviors>
        <w:guid w:val="{9F269FE9-EBD7-497C-9DDD-39A89E803078}"/>
      </w:docPartPr>
      <w:docPartBody>
        <w:p w:rsidR="00C270D2" w:rsidRDefault="000938CF">
          <w:pPr>
            <w:pStyle w:val="84009CCA9C7C4C9683DC5EF7B544F5B5"/>
          </w:pPr>
          <w:r w:rsidRPr="00C635A1">
            <w:t>Choose the category</w:t>
          </w:r>
        </w:p>
      </w:docPartBody>
    </w:docPart>
    <w:docPart>
      <w:docPartPr>
        <w:name w:val="3245B1F155434DCEAD93E1A767E79860"/>
        <w:category>
          <w:name w:val="General"/>
          <w:gallery w:val="placeholder"/>
        </w:category>
        <w:types>
          <w:type w:val="bbPlcHdr"/>
        </w:types>
        <w:behaviors>
          <w:behavior w:val="content"/>
        </w:behaviors>
        <w:guid w:val="{15978BFE-D217-435D-95E9-D3E3CCA552A9}"/>
      </w:docPartPr>
      <w:docPartBody>
        <w:p w:rsidR="00C270D2" w:rsidRDefault="000938CF">
          <w:pPr>
            <w:pStyle w:val="3245B1F155434DCEAD93E1A767E79860"/>
          </w:pPr>
          <w:r w:rsidRPr="00C635A1">
            <w:t>Click here to enter the contact</w:t>
          </w:r>
        </w:p>
      </w:docPartBody>
    </w:docPart>
    <w:docPart>
      <w:docPartPr>
        <w:name w:val="2C64A7C3EDFB4CB4B047E53D02FB37CF"/>
        <w:category>
          <w:name w:val="General"/>
          <w:gallery w:val="placeholder"/>
        </w:category>
        <w:types>
          <w:type w:val="bbPlcHdr"/>
        </w:types>
        <w:behaviors>
          <w:behavior w:val="content"/>
        </w:behaviors>
        <w:guid w:val="{7ABC240F-56F6-427E-982C-4F89659CB6C6}"/>
      </w:docPartPr>
      <w:docPartBody>
        <w:p w:rsidR="00C270D2" w:rsidRDefault="000938CF">
          <w:pPr>
            <w:pStyle w:val="2C64A7C3EDFB4CB4B047E53D02FB37CF"/>
          </w:pPr>
          <w:r w:rsidRPr="00C635A1">
            <w:t>Click here to enter the last revised date</w:t>
          </w:r>
        </w:p>
      </w:docPartBody>
    </w:docPart>
    <w:docPart>
      <w:docPartPr>
        <w:name w:val="D3509073ADAC41E98E628F01D6EE4E57"/>
        <w:category>
          <w:name w:val="General"/>
          <w:gallery w:val="placeholder"/>
        </w:category>
        <w:types>
          <w:type w:val="bbPlcHdr"/>
        </w:types>
        <w:behaviors>
          <w:behavior w:val="content"/>
        </w:behaviors>
        <w:guid w:val="{76DA1236-2ED0-4943-9816-D4FADBD41C68}"/>
      </w:docPartPr>
      <w:docPartBody>
        <w:p w:rsidR="00C270D2" w:rsidRDefault="000938CF">
          <w:pPr>
            <w:pStyle w:val="D3509073ADAC41E98E628F01D6EE4E57"/>
          </w:pPr>
          <w:r w:rsidRPr="0028455C">
            <w:rPr>
              <w:b/>
              <w:sz w:val="28"/>
            </w:rPr>
            <w:t>References</w:t>
          </w:r>
        </w:p>
      </w:docPartBody>
    </w:docPart>
    <w:docPart>
      <w:docPartPr>
        <w:name w:val="D68013EB32814E3DB86CA8CEF065059A"/>
        <w:category>
          <w:name w:val="General"/>
          <w:gallery w:val="placeholder"/>
        </w:category>
        <w:types>
          <w:type w:val="bbPlcHdr"/>
        </w:types>
        <w:behaviors>
          <w:behavior w:val="content"/>
        </w:behaviors>
        <w:guid w:val="{0633BDAF-E638-44DE-B095-04AA61BC8C51}"/>
      </w:docPartPr>
      <w:docPartBody>
        <w:p w:rsidR="00C270D2" w:rsidRDefault="000938CF">
          <w:pPr>
            <w:pStyle w:val="D68013EB32814E3DB86CA8CEF065059A"/>
          </w:pPr>
          <w:r w:rsidRPr="00BF64C9">
            <w:rPr>
              <w:rStyle w:val="PlaceholderText"/>
            </w:rPr>
            <w:t xml:space="preserve">Click here to enter </w:t>
          </w:r>
          <w:r>
            <w:rPr>
              <w:rStyle w:val="PlaceholderText"/>
            </w:rPr>
            <w:t>references</w:t>
          </w:r>
        </w:p>
      </w:docPartBody>
    </w:docPart>
    <w:docPart>
      <w:docPartPr>
        <w:name w:val="CA12881D73834752A094EDFD6B7F07F0"/>
        <w:category>
          <w:name w:val="General"/>
          <w:gallery w:val="placeholder"/>
        </w:category>
        <w:types>
          <w:type w:val="bbPlcHdr"/>
        </w:types>
        <w:behaviors>
          <w:behavior w:val="content"/>
        </w:behaviors>
        <w:guid w:val="{050BB0C9-3157-4F22-950B-44D3CC41399A}"/>
      </w:docPartPr>
      <w:docPartBody>
        <w:p w:rsidR="00C270D2" w:rsidRDefault="000938CF">
          <w:pPr>
            <w:pStyle w:val="CA12881D73834752A094EDFD6B7F07F0"/>
          </w:pPr>
          <w:r w:rsidRPr="0028455C">
            <w:rPr>
              <w:b/>
              <w:sz w:val="28"/>
            </w:rPr>
            <w:t>Applicable To</w:t>
          </w:r>
        </w:p>
      </w:docPartBody>
    </w:docPart>
    <w:docPart>
      <w:docPartPr>
        <w:name w:val="71BD4E4150074722994B32F84BD0A4BA"/>
        <w:category>
          <w:name w:val="General"/>
          <w:gallery w:val="placeholder"/>
        </w:category>
        <w:types>
          <w:type w:val="bbPlcHdr"/>
        </w:types>
        <w:behaviors>
          <w:behavior w:val="content"/>
        </w:behaviors>
        <w:guid w:val="{8884AE4A-1B1F-4F1B-80F8-D1C19403DF4F}"/>
      </w:docPartPr>
      <w:docPartBody>
        <w:p w:rsidR="00C270D2" w:rsidRDefault="000938CF">
          <w:pPr>
            <w:pStyle w:val="71BD4E4150074722994B32F84BD0A4BA"/>
          </w:pPr>
          <w:r w:rsidRPr="00BF64C9">
            <w:rPr>
              <w:rStyle w:val="PlaceholderText"/>
            </w:rPr>
            <w:t xml:space="preserve">Click here to enter </w:t>
          </w:r>
          <w:r>
            <w:rPr>
              <w:rStyle w:val="PlaceholderText"/>
            </w:rPr>
            <w:t>applicable to detail</w:t>
          </w:r>
        </w:p>
      </w:docPartBody>
    </w:docPart>
    <w:docPart>
      <w:docPartPr>
        <w:name w:val="C4029D23462D46CF9244FF5EA79EF44F"/>
        <w:category>
          <w:name w:val="General"/>
          <w:gallery w:val="placeholder"/>
        </w:category>
        <w:types>
          <w:type w:val="bbPlcHdr"/>
        </w:types>
        <w:behaviors>
          <w:behavior w:val="content"/>
        </w:behaviors>
        <w:guid w:val="{7ABADB6D-0206-42A3-8851-D3167A0B5892}"/>
      </w:docPartPr>
      <w:docPartBody>
        <w:p w:rsidR="00C270D2" w:rsidRDefault="000938CF">
          <w:pPr>
            <w:pStyle w:val="C4029D23462D46CF9244FF5EA79EF44F"/>
          </w:pPr>
          <w:r w:rsidRPr="0028455C">
            <w:rPr>
              <w:b/>
              <w:sz w:val="28"/>
            </w:rPr>
            <w:t>Detail</w:t>
          </w:r>
        </w:p>
      </w:docPartBody>
    </w:docPart>
    <w:docPart>
      <w:docPartPr>
        <w:name w:val="4BC89B450F8A4D3BB85CD6FA48AAD07A"/>
        <w:category>
          <w:name w:val="General"/>
          <w:gallery w:val="placeholder"/>
        </w:category>
        <w:types>
          <w:type w:val="bbPlcHdr"/>
        </w:types>
        <w:behaviors>
          <w:behavior w:val="content"/>
        </w:behaviors>
        <w:guid w:val="{1DB28190-989C-436A-8C2B-5AA797AFCA2E}"/>
      </w:docPartPr>
      <w:docPartBody>
        <w:p w:rsidR="00C270D2" w:rsidRDefault="000938CF">
          <w:pPr>
            <w:pStyle w:val="4BC89B450F8A4D3BB85CD6FA48AAD07A"/>
          </w:pPr>
          <w:r w:rsidRPr="00BF64C9">
            <w:rPr>
              <w:rStyle w:val="PlaceholderText"/>
            </w:rPr>
            <w:t xml:space="preserve">Click here to enter </w:t>
          </w:r>
          <w:r>
            <w:rPr>
              <w:rStyle w:val="PlaceholderText"/>
            </w:rPr>
            <w:t>document detail text</w:t>
          </w:r>
        </w:p>
      </w:docPartBody>
    </w:docPart>
    <w:docPart>
      <w:docPartPr>
        <w:name w:val="EA69BA3745764A52978CF82B540137CF"/>
        <w:category>
          <w:name w:val="General"/>
          <w:gallery w:val="placeholder"/>
        </w:category>
        <w:types>
          <w:type w:val="bbPlcHdr"/>
        </w:types>
        <w:behaviors>
          <w:behavior w:val="content"/>
        </w:behaviors>
        <w:guid w:val="{1BECAFE4-2961-4671-A4B3-F84A799F0E7F}"/>
      </w:docPartPr>
      <w:docPartBody>
        <w:p w:rsidR="00C270D2" w:rsidRDefault="000938CF">
          <w:pPr>
            <w:pStyle w:val="EA69BA3745764A52978CF82B540137CF"/>
          </w:pPr>
          <w:r w:rsidRPr="0028455C">
            <w:rPr>
              <w:rFonts w:cstheme="minorHAnsi"/>
              <w:b/>
              <w:sz w:val="28"/>
            </w:rPr>
            <w:t>Implementation</w:t>
          </w:r>
        </w:p>
      </w:docPartBody>
    </w:docPart>
    <w:docPart>
      <w:docPartPr>
        <w:name w:val="0D30BA2D099D4EAF99620807698E76AC"/>
        <w:category>
          <w:name w:val="General"/>
          <w:gallery w:val="placeholder"/>
        </w:category>
        <w:types>
          <w:type w:val="bbPlcHdr"/>
        </w:types>
        <w:behaviors>
          <w:behavior w:val="content"/>
        </w:behaviors>
        <w:guid w:val="{EEEC8866-1A3B-4652-9E35-157B9F5AA74B}"/>
      </w:docPartPr>
      <w:docPartBody>
        <w:p w:rsidR="00C270D2" w:rsidRDefault="000938CF">
          <w:pPr>
            <w:pStyle w:val="0D30BA2D099D4EAF99620807698E76AC"/>
          </w:pPr>
          <w:r w:rsidRPr="00BF64C9">
            <w:rPr>
              <w:rStyle w:val="PlaceholderText"/>
            </w:rPr>
            <w:t>Click here to enter</w:t>
          </w:r>
          <w:r>
            <w:rPr>
              <w:rStyle w:val="PlaceholderText"/>
            </w:rPr>
            <w:t xml:space="preserve"> implementation </w:t>
          </w:r>
          <w:r w:rsidRPr="00BF64C9">
            <w:rPr>
              <w:rStyle w:val="PlaceholderText"/>
            </w:rPr>
            <w:t>text</w:t>
          </w:r>
        </w:p>
      </w:docPartBody>
    </w:docPart>
    <w:docPart>
      <w:docPartPr>
        <w:name w:val="192EE9F045E54A33B0BAC5840D8FB70F"/>
        <w:category>
          <w:name w:val="General"/>
          <w:gallery w:val="placeholder"/>
        </w:category>
        <w:types>
          <w:type w:val="bbPlcHdr"/>
        </w:types>
        <w:behaviors>
          <w:behavior w:val="content"/>
        </w:behaviors>
        <w:guid w:val="{9D56E176-2082-4B71-BA6C-F02778FB2DA4}"/>
      </w:docPartPr>
      <w:docPartBody>
        <w:p w:rsidR="00C270D2" w:rsidRDefault="00017A10" w:rsidP="00017A10">
          <w:pPr>
            <w:pStyle w:val="192EE9F045E54A33B0BAC5840D8FB70F"/>
          </w:pPr>
          <w:r w:rsidRPr="00901611">
            <w:rPr>
              <w:rStyle w:val="PlaceholderText"/>
            </w:rPr>
            <w:t>[Title]</w:t>
          </w:r>
        </w:p>
      </w:docPartBody>
    </w:docPart>
    <w:docPart>
      <w:docPartPr>
        <w:name w:val="3B645F6F9D9D4ABFA573A1404213EA51"/>
        <w:category>
          <w:name w:val="General"/>
          <w:gallery w:val="placeholder"/>
        </w:category>
        <w:types>
          <w:type w:val="bbPlcHdr"/>
        </w:types>
        <w:behaviors>
          <w:behavior w:val="content"/>
        </w:behaviors>
        <w:guid w:val="{5420EB93-6E22-4A33-8573-886DA5D6EDDF}"/>
      </w:docPartPr>
      <w:docPartBody>
        <w:p w:rsidR="00C270D2" w:rsidRDefault="00017A10" w:rsidP="00017A10">
          <w:pPr>
            <w:pStyle w:val="3B645F6F9D9D4ABFA573A1404213EA51"/>
          </w:pPr>
          <w:r>
            <w:t>Click here to enter the subject</w:t>
          </w:r>
        </w:p>
      </w:docPartBody>
    </w:docPart>
    <w:docPart>
      <w:docPartPr>
        <w:name w:val="250D7B50B3184407917AFD5C4607FABB"/>
        <w:category>
          <w:name w:val="General"/>
          <w:gallery w:val="placeholder"/>
        </w:category>
        <w:types>
          <w:type w:val="bbPlcHdr"/>
        </w:types>
        <w:behaviors>
          <w:behavior w:val="content"/>
        </w:behaviors>
        <w:guid w:val="{EB99D0D9-7B7E-4A64-AF24-D978BD6DB7FB}"/>
      </w:docPartPr>
      <w:docPartBody>
        <w:p w:rsidR="000902BC" w:rsidRDefault="000902BC" w:rsidP="000902BC">
          <w:pPr>
            <w:pStyle w:val="250D7B50B3184407917AFD5C4607FABB"/>
          </w:pPr>
          <w:r w:rsidRPr="00BF64C9">
            <w:rPr>
              <w:rStyle w:val="PlaceholderText"/>
            </w:rPr>
            <w:t xml:space="preserve">Click here to enter </w:t>
          </w:r>
          <w:r>
            <w:rPr>
              <w:rStyle w:val="PlaceholderText"/>
            </w:rPr>
            <w:t>references</w:t>
          </w:r>
        </w:p>
      </w:docPartBody>
    </w:docPart>
    <w:docPart>
      <w:docPartPr>
        <w:name w:val="E7F6E89B11F64CEFA6BE32344460BE26"/>
        <w:category>
          <w:name w:val="General"/>
          <w:gallery w:val="placeholder"/>
        </w:category>
        <w:types>
          <w:type w:val="bbPlcHdr"/>
        </w:types>
        <w:behaviors>
          <w:behavior w:val="content"/>
        </w:behaviors>
        <w:guid w:val="{88B5BF41-3584-43D2-9DCA-A01AD5E116B2}"/>
      </w:docPartPr>
      <w:docPartBody>
        <w:p w:rsidR="000902BC" w:rsidRDefault="000902BC" w:rsidP="000902BC">
          <w:pPr>
            <w:pStyle w:val="E7F6E89B11F64CEFA6BE32344460BE26"/>
          </w:pPr>
          <w:r w:rsidRPr="00BF64C9">
            <w:rPr>
              <w:rStyle w:val="PlaceholderText"/>
            </w:rPr>
            <w:t xml:space="preserve">Click here to enter </w:t>
          </w:r>
          <w:r>
            <w:rPr>
              <w:rStyle w:val="PlaceholderText"/>
            </w:rPr>
            <w:t>applicable to detail</w:t>
          </w:r>
        </w:p>
      </w:docPartBody>
    </w:docPart>
    <w:docPart>
      <w:docPartPr>
        <w:name w:val="D3CE2836A8FA4BA9A1EE7C946BC8A7FD"/>
        <w:category>
          <w:name w:val="General"/>
          <w:gallery w:val="placeholder"/>
        </w:category>
        <w:types>
          <w:type w:val="bbPlcHdr"/>
        </w:types>
        <w:behaviors>
          <w:behavior w:val="content"/>
        </w:behaviors>
        <w:guid w:val="{239A4AA0-24C0-45D3-BE9E-AE2832B8146E}"/>
      </w:docPartPr>
      <w:docPartBody>
        <w:p w:rsidR="000902BC" w:rsidRDefault="000902BC" w:rsidP="000902BC">
          <w:pPr>
            <w:pStyle w:val="D3CE2836A8FA4BA9A1EE7C946BC8A7FD"/>
          </w:pPr>
          <w:r w:rsidRPr="00BF64C9">
            <w:rPr>
              <w:rStyle w:val="PlaceholderText"/>
            </w:rPr>
            <w:t>Click here to enter</w:t>
          </w:r>
          <w:r>
            <w:rPr>
              <w:rStyle w:val="PlaceholderText"/>
            </w:rPr>
            <w:t xml:space="preserve"> implementation </w:t>
          </w:r>
          <w:r w:rsidRPr="00BF64C9">
            <w:rPr>
              <w:rStyle w:val="PlaceholderText"/>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A10"/>
    <w:rsid w:val="00017A10"/>
    <w:rsid w:val="000902BC"/>
    <w:rsid w:val="000938CF"/>
    <w:rsid w:val="00C2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A0A781A0642FF9453186C86785899">
    <w:name w:val="257A0A781A0642FF9453186C86785899"/>
  </w:style>
  <w:style w:type="character" w:styleId="PlaceholderText">
    <w:name w:val="Placeholder Text"/>
    <w:basedOn w:val="DefaultParagraphFont"/>
    <w:uiPriority w:val="99"/>
    <w:semiHidden/>
    <w:rsid w:val="000902BC"/>
    <w:rPr>
      <w:color w:val="808080"/>
    </w:rPr>
  </w:style>
  <w:style w:type="paragraph" w:customStyle="1" w:styleId="DE149DFA41A147219338620A276E9D62">
    <w:name w:val="DE149DFA41A147219338620A276E9D62"/>
  </w:style>
  <w:style w:type="paragraph" w:customStyle="1" w:styleId="5B227AAC79ED42D599FF2EA92522D87C">
    <w:name w:val="5B227AAC79ED42D599FF2EA92522D87C"/>
  </w:style>
  <w:style w:type="paragraph" w:customStyle="1" w:styleId="00A3C1752F404B659155AE0313F753E5">
    <w:name w:val="00A3C1752F404B659155AE0313F753E5"/>
  </w:style>
  <w:style w:type="paragraph" w:customStyle="1" w:styleId="84009CCA9C7C4C9683DC5EF7B544F5B5">
    <w:name w:val="84009CCA9C7C4C9683DC5EF7B544F5B5"/>
  </w:style>
  <w:style w:type="paragraph" w:customStyle="1" w:styleId="3245B1F155434DCEAD93E1A767E79860">
    <w:name w:val="3245B1F155434DCEAD93E1A767E79860"/>
  </w:style>
  <w:style w:type="paragraph" w:customStyle="1" w:styleId="2C64A7C3EDFB4CB4B047E53D02FB37CF">
    <w:name w:val="2C64A7C3EDFB4CB4B047E53D02FB37CF"/>
  </w:style>
  <w:style w:type="paragraph" w:customStyle="1" w:styleId="D3509073ADAC41E98E628F01D6EE4E57">
    <w:name w:val="D3509073ADAC41E98E628F01D6EE4E57"/>
  </w:style>
  <w:style w:type="paragraph" w:customStyle="1" w:styleId="D68013EB32814E3DB86CA8CEF065059A">
    <w:name w:val="D68013EB32814E3DB86CA8CEF065059A"/>
  </w:style>
  <w:style w:type="paragraph" w:customStyle="1" w:styleId="CA12881D73834752A094EDFD6B7F07F0">
    <w:name w:val="CA12881D73834752A094EDFD6B7F07F0"/>
  </w:style>
  <w:style w:type="paragraph" w:customStyle="1" w:styleId="71BD4E4150074722994B32F84BD0A4BA">
    <w:name w:val="71BD4E4150074722994B32F84BD0A4BA"/>
  </w:style>
  <w:style w:type="paragraph" w:customStyle="1" w:styleId="C4029D23462D46CF9244FF5EA79EF44F">
    <w:name w:val="C4029D23462D46CF9244FF5EA79EF44F"/>
  </w:style>
  <w:style w:type="paragraph" w:customStyle="1" w:styleId="4BC89B450F8A4D3BB85CD6FA48AAD07A">
    <w:name w:val="4BC89B450F8A4D3BB85CD6FA48AAD07A"/>
  </w:style>
  <w:style w:type="paragraph" w:customStyle="1" w:styleId="EA69BA3745764A52978CF82B540137CF">
    <w:name w:val="EA69BA3745764A52978CF82B540137CF"/>
  </w:style>
  <w:style w:type="paragraph" w:customStyle="1" w:styleId="0D30BA2D099D4EAF99620807698E76AC">
    <w:name w:val="0D30BA2D099D4EAF99620807698E76AC"/>
  </w:style>
  <w:style w:type="paragraph" w:customStyle="1" w:styleId="192EE9F045E54A33B0BAC5840D8FB70F">
    <w:name w:val="192EE9F045E54A33B0BAC5840D8FB70F"/>
    <w:rsid w:val="00017A10"/>
  </w:style>
  <w:style w:type="paragraph" w:customStyle="1" w:styleId="3B645F6F9D9D4ABFA573A1404213EA51">
    <w:name w:val="3B645F6F9D9D4ABFA573A1404213EA51"/>
    <w:rsid w:val="00017A10"/>
  </w:style>
  <w:style w:type="paragraph" w:customStyle="1" w:styleId="250D7B50B3184407917AFD5C4607FABB">
    <w:name w:val="250D7B50B3184407917AFD5C4607FABB"/>
    <w:rsid w:val="000902BC"/>
  </w:style>
  <w:style w:type="paragraph" w:customStyle="1" w:styleId="E7F6E89B11F64CEFA6BE32344460BE26">
    <w:name w:val="E7F6E89B11F64CEFA6BE32344460BE26"/>
    <w:rsid w:val="000902BC"/>
  </w:style>
  <w:style w:type="paragraph" w:customStyle="1" w:styleId="8DA5A848121848D893E940150E53EDBF">
    <w:name w:val="8DA5A848121848D893E940150E53EDBF"/>
    <w:rsid w:val="000902BC"/>
  </w:style>
  <w:style w:type="paragraph" w:customStyle="1" w:styleId="D3CE2836A8FA4BA9A1EE7C946BC8A7FD">
    <w:name w:val="D3CE2836A8FA4BA9A1EE7C946BC8A7FD"/>
    <w:rsid w:val="000902B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A0A781A0642FF9453186C86785899">
    <w:name w:val="257A0A781A0642FF9453186C86785899"/>
  </w:style>
  <w:style w:type="character" w:styleId="PlaceholderText">
    <w:name w:val="Placeholder Text"/>
    <w:basedOn w:val="DefaultParagraphFont"/>
    <w:uiPriority w:val="99"/>
    <w:semiHidden/>
    <w:rsid w:val="000902BC"/>
    <w:rPr>
      <w:color w:val="808080"/>
    </w:rPr>
  </w:style>
  <w:style w:type="paragraph" w:customStyle="1" w:styleId="DE149DFA41A147219338620A276E9D62">
    <w:name w:val="DE149DFA41A147219338620A276E9D62"/>
  </w:style>
  <w:style w:type="paragraph" w:customStyle="1" w:styleId="5B227AAC79ED42D599FF2EA92522D87C">
    <w:name w:val="5B227AAC79ED42D599FF2EA92522D87C"/>
  </w:style>
  <w:style w:type="paragraph" w:customStyle="1" w:styleId="00A3C1752F404B659155AE0313F753E5">
    <w:name w:val="00A3C1752F404B659155AE0313F753E5"/>
  </w:style>
  <w:style w:type="paragraph" w:customStyle="1" w:styleId="84009CCA9C7C4C9683DC5EF7B544F5B5">
    <w:name w:val="84009CCA9C7C4C9683DC5EF7B544F5B5"/>
  </w:style>
  <w:style w:type="paragraph" w:customStyle="1" w:styleId="3245B1F155434DCEAD93E1A767E79860">
    <w:name w:val="3245B1F155434DCEAD93E1A767E79860"/>
  </w:style>
  <w:style w:type="paragraph" w:customStyle="1" w:styleId="2C64A7C3EDFB4CB4B047E53D02FB37CF">
    <w:name w:val="2C64A7C3EDFB4CB4B047E53D02FB37CF"/>
  </w:style>
  <w:style w:type="paragraph" w:customStyle="1" w:styleId="D3509073ADAC41E98E628F01D6EE4E57">
    <w:name w:val="D3509073ADAC41E98E628F01D6EE4E57"/>
  </w:style>
  <w:style w:type="paragraph" w:customStyle="1" w:styleId="D68013EB32814E3DB86CA8CEF065059A">
    <w:name w:val="D68013EB32814E3DB86CA8CEF065059A"/>
  </w:style>
  <w:style w:type="paragraph" w:customStyle="1" w:styleId="CA12881D73834752A094EDFD6B7F07F0">
    <w:name w:val="CA12881D73834752A094EDFD6B7F07F0"/>
  </w:style>
  <w:style w:type="paragraph" w:customStyle="1" w:styleId="71BD4E4150074722994B32F84BD0A4BA">
    <w:name w:val="71BD4E4150074722994B32F84BD0A4BA"/>
  </w:style>
  <w:style w:type="paragraph" w:customStyle="1" w:styleId="C4029D23462D46CF9244FF5EA79EF44F">
    <w:name w:val="C4029D23462D46CF9244FF5EA79EF44F"/>
  </w:style>
  <w:style w:type="paragraph" w:customStyle="1" w:styleId="4BC89B450F8A4D3BB85CD6FA48AAD07A">
    <w:name w:val="4BC89B450F8A4D3BB85CD6FA48AAD07A"/>
  </w:style>
  <w:style w:type="paragraph" w:customStyle="1" w:styleId="EA69BA3745764A52978CF82B540137CF">
    <w:name w:val="EA69BA3745764A52978CF82B540137CF"/>
  </w:style>
  <w:style w:type="paragraph" w:customStyle="1" w:styleId="0D30BA2D099D4EAF99620807698E76AC">
    <w:name w:val="0D30BA2D099D4EAF99620807698E76AC"/>
  </w:style>
  <w:style w:type="paragraph" w:customStyle="1" w:styleId="192EE9F045E54A33B0BAC5840D8FB70F">
    <w:name w:val="192EE9F045E54A33B0BAC5840D8FB70F"/>
    <w:rsid w:val="00017A10"/>
  </w:style>
  <w:style w:type="paragraph" w:customStyle="1" w:styleId="3B645F6F9D9D4ABFA573A1404213EA51">
    <w:name w:val="3B645F6F9D9D4ABFA573A1404213EA51"/>
    <w:rsid w:val="00017A10"/>
  </w:style>
  <w:style w:type="paragraph" w:customStyle="1" w:styleId="250D7B50B3184407917AFD5C4607FABB">
    <w:name w:val="250D7B50B3184407917AFD5C4607FABB"/>
    <w:rsid w:val="000902BC"/>
  </w:style>
  <w:style w:type="paragraph" w:customStyle="1" w:styleId="E7F6E89B11F64CEFA6BE32344460BE26">
    <w:name w:val="E7F6E89B11F64CEFA6BE32344460BE26"/>
    <w:rsid w:val="000902BC"/>
  </w:style>
  <w:style w:type="paragraph" w:customStyle="1" w:styleId="8DA5A848121848D893E940150E53EDBF">
    <w:name w:val="8DA5A848121848D893E940150E53EDBF"/>
    <w:rsid w:val="000902BC"/>
  </w:style>
  <w:style w:type="paragraph" w:customStyle="1" w:styleId="D3CE2836A8FA4BA9A1EE7C946BC8A7FD">
    <w:name w:val="D3CE2836A8FA4BA9A1EE7C946BC8A7FD"/>
    <w:rsid w:val="000902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FE7BA-3E4E-4D2E-B4A6-8CE16A337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PolicyTemplate</Template>
  <TotalTime>0</TotalTime>
  <Pages>4</Pages>
  <Words>1386</Words>
  <Characters>7902</Characters>
  <Application>Microsoft Office Word</Application>
  <DocSecurity>8</DocSecurity>
  <Lines>65</Lines>
  <Paragraphs>18</Paragraphs>
  <ScaleCrop>false</ScaleCrop>
  <HeadingPairs>
    <vt:vector size="2" baseType="variant">
      <vt:variant>
        <vt:lpstr>Title</vt:lpstr>
      </vt:variant>
      <vt:variant>
        <vt:i4>1</vt:i4>
      </vt:variant>
    </vt:vector>
  </HeadingPairs>
  <TitlesOfParts>
    <vt:vector size="1" baseType="lpstr">
      <vt:lpstr>Lab-4385</vt:lpstr>
    </vt:vector>
  </TitlesOfParts>
  <Company>Gundersen Lutheran</Company>
  <LinksUpToDate>false</LinksUpToDate>
  <CharactersWithSpaces>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Lab-4385</dc:title>
  <dc:subject>Total Protein (Urine/CSF) – Cobas c501</dc:subject>
  <dc:creator>Mezera, Dave P</dc:creator>
  <cp:lastModifiedBy>Michel, Benjamin J</cp:lastModifiedBy>
  <cp:revision>2</cp:revision>
  <dcterms:created xsi:type="dcterms:W3CDTF">2016-08-19T14:34:00Z</dcterms:created>
  <dcterms:modified xsi:type="dcterms:W3CDTF">2016-08-19T14:34:00Z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ex Number">
    <vt:lpwstr> </vt:lpwstr>
  </property>
</Properties>
</file>