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6FFB" w14:textId="445F2E11" w:rsidR="00B26EEA" w:rsidRPr="00D05D5F" w:rsidRDefault="00424DCF" w:rsidP="00900C2A">
      <w:pPr>
        <w:pStyle w:val="Heading1"/>
        <w:rPr>
          <w:rFonts w:ascii="Century" w:hAnsi="Century"/>
        </w:rPr>
      </w:pPr>
      <w:r w:rsidRPr="00D05D5F">
        <w:rPr>
          <w:rFonts w:ascii="Century" w:hAnsi="Century"/>
        </w:rPr>
        <w:t>Project Charter</w:t>
      </w:r>
      <w:r w:rsidR="007C0109">
        <w:rPr>
          <w:rFonts w:ascii="Century" w:hAnsi="Century"/>
        </w:rPr>
        <w:t xml:space="preserve"> </w:t>
      </w:r>
    </w:p>
    <w:p w14:paraId="5B64096C" w14:textId="77777777" w:rsidR="00900C2A" w:rsidRPr="00D05D5F" w:rsidRDefault="00900C2A" w:rsidP="00900C2A">
      <w:pPr>
        <w:rPr>
          <w:rFonts w:ascii="Century" w:hAnsi="Century"/>
        </w:rPr>
      </w:pPr>
    </w:p>
    <w:p w14:paraId="4876B533" w14:textId="2EA464F4" w:rsidR="00424DCF" w:rsidRPr="00D05D5F" w:rsidRDefault="00B26EEA" w:rsidP="00B26EEA">
      <w:pPr>
        <w:rPr>
          <w:rFonts w:ascii="Century" w:hAnsi="Century"/>
        </w:rPr>
      </w:pPr>
      <w:r w:rsidRPr="00D05D5F">
        <w:rPr>
          <w:rFonts w:ascii="Century" w:hAnsi="Century"/>
        </w:rPr>
        <w:t xml:space="preserve">Prepared by Anh K. Hoang </w:t>
      </w:r>
      <w:r w:rsidR="00900C2A" w:rsidRPr="00D05D5F">
        <w:rPr>
          <w:rFonts w:ascii="Century" w:hAnsi="Century"/>
        </w:rPr>
        <w:t xml:space="preserve">for </w:t>
      </w:r>
      <w:proofErr w:type="spellStart"/>
      <w:r w:rsidR="00424DCF" w:rsidRPr="00D05D5F">
        <w:rPr>
          <w:rFonts w:ascii="Century" w:hAnsi="Century"/>
        </w:rPr>
        <w:t>S</w:t>
      </w:r>
      <w:r w:rsidR="00D05D5F" w:rsidRPr="00D05D5F">
        <w:rPr>
          <w:rFonts w:ascii="Century" w:hAnsi="Century"/>
        </w:rPr>
        <w:t>ageUsa</w:t>
      </w:r>
      <w:proofErr w:type="spellEnd"/>
    </w:p>
    <w:p w14:paraId="08457351" w14:textId="6B65B221" w:rsidR="00424DCF" w:rsidRPr="00D05D5F" w:rsidRDefault="00424DCF" w:rsidP="00B26EEA">
      <w:pPr>
        <w:rPr>
          <w:rFonts w:ascii="Century" w:hAnsi="Century"/>
        </w:rPr>
      </w:pPr>
    </w:p>
    <w:p w14:paraId="14112032" w14:textId="3A73C87A" w:rsidR="003D63E3" w:rsidRPr="00D05D5F" w:rsidRDefault="00424DCF">
      <w:pPr>
        <w:rPr>
          <w:rFonts w:ascii="Century" w:hAnsi="Century"/>
          <w:b/>
          <w:bCs/>
        </w:rPr>
      </w:pPr>
      <w:r w:rsidRPr="00D05D5F">
        <w:rPr>
          <w:rFonts w:ascii="Century" w:hAnsi="Century"/>
          <w:b/>
          <w:bCs/>
        </w:rPr>
        <w:t>Summary of Project</w:t>
      </w:r>
    </w:p>
    <w:p w14:paraId="2669E7E0" w14:textId="684A4771" w:rsidR="00D05D5F" w:rsidRDefault="003D63E3" w:rsidP="00D05D5F">
      <w:pPr>
        <w:ind w:left="720"/>
        <w:rPr>
          <w:rFonts w:ascii="Century" w:hAnsi="Century"/>
        </w:rPr>
      </w:pPr>
      <w:r w:rsidRPr="00D05D5F">
        <w:rPr>
          <w:rFonts w:ascii="Century" w:hAnsi="Century"/>
        </w:rPr>
        <w:t xml:space="preserve">The </w:t>
      </w:r>
      <w:r w:rsidR="00D05D5F" w:rsidRPr="00D05D5F">
        <w:rPr>
          <w:rFonts w:ascii="Century" w:hAnsi="Century"/>
        </w:rPr>
        <w:t xml:space="preserve">non-profit </w:t>
      </w:r>
      <w:r w:rsidRPr="00D05D5F">
        <w:rPr>
          <w:rFonts w:ascii="Century" w:hAnsi="Century"/>
        </w:rPr>
        <w:t xml:space="preserve">organization </w:t>
      </w:r>
      <w:proofErr w:type="spellStart"/>
      <w:r w:rsidR="00D05D5F" w:rsidRPr="00D05D5F">
        <w:rPr>
          <w:rFonts w:ascii="Century" w:hAnsi="Century"/>
        </w:rPr>
        <w:t>SageUSA</w:t>
      </w:r>
      <w:proofErr w:type="spellEnd"/>
      <w:r w:rsidR="00D05D5F" w:rsidRPr="00D05D5F">
        <w:rPr>
          <w:rFonts w:ascii="Century" w:hAnsi="Century"/>
        </w:rPr>
        <w:t xml:space="preserve"> provides advocacy and services for the aging LGBT population. </w:t>
      </w:r>
      <w:r w:rsidRPr="00D05D5F">
        <w:rPr>
          <w:rFonts w:ascii="Century" w:hAnsi="Century"/>
        </w:rPr>
        <w:t xml:space="preserve"> </w:t>
      </w:r>
      <w:proofErr w:type="spellStart"/>
      <w:r w:rsidR="00D05D5F" w:rsidRPr="00D05D5F">
        <w:rPr>
          <w:rFonts w:ascii="Century" w:hAnsi="Century"/>
        </w:rPr>
        <w:t>SageUSA</w:t>
      </w:r>
      <w:proofErr w:type="spellEnd"/>
      <w:r w:rsidR="00D05D5F" w:rsidRPr="00D05D5F">
        <w:rPr>
          <w:rFonts w:ascii="Century" w:hAnsi="Century"/>
        </w:rPr>
        <w:t xml:space="preserve"> main focus are three-fold: </w:t>
      </w:r>
      <w:r w:rsidR="00D05D5F" w:rsidRPr="00D05D5F">
        <w:rPr>
          <w:rFonts w:ascii="Century" w:hAnsi="Century"/>
        </w:rPr>
        <w:t>1) to provide nation-wide technical assistance for LGBT seniors; 2) building capacity by providing workshops and leadership development, and 3) advocacy work in political mobilization and policy research.</w:t>
      </w:r>
      <w:r w:rsidR="00D05D5F">
        <w:rPr>
          <w:rFonts w:ascii="Century" w:hAnsi="Century"/>
        </w:rPr>
        <w:t xml:space="preserve">  In order achieve their mission, leadership at </w:t>
      </w:r>
      <w:proofErr w:type="spellStart"/>
      <w:r w:rsidR="00D05D5F">
        <w:rPr>
          <w:rFonts w:ascii="Century" w:hAnsi="Century"/>
        </w:rPr>
        <w:t>SageUSA</w:t>
      </w:r>
      <w:proofErr w:type="spellEnd"/>
      <w:r w:rsidR="00D05D5F">
        <w:rPr>
          <w:rFonts w:ascii="Century" w:hAnsi="Century"/>
        </w:rPr>
        <w:t xml:space="preserve"> recognizes </w:t>
      </w:r>
      <w:r w:rsidR="00D2748B">
        <w:rPr>
          <w:rFonts w:ascii="Century" w:hAnsi="Century"/>
        </w:rPr>
        <w:t>the value of a connected and reliable data infrastructure to build analytics and insights around business cases.</w:t>
      </w:r>
    </w:p>
    <w:p w14:paraId="04A3B5B0" w14:textId="779BF50D" w:rsidR="007C0109" w:rsidRPr="00D05D5F" w:rsidRDefault="007C0109" w:rsidP="007C0109">
      <w:pPr>
        <w:ind w:left="720"/>
        <w:rPr>
          <w:rFonts w:ascii="Century" w:hAnsi="Century"/>
        </w:rPr>
      </w:pPr>
      <w:proofErr w:type="spellStart"/>
      <w:r>
        <w:rPr>
          <w:rFonts w:ascii="Century" w:hAnsi="Century"/>
        </w:rPr>
        <w:t>SageUSA</w:t>
      </w:r>
      <w:proofErr w:type="spellEnd"/>
      <w:r>
        <w:rPr>
          <w:rFonts w:ascii="Century" w:hAnsi="Century"/>
        </w:rPr>
        <w:t xml:space="preserve"> requires</w:t>
      </w:r>
      <w:r w:rsidRPr="00D05D5F">
        <w:rPr>
          <w:rFonts w:ascii="Century" w:hAnsi="Century"/>
        </w:rPr>
        <w:t xml:space="preserve"> a restructuring of organizational data infrastructure to realign multiple channels of information-intake from various stakeholders differing in the level of permissions, comfort with digital tools, and business needs. The organization requires a new infrastructure that provide reliable and consistent data for efficient analysis as they pivot their mission to provide technical assistance, capacity-building, and advocacy work. </w:t>
      </w:r>
    </w:p>
    <w:p w14:paraId="77BEC424" w14:textId="3514EB16" w:rsidR="00B26EEA" w:rsidRPr="00D05D5F" w:rsidRDefault="00D2748B" w:rsidP="007C0109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As a result, the organization has brought in AT Kearney consulting team for initial assessment and planning. In its current </w:t>
      </w:r>
      <w:bookmarkStart w:id="0" w:name="_GoBack"/>
      <w:bookmarkEnd w:id="0"/>
      <w:r>
        <w:rPr>
          <w:rFonts w:ascii="Century" w:hAnsi="Century"/>
        </w:rPr>
        <w:t xml:space="preserve">iteration, </w:t>
      </w:r>
      <w:proofErr w:type="spellStart"/>
      <w:r>
        <w:rPr>
          <w:rFonts w:ascii="Century" w:hAnsi="Century"/>
        </w:rPr>
        <w:t>SageUSA</w:t>
      </w:r>
      <w:proofErr w:type="spellEnd"/>
      <w:r>
        <w:rPr>
          <w:rFonts w:ascii="Century" w:hAnsi="Century"/>
        </w:rPr>
        <w:t xml:space="preserve"> invites BAH staff for added capacity and strategic planning in the Phase 2 of its implementation.</w:t>
      </w:r>
    </w:p>
    <w:p w14:paraId="77DB6DCD" w14:textId="700CE9D7" w:rsidR="00424DCF" w:rsidRPr="00D05D5F" w:rsidRDefault="00424DCF">
      <w:pPr>
        <w:rPr>
          <w:rFonts w:ascii="Century" w:hAnsi="Century"/>
          <w:b/>
          <w:bCs/>
        </w:rPr>
      </w:pPr>
      <w:r w:rsidRPr="00D05D5F">
        <w:rPr>
          <w:rFonts w:ascii="Century" w:hAnsi="Century"/>
          <w:b/>
          <w:bCs/>
        </w:rPr>
        <w:t>Problem</w:t>
      </w:r>
    </w:p>
    <w:p w14:paraId="081977D4" w14:textId="7F98C4D0" w:rsidR="00FC240F" w:rsidRPr="005D3C73" w:rsidRDefault="00900C2A" w:rsidP="005D3C73">
      <w:pPr>
        <w:pStyle w:val="ListParagraph"/>
        <w:rPr>
          <w:rFonts w:ascii="Century" w:hAnsi="Century"/>
        </w:rPr>
      </w:pPr>
      <w:r w:rsidRPr="00D05D5F">
        <w:rPr>
          <w:rFonts w:ascii="Century" w:hAnsi="Century"/>
        </w:rPr>
        <w:t>There is no current policy of data usage for stakeholders—i</w:t>
      </w:r>
      <w:r w:rsidR="00D2748B">
        <w:rPr>
          <w:rFonts w:ascii="Century" w:hAnsi="Century"/>
        </w:rPr>
        <w:t>.</w:t>
      </w:r>
      <w:r w:rsidRPr="00D05D5F">
        <w:rPr>
          <w:rFonts w:ascii="Century" w:hAnsi="Century"/>
        </w:rPr>
        <w:t>e</w:t>
      </w:r>
      <w:r w:rsidR="00D2748B">
        <w:rPr>
          <w:rFonts w:ascii="Century" w:hAnsi="Century"/>
        </w:rPr>
        <w:t>.</w:t>
      </w:r>
      <w:r w:rsidRPr="00D05D5F">
        <w:rPr>
          <w:rFonts w:ascii="Century" w:hAnsi="Century"/>
        </w:rPr>
        <w:t xml:space="preserve">, users in their respective departments—at </w:t>
      </w:r>
      <w:proofErr w:type="spellStart"/>
      <w:r w:rsidR="00D2748B">
        <w:rPr>
          <w:rFonts w:ascii="Century" w:hAnsi="Century"/>
        </w:rPr>
        <w:t>SageUSA</w:t>
      </w:r>
      <w:proofErr w:type="spellEnd"/>
      <w:r w:rsidR="00D2748B">
        <w:rPr>
          <w:rFonts w:ascii="Century" w:hAnsi="Century"/>
        </w:rPr>
        <w:t xml:space="preserve"> in the implementation process.</w:t>
      </w:r>
      <w:r w:rsidRPr="00D05D5F">
        <w:rPr>
          <w:rFonts w:ascii="Century" w:hAnsi="Century"/>
        </w:rPr>
        <w:t xml:space="preserve"> </w:t>
      </w:r>
      <w:r w:rsidR="00FC240F">
        <w:rPr>
          <w:rFonts w:ascii="Century" w:hAnsi="Century"/>
        </w:rPr>
        <w:t xml:space="preserve"> Without common guidelines, </w:t>
      </w:r>
      <w:r w:rsidR="00D2748B" w:rsidRPr="00FC240F">
        <w:rPr>
          <w:rFonts w:ascii="Century" w:hAnsi="Century"/>
        </w:rPr>
        <w:t>it</w:t>
      </w:r>
      <w:r w:rsidR="00FC240F">
        <w:rPr>
          <w:rFonts w:ascii="Century" w:hAnsi="Century"/>
        </w:rPr>
        <w:t xml:space="preserve"> will be</w:t>
      </w:r>
      <w:r w:rsidR="00D2748B" w:rsidRPr="00FC240F">
        <w:rPr>
          <w:rFonts w:ascii="Century" w:hAnsi="Century"/>
        </w:rPr>
        <w:t xml:space="preserve"> difficult for </w:t>
      </w:r>
      <w:r w:rsidR="00FC240F">
        <w:rPr>
          <w:rFonts w:ascii="Century" w:hAnsi="Century"/>
        </w:rPr>
        <w:t xml:space="preserve">to maintain sanitized data after the adoption of </w:t>
      </w:r>
      <w:proofErr w:type="spellStart"/>
      <w:r w:rsidR="00FC240F">
        <w:rPr>
          <w:rFonts w:ascii="Century" w:hAnsi="Century"/>
        </w:rPr>
        <w:t>SalesForce</w:t>
      </w:r>
      <w:proofErr w:type="spellEnd"/>
      <w:r w:rsidR="00FC240F">
        <w:rPr>
          <w:rFonts w:ascii="Century" w:hAnsi="Century"/>
        </w:rPr>
        <w:t>.</w:t>
      </w:r>
      <w:r w:rsidR="005D3C73">
        <w:rPr>
          <w:rFonts w:ascii="Century" w:hAnsi="Century"/>
        </w:rPr>
        <w:t xml:space="preserve"> </w:t>
      </w:r>
    </w:p>
    <w:p w14:paraId="004C2BED" w14:textId="3DF37E75" w:rsidR="00FC240F" w:rsidRPr="00FC240F" w:rsidRDefault="005D3C73" w:rsidP="003D63E3">
      <w:pPr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>Objectives:</w:t>
      </w:r>
    </w:p>
    <w:p w14:paraId="34E17681" w14:textId="77777777" w:rsidR="00FC240F" w:rsidRDefault="00FC240F" w:rsidP="00FC240F">
      <w:pPr>
        <w:rPr>
          <w:rFonts w:ascii="Century" w:hAnsi="Century"/>
        </w:rPr>
      </w:pPr>
      <w:r>
        <w:rPr>
          <w:rFonts w:ascii="Century" w:hAnsi="Century"/>
        </w:rPr>
        <w:t>To achieve high-level objects in the following pillars:</w:t>
      </w:r>
    </w:p>
    <w:p w14:paraId="20E17C09" w14:textId="2740D733" w:rsidR="00FC240F" w:rsidRDefault="00FC240F" w:rsidP="005D3C73">
      <w:pPr>
        <w:pStyle w:val="ListParagraph"/>
        <w:ind w:left="1080"/>
        <w:rPr>
          <w:rFonts w:ascii="Century" w:hAnsi="Century"/>
        </w:rPr>
      </w:pPr>
      <w:r>
        <w:rPr>
          <w:rFonts w:ascii="Century" w:hAnsi="Century"/>
        </w:rPr>
        <w:t xml:space="preserve">Consistent Adoption </w:t>
      </w:r>
    </w:p>
    <w:p w14:paraId="00998AD6" w14:textId="77777777" w:rsidR="005D3C73" w:rsidRDefault="00FC240F" w:rsidP="00FC240F">
      <w:pPr>
        <w:pStyle w:val="ListParagraph"/>
        <w:numPr>
          <w:ilvl w:val="1"/>
          <w:numId w:val="3"/>
        </w:numPr>
        <w:rPr>
          <w:rFonts w:ascii="Century" w:hAnsi="Century"/>
        </w:rPr>
      </w:pPr>
      <w:r>
        <w:rPr>
          <w:rFonts w:ascii="Century" w:hAnsi="Century"/>
        </w:rPr>
        <w:t xml:space="preserve">Requires both a cultural and shift.  </w:t>
      </w:r>
    </w:p>
    <w:p w14:paraId="66CE9AF3" w14:textId="0813F48D" w:rsidR="00FC240F" w:rsidRDefault="00FC240F" w:rsidP="00FC240F">
      <w:pPr>
        <w:pStyle w:val="ListParagraph"/>
        <w:numPr>
          <w:ilvl w:val="1"/>
          <w:numId w:val="3"/>
        </w:numPr>
        <w:rPr>
          <w:rFonts w:ascii="Century" w:hAnsi="Century"/>
        </w:rPr>
      </w:pPr>
      <w:r>
        <w:rPr>
          <w:rFonts w:ascii="Century" w:hAnsi="Century"/>
        </w:rPr>
        <w:t>Staff buy-in is extremely important for a successful roll-out plan.</w:t>
      </w:r>
      <w:r w:rsidR="005D3C73">
        <w:rPr>
          <w:rFonts w:ascii="Century" w:hAnsi="Century"/>
        </w:rPr>
        <w:t xml:space="preserve"> This also addresses the client’s challenges in inconsistent cooperation from staff on page 8 of the Data Infrastructure General Information document.</w:t>
      </w:r>
    </w:p>
    <w:p w14:paraId="4196963D" w14:textId="482C87C3" w:rsidR="005D3C73" w:rsidRDefault="00FC240F" w:rsidP="00AF32DB">
      <w:pPr>
        <w:pStyle w:val="ListParagraph"/>
        <w:numPr>
          <w:ilvl w:val="1"/>
          <w:numId w:val="3"/>
        </w:numPr>
        <w:rPr>
          <w:rFonts w:ascii="Century" w:hAnsi="Century"/>
        </w:rPr>
      </w:pPr>
      <w:r w:rsidRPr="005D3C73">
        <w:rPr>
          <w:rFonts w:ascii="Century" w:hAnsi="Century"/>
        </w:rPr>
        <w:t>Requires a</w:t>
      </w:r>
      <w:r w:rsidRPr="005D3C73">
        <w:rPr>
          <w:rFonts w:ascii="Century" w:hAnsi="Century"/>
        </w:rPr>
        <w:t xml:space="preserve"> standardized vocabulary and set of common working agreements on who may access the data, to what capacity, and in what circumstances</w:t>
      </w:r>
      <w:r w:rsidR="005D3C73" w:rsidRPr="005D3C73">
        <w:rPr>
          <w:rFonts w:ascii="Century" w:hAnsi="Century"/>
        </w:rPr>
        <w:t xml:space="preserve">. Although the pillar cannot address the legacy data, it provides guidelines moving onward to mitigate heterogeneous and invalid data inputs into </w:t>
      </w:r>
      <w:proofErr w:type="spellStart"/>
      <w:r w:rsidR="005D3C73" w:rsidRPr="005D3C73">
        <w:rPr>
          <w:rFonts w:ascii="Century" w:hAnsi="Century"/>
        </w:rPr>
        <w:t>SalesForce</w:t>
      </w:r>
      <w:proofErr w:type="spellEnd"/>
      <w:r w:rsidR="005D3C73">
        <w:rPr>
          <w:rFonts w:ascii="Century" w:hAnsi="Century"/>
        </w:rPr>
        <w:t>.</w:t>
      </w:r>
    </w:p>
    <w:p w14:paraId="6F611536" w14:textId="77777777" w:rsidR="005D3C73" w:rsidRPr="005D3C73" w:rsidRDefault="005D3C73" w:rsidP="005D3C73">
      <w:pPr>
        <w:pStyle w:val="ListParagraph"/>
        <w:ind w:left="1800"/>
        <w:rPr>
          <w:rFonts w:ascii="Century" w:hAnsi="Century"/>
        </w:rPr>
      </w:pPr>
    </w:p>
    <w:p w14:paraId="67342D54" w14:textId="2D523516" w:rsidR="00FC240F" w:rsidRDefault="005D3C73" w:rsidP="00FC240F">
      <w:pPr>
        <w:pStyle w:val="ListParagraph"/>
        <w:numPr>
          <w:ilvl w:val="0"/>
          <w:numId w:val="3"/>
        </w:numPr>
        <w:rPr>
          <w:rFonts w:ascii="Century" w:hAnsi="Century"/>
        </w:rPr>
      </w:pPr>
      <w:r>
        <w:rPr>
          <w:rFonts w:ascii="Century" w:hAnsi="Century"/>
        </w:rPr>
        <w:t>Reliable</w:t>
      </w:r>
      <w:r w:rsidR="00FC240F">
        <w:rPr>
          <w:rFonts w:ascii="Century" w:hAnsi="Century"/>
        </w:rPr>
        <w:t xml:space="preserve"> data across the organization</w:t>
      </w:r>
    </w:p>
    <w:p w14:paraId="753205F8" w14:textId="00CC7341" w:rsidR="00424DCF" w:rsidRPr="005D3C73" w:rsidRDefault="005D3C73" w:rsidP="005D3C73">
      <w:pPr>
        <w:pStyle w:val="ListParagraph"/>
        <w:numPr>
          <w:ilvl w:val="1"/>
          <w:numId w:val="3"/>
        </w:numPr>
        <w:rPr>
          <w:rFonts w:ascii="Century" w:hAnsi="Century"/>
        </w:rPr>
      </w:pPr>
      <w:r>
        <w:rPr>
          <w:rFonts w:ascii="Century" w:hAnsi="Century"/>
        </w:rPr>
        <w:t>The standardized common working agreements also addresses this objective.</w:t>
      </w:r>
    </w:p>
    <w:p w14:paraId="4AF63C85" w14:textId="77777777" w:rsidR="005D3C73" w:rsidRDefault="005D3C73" w:rsidP="005D3C73">
      <w:pPr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lastRenderedPageBreak/>
        <w:t>Process Map:</w:t>
      </w:r>
    </w:p>
    <w:p w14:paraId="1FE499B9" w14:textId="20A72F55" w:rsidR="007C0109" w:rsidRPr="007C0109" w:rsidRDefault="004B656E" w:rsidP="007C0109">
      <w:pPr>
        <w:pStyle w:val="ListParagraph"/>
        <w:numPr>
          <w:ilvl w:val="0"/>
          <w:numId w:val="5"/>
        </w:numPr>
        <w:rPr>
          <w:rFonts w:ascii="Century" w:hAnsi="Century"/>
        </w:rPr>
      </w:pPr>
      <w:r>
        <w:rPr>
          <w:rFonts w:ascii="Century" w:hAnsi="Century"/>
        </w:rPr>
        <w:t>Schedule meetings with representative from S</w:t>
      </w:r>
      <w:r>
        <w:rPr>
          <w:rFonts w:ascii="Century" w:hAnsi="Century"/>
        </w:rPr>
        <w:t>AGE</w:t>
      </w:r>
      <w:r>
        <w:rPr>
          <w:rFonts w:ascii="Century" w:hAnsi="Century"/>
        </w:rPr>
        <w:t xml:space="preserve"> </w:t>
      </w:r>
      <w:r>
        <w:rPr>
          <w:rFonts w:ascii="Century" w:hAnsi="Century"/>
        </w:rPr>
        <w:t>to obtain feedback o</w:t>
      </w:r>
      <w:r w:rsidR="007C0109">
        <w:rPr>
          <w:rFonts w:ascii="Century" w:hAnsi="Century"/>
        </w:rPr>
        <w:t>n the project charter document and timeline moving forward.</w:t>
      </w:r>
    </w:p>
    <w:p w14:paraId="75D22E10" w14:textId="1D18E91D" w:rsidR="005D3C73" w:rsidRPr="005D3C73" w:rsidRDefault="005D3C73" w:rsidP="005D3C73">
      <w:pPr>
        <w:pStyle w:val="ListParagraph"/>
        <w:numPr>
          <w:ilvl w:val="0"/>
          <w:numId w:val="5"/>
        </w:numPr>
        <w:rPr>
          <w:rFonts w:ascii="Century" w:hAnsi="Century"/>
          <w:b/>
          <w:bCs/>
        </w:rPr>
      </w:pPr>
      <w:r w:rsidRPr="005D3C73">
        <w:rPr>
          <w:rFonts w:ascii="Century" w:hAnsi="Century"/>
        </w:rPr>
        <w:t xml:space="preserve">Obtain qualitative and quantitative data on </w:t>
      </w:r>
      <w:r>
        <w:rPr>
          <w:rFonts w:ascii="Century" w:hAnsi="Century"/>
        </w:rPr>
        <w:t>staff engagement with current technologies.  Questions that need to be answered are:</w:t>
      </w:r>
    </w:p>
    <w:p w14:paraId="5FB3C59D" w14:textId="1C403C3E" w:rsidR="005D3C73" w:rsidRPr="005D3C73" w:rsidRDefault="004B656E" w:rsidP="005D3C73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How does users in Direct Services, Volunteers, Engagement, and Devo</w:t>
      </w:r>
    </w:p>
    <w:p w14:paraId="3322B1E5" w14:textId="3EB86D72" w:rsidR="005D3C73" w:rsidRPr="004B656E" w:rsidRDefault="004B656E" w:rsidP="005D3C73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 xml:space="preserve">What other informal digital systems/tools are staff using on a daily </w:t>
      </w:r>
      <w:proofErr w:type="spellStart"/>
      <w:r>
        <w:rPr>
          <w:rFonts w:ascii="Century" w:hAnsi="Century"/>
        </w:rPr>
        <w:t>andweekly</w:t>
      </w:r>
      <w:proofErr w:type="spellEnd"/>
      <w:r>
        <w:rPr>
          <w:rFonts w:ascii="Century" w:hAnsi="Century"/>
        </w:rPr>
        <w:t xml:space="preserve"> basis—file system, photo storage, cloud service, </w:t>
      </w:r>
      <w:proofErr w:type="spellStart"/>
      <w:r>
        <w:rPr>
          <w:rFonts w:ascii="Century" w:hAnsi="Century"/>
        </w:rPr>
        <w:t>softwares</w:t>
      </w:r>
      <w:proofErr w:type="spellEnd"/>
      <w:r>
        <w:rPr>
          <w:rFonts w:ascii="Century" w:hAnsi="Century"/>
        </w:rPr>
        <w:t>, communication tools, CRM, SaaS</w:t>
      </w:r>
    </w:p>
    <w:p w14:paraId="68555D5E" w14:textId="63DC34BE" w:rsidR="004B656E" w:rsidRPr="004B656E" w:rsidRDefault="004B656E" w:rsidP="004B656E">
      <w:pPr>
        <w:pStyle w:val="ListParagraph"/>
        <w:numPr>
          <w:ilvl w:val="3"/>
          <w:numId w:val="5"/>
        </w:numPr>
        <w:rPr>
          <w:rFonts w:ascii="Century" w:hAnsi="Century"/>
          <w:b/>
          <w:bCs/>
        </w:rPr>
      </w:pPr>
      <w:r w:rsidRPr="004B656E">
        <w:rPr>
          <w:rFonts w:ascii="Century" w:hAnsi="Century"/>
        </w:rPr>
        <w:t>Google Drive, Google Sheet, Dropbox, AWS S3, Photoshop, Outlook, Gmail, etc.</w:t>
      </w:r>
    </w:p>
    <w:p w14:paraId="60199E3A" w14:textId="77777777" w:rsidR="004B656E" w:rsidRPr="004B656E" w:rsidRDefault="004B656E" w:rsidP="004B656E">
      <w:pPr>
        <w:pStyle w:val="ListParagraph"/>
        <w:ind w:left="1800"/>
        <w:rPr>
          <w:rFonts w:ascii="Century" w:hAnsi="Century"/>
          <w:b/>
          <w:bCs/>
        </w:rPr>
      </w:pPr>
    </w:p>
    <w:p w14:paraId="77263123" w14:textId="77777777" w:rsidR="007C0109" w:rsidRPr="007C0109" w:rsidRDefault="004B656E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 xml:space="preserve">What </w:t>
      </w:r>
      <w:proofErr w:type="gramStart"/>
      <w:r>
        <w:rPr>
          <w:rFonts w:ascii="Century" w:hAnsi="Century"/>
        </w:rPr>
        <w:t>are</w:t>
      </w:r>
      <w:proofErr w:type="gramEnd"/>
      <w:r>
        <w:rPr>
          <w:rFonts w:ascii="Century" w:hAnsi="Century"/>
        </w:rPr>
        <w:t xml:space="preserve"> the level of conform with current digital tools and systems for data intake?</w:t>
      </w:r>
    </w:p>
    <w:p w14:paraId="56B9A5CF" w14:textId="7D838094" w:rsidR="00424DCF" w:rsidRPr="007C0109" w:rsidRDefault="004B656E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 w:rsidRPr="007C0109">
        <w:rPr>
          <w:rFonts w:ascii="Century" w:hAnsi="Century"/>
        </w:rPr>
        <w:t>Identify user stories f</w:t>
      </w:r>
      <w:r w:rsidR="007C0109">
        <w:rPr>
          <w:rFonts w:ascii="Century" w:hAnsi="Century"/>
        </w:rPr>
        <w:t>rom interviews and reports with the representative.</w:t>
      </w:r>
      <w:r w:rsidRPr="007C0109">
        <w:rPr>
          <w:rFonts w:ascii="Century" w:hAnsi="Century"/>
        </w:rPr>
        <w:t xml:space="preserve"> </w:t>
      </w:r>
    </w:p>
    <w:p w14:paraId="3283E802" w14:textId="6EFC37CA" w:rsidR="007C0109" w:rsidRPr="007C0109" w:rsidRDefault="007C0109" w:rsidP="007C0109">
      <w:pPr>
        <w:pStyle w:val="ListParagraph"/>
        <w:numPr>
          <w:ilvl w:val="0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Using the provided High-level data flow chart, clarify on the business needs to create individual user stories for the following users:</w:t>
      </w:r>
    </w:p>
    <w:p w14:paraId="74D75331" w14:textId="10D3EBD1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 w:rsidRPr="007C0109">
        <w:rPr>
          <w:rFonts w:ascii="Century" w:hAnsi="Century"/>
        </w:rPr>
        <w:t>Volunteer</w:t>
      </w:r>
    </w:p>
    <w:p w14:paraId="29E84211" w14:textId="3ECD9C87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Participant</w:t>
      </w:r>
    </w:p>
    <w:p w14:paraId="70FAB2DE" w14:textId="3AF0A24A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Trainee</w:t>
      </w:r>
    </w:p>
    <w:p w14:paraId="3C8EB990" w14:textId="362AFC5E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Affiliates</w:t>
      </w:r>
    </w:p>
    <w:p w14:paraId="04ED4D70" w14:textId="0F8594E2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Virtual Supporters</w:t>
      </w:r>
    </w:p>
    <w:p w14:paraId="12AD5AFA" w14:textId="2A2075B2" w:rsidR="007C0109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Donor</w:t>
      </w:r>
    </w:p>
    <w:p w14:paraId="41C25DBE" w14:textId="35667112" w:rsidR="00424DCF" w:rsidRPr="007C0109" w:rsidRDefault="007C0109" w:rsidP="007C0109">
      <w:pPr>
        <w:pStyle w:val="ListParagraph"/>
        <w:numPr>
          <w:ilvl w:val="1"/>
          <w:numId w:val="5"/>
        </w:numPr>
        <w:rPr>
          <w:rFonts w:ascii="Century" w:hAnsi="Century"/>
          <w:b/>
          <w:bCs/>
        </w:rPr>
      </w:pPr>
      <w:r>
        <w:rPr>
          <w:rFonts w:ascii="Century" w:hAnsi="Century"/>
        </w:rPr>
        <w:t>Training Provider</w:t>
      </w:r>
    </w:p>
    <w:p w14:paraId="1CE64A18" w14:textId="7E8B6C1A" w:rsidR="007C0109" w:rsidRDefault="007C0109" w:rsidP="007C0109">
      <w:pPr>
        <w:ind w:left="1080"/>
        <w:rPr>
          <w:rFonts w:ascii="Century" w:hAnsi="Century"/>
        </w:rPr>
      </w:pPr>
      <w:r>
        <w:rPr>
          <w:rFonts w:ascii="Century" w:hAnsi="Century"/>
        </w:rPr>
        <w:t>T</w:t>
      </w:r>
      <w:r>
        <w:rPr>
          <w:rFonts w:ascii="Century" w:hAnsi="Century"/>
        </w:rPr>
        <w:t xml:space="preserve">he term “user” could be defined as a person, or a system that generate, upload, and update data.  </w:t>
      </w:r>
      <w:r>
        <w:rPr>
          <w:rFonts w:ascii="Century" w:hAnsi="Century"/>
        </w:rPr>
        <w:t>In another words, a user could be any entity that requires access to data, in one capacity or another.</w:t>
      </w:r>
    </w:p>
    <w:p w14:paraId="1791F6C7" w14:textId="6CD42D56" w:rsidR="007C0109" w:rsidRDefault="007C0109" w:rsidP="007C0109">
      <w:pPr>
        <w:pStyle w:val="ListParagraph"/>
        <w:numPr>
          <w:ilvl w:val="0"/>
          <w:numId w:val="5"/>
        </w:numPr>
        <w:rPr>
          <w:rFonts w:ascii="Century" w:hAnsi="Century"/>
        </w:rPr>
      </w:pPr>
      <w:r>
        <w:rPr>
          <w:rFonts w:ascii="Century" w:hAnsi="Century"/>
        </w:rPr>
        <w:t>Allow time for feedback on the new high-level data flow chart.  Modify based on updates.</w:t>
      </w:r>
    </w:p>
    <w:p w14:paraId="712C99AF" w14:textId="45BF1BBA" w:rsidR="007C0109" w:rsidRDefault="007C0109" w:rsidP="007C0109">
      <w:pPr>
        <w:pStyle w:val="ListParagraph"/>
        <w:numPr>
          <w:ilvl w:val="0"/>
          <w:numId w:val="5"/>
        </w:numPr>
        <w:rPr>
          <w:rFonts w:ascii="Century" w:hAnsi="Century"/>
        </w:rPr>
      </w:pPr>
      <w:r>
        <w:rPr>
          <w:rFonts w:ascii="Century" w:hAnsi="Century"/>
        </w:rPr>
        <w:t>Generate roles and permissions guidelines for SAGE as deliverable.</w:t>
      </w:r>
    </w:p>
    <w:p w14:paraId="4F979931" w14:textId="4D29CD3F" w:rsidR="007C0109" w:rsidRDefault="007C0109" w:rsidP="007C0109">
      <w:pPr>
        <w:rPr>
          <w:rFonts w:ascii="Century" w:hAnsi="Century"/>
        </w:rPr>
      </w:pPr>
    </w:p>
    <w:p w14:paraId="57B3D389" w14:textId="4EFFD765" w:rsidR="007C0109" w:rsidRDefault="007C0109" w:rsidP="007C0109">
      <w:pPr>
        <w:rPr>
          <w:rFonts w:ascii="Century" w:hAnsi="Century"/>
          <w:b/>
          <w:bCs/>
        </w:rPr>
      </w:pPr>
      <w:r w:rsidRPr="007C0109">
        <w:rPr>
          <w:rFonts w:ascii="Century" w:hAnsi="Century"/>
          <w:b/>
          <w:bCs/>
        </w:rPr>
        <w:t>Timeline:</w:t>
      </w:r>
    </w:p>
    <w:p w14:paraId="47F7277D" w14:textId="77777777" w:rsidR="007C0109" w:rsidRPr="007C0109" w:rsidRDefault="007C0109" w:rsidP="007C0109">
      <w:pPr>
        <w:rPr>
          <w:rFonts w:ascii="Century" w:hAnsi="Century"/>
          <w:b/>
          <w:bCs/>
        </w:rPr>
      </w:pPr>
    </w:p>
    <w:p w14:paraId="4458B875" w14:textId="05F7F58D" w:rsidR="007C0109" w:rsidRPr="007C0109" w:rsidRDefault="007C0109" w:rsidP="007C0109">
      <w:pPr>
        <w:rPr>
          <w:rFonts w:ascii="Century" w:hAnsi="Century"/>
        </w:rPr>
      </w:pPr>
    </w:p>
    <w:p w14:paraId="7CF26404" w14:textId="6AAE6270" w:rsidR="007C0109" w:rsidRPr="00D05D5F" w:rsidRDefault="007C0109" w:rsidP="007C0109">
      <w:pPr>
        <w:ind w:left="720"/>
        <w:rPr>
          <w:rFonts w:ascii="Century" w:hAnsi="Century"/>
        </w:rPr>
      </w:pPr>
    </w:p>
    <w:p w14:paraId="0FB3C2C9" w14:textId="77777777" w:rsidR="00424DCF" w:rsidRPr="00D05D5F" w:rsidRDefault="00424DCF">
      <w:pPr>
        <w:rPr>
          <w:rFonts w:ascii="Century" w:hAnsi="Century"/>
        </w:rPr>
      </w:pPr>
    </w:p>
    <w:sectPr w:rsidR="00424DCF" w:rsidRPr="00D05D5F" w:rsidSect="00D7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78D"/>
    <w:multiLevelType w:val="hybridMultilevel"/>
    <w:tmpl w:val="62EA11EC"/>
    <w:lvl w:ilvl="0" w:tplc="7C740F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23B77"/>
    <w:multiLevelType w:val="hybridMultilevel"/>
    <w:tmpl w:val="4008DAF6"/>
    <w:lvl w:ilvl="0" w:tplc="86CE2C42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761C"/>
    <w:multiLevelType w:val="hybridMultilevel"/>
    <w:tmpl w:val="23C0C47A"/>
    <w:lvl w:ilvl="0" w:tplc="C00AB2C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F7AC3ABC">
      <w:start w:val="1"/>
      <w:numFmt w:val="bullet"/>
      <w:lvlText w:val="-"/>
      <w:lvlJc w:val="left"/>
      <w:pPr>
        <w:ind w:left="3240" w:hanging="360"/>
      </w:pPr>
      <w:rPr>
        <w:rFonts w:ascii="Century" w:eastAsiaTheme="minorEastAsia" w:hAnsi="Century" w:cstheme="minorBid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42BAA"/>
    <w:multiLevelType w:val="hybridMultilevel"/>
    <w:tmpl w:val="76088506"/>
    <w:lvl w:ilvl="0" w:tplc="C6482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C94BB2"/>
    <w:multiLevelType w:val="hybridMultilevel"/>
    <w:tmpl w:val="21E6F9C8"/>
    <w:lvl w:ilvl="0" w:tplc="0E0C6296">
      <w:start w:val="1"/>
      <w:numFmt w:val="decimal"/>
      <w:lvlText w:val="%1."/>
      <w:lvlJc w:val="left"/>
      <w:pPr>
        <w:ind w:left="1080" w:hanging="360"/>
      </w:pPr>
      <w:rPr>
        <w:rFonts w:ascii="Century" w:eastAsiaTheme="minorEastAsia" w:hAnsi="Century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CF"/>
    <w:rsid w:val="003D63E3"/>
    <w:rsid w:val="00424DCF"/>
    <w:rsid w:val="004B656E"/>
    <w:rsid w:val="005454D4"/>
    <w:rsid w:val="005D3C73"/>
    <w:rsid w:val="007C0109"/>
    <w:rsid w:val="00900C2A"/>
    <w:rsid w:val="00B26EEA"/>
    <w:rsid w:val="00D05D5F"/>
    <w:rsid w:val="00D2748B"/>
    <w:rsid w:val="00D749BB"/>
    <w:rsid w:val="00F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4292"/>
  <w15:chartTrackingRefBased/>
  <w15:docId w15:val="{AAA26B1D-0317-D249-B051-E2D87D0E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EA"/>
  </w:style>
  <w:style w:type="paragraph" w:styleId="Heading1">
    <w:name w:val="heading 1"/>
    <w:basedOn w:val="Normal"/>
    <w:next w:val="Normal"/>
    <w:link w:val="Heading1Char"/>
    <w:uiPriority w:val="9"/>
    <w:qFormat/>
    <w:rsid w:val="00B26E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E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E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E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E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6E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26EEA"/>
    <w:rPr>
      <w:b/>
      <w:color w:val="ED7D31" w:themeColor="accent2"/>
    </w:rPr>
  </w:style>
  <w:style w:type="character" w:styleId="Emphasis">
    <w:name w:val="Emphasis"/>
    <w:uiPriority w:val="20"/>
    <w:qFormat/>
    <w:rsid w:val="00B26E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26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6E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6E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26EEA"/>
    <w:rPr>
      <w:i/>
    </w:rPr>
  </w:style>
  <w:style w:type="character" w:styleId="IntenseEmphasis">
    <w:name w:val="Intense Emphasis"/>
    <w:uiPriority w:val="21"/>
    <w:qFormat/>
    <w:rsid w:val="00B26E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26EEA"/>
    <w:rPr>
      <w:b/>
    </w:rPr>
  </w:style>
  <w:style w:type="character" w:styleId="IntenseReference">
    <w:name w:val="Intense Reference"/>
    <w:uiPriority w:val="32"/>
    <w:qFormat/>
    <w:rsid w:val="00B26E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26E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EE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2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Ann [USA]</dc:creator>
  <cp:keywords/>
  <dc:description/>
  <cp:lastModifiedBy>Hoang, Ann [USA]</cp:lastModifiedBy>
  <cp:revision>1</cp:revision>
  <dcterms:created xsi:type="dcterms:W3CDTF">2019-07-02T17:26:00Z</dcterms:created>
  <dcterms:modified xsi:type="dcterms:W3CDTF">2019-07-02T19:15:00Z</dcterms:modified>
</cp:coreProperties>
</file>