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BUSINESS REQUIREMENTS DOCUMENT</w:t>
      </w:r>
    </w:p>
    <w:p>
      <w:pPr>
        <w:jc w:val="center"/>
      </w:pPr>
      <w:r>
        <w:rPr>
          <w:b/>
          <w:sz w:val="28"/>
        </w:rPr>
        <w:t>SwiftUPI — Offline Payment via Bluetooth Mesh</w:t>
      </w:r>
    </w:p>
    <w:p>
      <w:pPr>
        <w:jc w:val="center"/>
      </w:pPr>
      <w:r>
        <w:t>Version 1.0  |  Status: Pre-Development Draft</w:t>
      </w:r>
    </w:p>
    <w:p>
      <w:pPr>
        <w:pStyle w:val="Heading1"/>
      </w:pPr>
      <w:r>
        <w:t>1. Executive Summary</w:t>
      </w:r>
    </w:p>
    <w:p>
      <w:r>
        <w:t>SwiftUPI is a proposed offline-first payment concept that explores how a payment can move between nearby devices when the sender and receiver do not have direct internet connectivity. A payment can travel through nearby devices until a connected bridge device delivers it to a backend for validation and settlement. The project is a technical proof of concept, not a replacement for production UPI or a production-ready banking system.</w:t>
      </w:r>
    </w:p>
    <w:p>
      <w:pPr>
        <w:pStyle w:val="Heading1"/>
      </w:pPr>
      <w:r>
        <w:t>2. Business Problem</w:t>
      </w:r>
    </w:p>
    <w:p>
      <w:r>
        <w:t>Digital payments generally depend on network connectivity. In basements, remote areas, crowded venues, or temporary network-dead zones, users may be unable to complete a payment normally.</w:t>
      </w:r>
    </w:p>
    <w:p>
      <w:pPr>
        <w:pStyle w:val="ListBullet"/>
      </w:pPr>
      <w:r>
        <w:t>Payment cannot reach the backend while the user is offline.</w:t>
      </w:r>
    </w:p>
    <w:p>
      <w:pPr>
        <w:pStyle w:val="ListBullet"/>
      </w:pPr>
      <w:r>
        <w:t>Nearby devices may have connectivity even when the sender does not.</w:t>
      </w:r>
    </w:p>
    <w:p>
      <w:pPr>
        <w:pStyle w:val="ListBullet"/>
      </w:pPr>
      <w:r>
        <w:t>Payment data carried by untrusted intermediary devices must remain private.</w:t>
      </w:r>
    </w:p>
    <w:p>
      <w:pPr>
        <w:pStyle w:val="ListBullet"/>
      </w:pPr>
      <w:r>
        <w:t>The same payment may reach the backend through multiple paths and must not settle twice.</w:t>
      </w:r>
    </w:p>
    <w:p>
      <w:pPr>
        <w:pStyle w:val="ListBullet"/>
      </w:pPr>
      <w:r>
        <w:t>Offline payment data must not be accepted indefinitely or replayed later.</w:t>
      </w:r>
    </w:p>
    <w:p>
      <w:pPr>
        <w:pStyle w:val="Heading1"/>
      </w:pPr>
      <w:r>
        <w:t>3. Business Need</w:t>
      </w:r>
    </w:p>
    <w:p>
      <w:r>
        <w:t>The project needs to demonstrate whether a store-and-forward payment model can securely move payment instructions across nearby devices and eventually reach an online settlement service.</w:t>
      </w:r>
    </w:p>
    <w:p>
      <w:pPr>
        <w:pStyle w:val="Heading1"/>
      </w:pPr>
      <w:r>
        <w:t>4. Business Objectives</w:t>
      </w:r>
    </w:p>
    <w:p>
      <w:pPr>
        <w:pStyle w:val="ListBullet"/>
      </w:pPr>
      <w:r>
        <w:t>Explore payment transfer without direct internet connectivity.</w:t>
      </w:r>
    </w:p>
    <w:p>
      <w:pPr>
        <w:pStyle w:val="ListBullet"/>
      </w:pPr>
      <w:r>
        <w:t>Demonstrate secure movement of payment information through intermediary devices.</w:t>
      </w:r>
    </w:p>
    <w:p>
      <w:pPr>
        <w:pStyle w:val="ListBullet"/>
      </w:pPr>
      <w:r>
        <w:t>Ensure a payment is settled at most once when duplicate deliveries occur.</w:t>
      </w:r>
    </w:p>
    <w:p>
      <w:pPr>
        <w:pStyle w:val="ListBullet"/>
      </w:pPr>
      <w:r>
        <w:t>Detect and reject tampered or stale payment packets.</w:t>
      </w:r>
    </w:p>
    <w:p>
      <w:pPr>
        <w:pStyle w:val="ListBullet"/>
      </w:pPr>
      <w:r>
        <w:t>Demonstrate the complete offline-to-online payment flow in a controlled environment.</w:t>
      </w:r>
    </w:p>
    <w:p>
      <w:pPr>
        <w:pStyle w:val="Heading1"/>
      </w:pPr>
      <w:r>
        <w:t>5. Target Users / Actors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Actor</w:t>
            </w:r>
          </w:p>
        </w:tc>
        <w:tc>
          <w:tcPr>
            <w:tcW w:type="dxa" w:w="4968"/>
          </w:tcPr>
          <w:p>
            <w:r>
              <w:rPr>
                <w:b/>
              </w:rPr>
              <w:t>Role</w:t>
            </w:r>
          </w:p>
        </w:tc>
      </w:tr>
      <w:tr>
        <w:tc>
          <w:tcPr>
            <w:tcW w:type="dxa" w:w="4968"/>
          </w:tcPr>
          <w:p>
            <w:r>
              <w:t>Sender</w:t>
            </w:r>
          </w:p>
        </w:tc>
        <w:tc>
          <w:tcPr>
            <w:tcW w:type="dxa" w:w="4968"/>
          </w:tcPr>
          <w:p>
            <w:r>
              <w:t>Initiates a payment while direct connectivity may be unavailable.</w:t>
            </w:r>
          </w:p>
        </w:tc>
      </w:tr>
      <w:tr>
        <w:tc>
          <w:tcPr>
            <w:tcW w:type="dxa" w:w="4968"/>
          </w:tcPr>
          <w:p>
            <w:r>
              <w:t>Receiver</w:t>
            </w:r>
          </w:p>
        </w:tc>
        <w:tc>
          <w:tcPr>
            <w:tcW w:type="dxa" w:w="4968"/>
          </w:tcPr>
          <w:p>
            <w:r>
              <w:t>Intended recipient of the payment.</w:t>
            </w:r>
          </w:p>
        </w:tc>
      </w:tr>
      <w:tr>
        <w:tc>
          <w:tcPr>
            <w:tcW w:type="dxa" w:w="4968"/>
          </w:tcPr>
          <w:p>
            <w:r>
              <w:t>Intermediary Device</w:t>
            </w:r>
          </w:p>
        </w:tc>
        <w:tc>
          <w:tcPr>
            <w:tcW w:type="dxa" w:w="4968"/>
          </w:tcPr>
          <w:p>
            <w:r>
              <w:t>Carries protected payment data between nearby devices.</w:t>
            </w:r>
          </w:p>
        </w:tc>
      </w:tr>
      <w:tr>
        <w:tc>
          <w:tcPr>
            <w:tcW w:type="dxa" w:w="4968"/>
          </w:tcPr>
          <w:p>
            <w:r>
              <w:t>Bridge Device</w:t>
            </w:r>
          </w:p>
        </w:tc>
        <w:tc>
          <w:tcPr>
            <w:tcW w:type="dxa" w:w="4968"/>
          </w:tcPr>
          <w:p>
            <w:r>
              <w:t>Obtains connectivity and forwards the payment to the backend.</w:t>
            </w:r>
          </w:p>
        </w:tc>
      </w:tr>
      <w:tr>
        <w:tc>
          <w:tcPr>
            <w:tcW w:type="dxa" w:w="4968"/>
          </w:tcPr>
          <w:p>
            <w:r>
              <w:t>Settlement Backend</w:t>
            </w:r>
          </w:p>
        </w:tc>
        <w:tc>
          <w:tcPr>
            <w:tcW w:type="dxa" w:w="4968"/>
          </w:tcPr>
          <w:p>
            <w:r>
              <w:t>Validates the packet and performs final settlement.</w:t>
            </w:r>
          </w:p>
        </w:tc>
      </w:tr>
      <w:tr>
        <w:tc>
          <w:tcPr>
            <w:tcW w:type="dxa" w:w="4968"/>
          </w:tcPr>
          <w:p>
            <w:r>
              <w:t>Tester / Operator</w:t>
            </w:r>
          </w:p>
        </w:tc>
        <w:tc>
          <w:tcPr>
            <w:tcW w:type="dxa" w:w="4968"/>
          </w:tcPr>
          <w:p>
            <w:r>
              <w:t>Runs the demonstration and observes payment states.</w:t>
            </w:r>
          </w:p>
        </w:tc>
      </w:tr>
    </w:tbl>
    <w:p>
      <w:pPr>
        <w:pStyle w:val="Heading1"/>
      </w:pPr>
      <w:r>
        <w:t>6. Proposed Business Solution</w:t>
      </w:r>
    </w:p>
    <w:p>
      <w:r>
        <w:t>SwiftUPI will use a store-and-forward model. A sender creates a payment, the payment is protected before leaving the sender, and the resulting packet moves across nearby devices. When a bridge device reaches internet connectivity, it forwards the packet to the backend. The backend validates the packet, prevents duplicate settlement, and records the result.</w:t>
      </w:r>
    </w:p>
    <w:p>
      <w:pPr>
        <w:pStyle w:val="Heading1"/>
      </w:pPr>
      <w:r>
        <w:t>7. Business Scope</w:t>
      </w:r>
    </w:p>
    <w:p>
      <w:pPr>
        <w:pStyle w:val="Heading2"/>
      </w:pPr>
      <w:r>
        <w:t>7.1 In Scope</w:t>
      </w:r>
    </w:p>
    <w:p>
      <w:pPr>
        <w:pStyle w:val="ListBullet"/>
      </w:pPr>
      <w:r>
        <w:t>Offline payment initiation concept</w:t>
      </w:r>
    </w:p>
    <w:p>
      <w:pPr>
        <w:pStyle w:val="ListBullet"/>
      </w:pPr>
      <w:r>
        <w:t>Protected payment packet creation</w:t>
      </w:r>
    </w:p>
    <w:p>
      <w:pPr>
        <w:pStyle w:val="ListBullet"/>
      </w:pPr>
      <w:r>
        <w:t>Device-to-device forwarding concept</w:t>
      </w:r>
    </w:p>
    <w:p>
      <w:pPr>
        <w:pStyle w:val="ListBullet"/>
      </w:pPr>
      <w:r>
        <w:t>Bridge-device delivery to an online backend</w:t>
      </w:r>
    </w:p>
    <w:p>
      <w:pPr>
        <w:pStyle w:val="ListBullet"/>
      </w:pPr>
      <w:r>
        <w:t>Payment validation</w:t>
      </w:r>
    </w:p>
    <w:p>
      <w:pPr>
        <w:pStyle w:val="ListBullet"/>
      </w:pPr>
      <w:r>
        <w:t>Duplicate-payment protection</w:t>
      </w:r>
    </w:p>
    <w:p>
      <w:pPr>
        <w:pStyle w:val="ListBullet"/>
      </w:pPr>
      <w:r>
        <w:t>Replay/stale-packet protection</w:t>
      </w:r>
    </w:p>
    <w:p>
      <w:pPr>
        <w:pStyle w:val="ListBullet"/>
      </w:pPr>
      <w:r>
        <w:t>Payment settlement and transaction result</w:t>
      </w:r>
    </w:p>
    <w:p>
      <w:pPr>
        <w:pStyle w:val="ListBullet"/>
      </w:pPr>
      <w:r>
        <w:t>Controlled demonstration/simulation</w:t>
      </w:r>
    </w:p>
    <w:p>
      <w:pPr>
        <w:pStyle w:val="ListBullet"/>
      </w:pPr>
      <w:r>
        <w:t>End-to-end testing</w:t>
      </w:r>
    </w:p>
    <w:p>
      <w:pPr>
        <w:pStyle w:val="Heading2"/>
      </w:pPr>
      <w:r>
        <w:t>7.2 Out of Scope</w:t>
      </w:r>
    </w:p>
    <w:p>
      <w:pPr>
        <w:pStyle w:val="ListBullet"/>
      </w:pPr>
      <w:r>
        <w:t>Production UPI integration</w:t>
      </w:r>
    </w:p>
    <w:p>
      <w:pPr>
        <w:pStyle w:val="ListBullet"/>
      </w:pPr>
      <w:r>
        <w:t>Direct NPCI or real-bank integration</w:t>
      </w:r>
    </w:p>
    <w:p>
      <w:pPr>
        <w:pStyle w:val="ListBullet"/>
      </w:pPr>
      <w:r>
        <w:t>Real KYC and banking accounts</w:t>
      </w:r>
    </w:p>
    <w:p>
      <w:pPr>
        <w:pStyle w:val="ListBullet"/>
      </w:pPr>
      <w:r>
        <w:t>Production-grade mobile BLE implementation</w:t>
      </w:r>
    </w:p>
    <w:p>
      <w:pPr>
        <w:pStyle w:val="ListBullet"/>
      </w:pPr>
      <w:r>
        <w:t>Real-money transactions</w:t>
      </w:r>
    </w:p>
    <w:p>
      <w:pPr>
        <w:pStyle w:val="ListBullet"/>
      </w:pPr>
      <w:r>
        <w:t>Production regulatory certification</w:t>
      </w:r>
    </w:p>
    <w:p>
      <w:pPr>
        <w:pStyle w:val="ListBullet"/>
      </w:pPr>
      <w:r>
        <w:t>Guaranteeing available funds while completely offline</w:t>
      </w:r>
    </w:p>
    <w:p>
      <w:pPr>
        <w:pStyle w:val="ListBullet"/>
      </w:pPr>
      <w:r>
        <w:t>Replacing existing UPI infrastructure</w:t>
      </w:r>
    </w:p>
    <w:p>
      <w:pPr>
        <w:pStyle w:val="Heading1"/>
      </w:pPr>
      <w:r>
        <w:t>8. High-Level Business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Requirement</w:t>
            </w:r>
          </w:p>
        </w:tc>
      </w:tr>
      <w:tr>
        <w:tc>
          <w:tcPr>
            <w:tcW w:type="dxa" w:w="4968"/>
          </w:tcPr>
          <w:p>
            <w:r>
              <w:t>BR-01</w:t>
            </w:r>
          </w:p>
        </w:tc>
        <w:tc>
          <w:tcPr>
            <w:tcW w:type="dxa" w:w="4968"/>
          </w:tcPr>
          <w:p>
            <w:r>
              <w:t>Allow a payment instruction to be created without requiring the sender to have direct internet connectivity.</w:t>
            </w:r>
          </w:p>
        </w:tc>
      </w:tr>
      <w:tr>
        <w:tc>
          <w:tcPr>
            <w:tcW w:type="dxa" w:w="4968"/>
          </w:tcPr>
          <w:p>
            <w:r>
              <w:t>BR-02</w:t>
            </w:r>
          </w:p>
        </w:tc>
        <w:tc>
          <w:tcPr>
            <w:tcW w:type="dxa" w:w="4968"/>
          </w:tcPr>
          <w:p>
            <w:r>
              <w:t>Keep payment information protected while carried by intermediary devices.</w:t>
            </w:r>
          </w:p>
        </w:tc>
      </w:tr>
      <w:tr>
        <w:tc>
          <w:tcPr>
            <w:tcW w:type="dxa" w:w="4968"/>
          </w:tcPr>
          <w:p>
            <w:r>
              <w:t>BR-03</w:t>
            </w:r>
          </w:p>
        </w:tc>
        <w:tc>
          <w:tcPr>
            <w:tcW w:type="dxa" w:w="4968"/>
          </w:tcPr>
          <w:p>
            <w:r>
              <w:t>Allow payment transfer across multiple intermediary devices.</w:t>
            </w:r>
          </w:p>
        </w:tc>
      </w:tr>
      <w:tr>
        <w:tc>
          <w:tcPr>
            <w:tcW w:type="dxa" w:w="4968"/>
          </w:tcPr>
          <w:p>
            <w:r>
              <w:t>BR-04</w:t>
            </w:r>
          </w:p>
        </w:tc>
        <w:tc>
          <w:tcPr>
            <w:tcW w:type="dxa" w:w="4968"/>
          </w:tcPr>
          <w:p>
            <w:r>
              <w:t>Allow a connected bridge device to forward the payment to the backend.</w:t>
            </w:r>
          </w:p>
        </w:tc>
      </w:tr>
      <w:tr>
        <w:tc>
          <w:tcPr>
            <w:tcW w:type="dxa" w:w="4968"/>
          </w:tcPr>
          <w:p>
            <w:r>
              <w:t>BR-05</w:t>
            </w:r>
          </w:p>
        </w:tc>
        <w:tc>
          <w:tcPr>
            <w:tcW w:type="dxa" w:w="4968"/>
          </w:tcPr>
          <w:p>
            <w:r>
              <w:t>Validate received payment packets before settlement.</w:t>
            </w:r>
          </w:p>
        </w:tc>
      </w:tr>
      <w:tr>
        <w:tc>
          <w:tcPr>
            <w:tcW w:type="dxa" w:w="4968"/>
          </w:tcPr>
          <w:p>
            <w:r>
              <w:t>BR-06</w:t>
            </w:r>
          </w:p>
        </w:tc>
        <w:tc>
          <w:tcPr>
            <w:tcW w:type="dxa" w:w="4968"/>
          </w:tcPr>
          <w:p>
            <w:r>
              <w:t>Prevent the same payment packet from being settled more than once.</w:t>
            </w:r>
          </w:p>
        </w:tc>
      </w:tr>
      <w:tr>
        <w:tc>
          <w:tcPr>
            <w:tcW w:type="dxa" w:w="4968"/>
          </w:tcPr>
          <w:p>
            <w:r>
              <w:t>BR-07</w:t>
            </w:r>
          </w:p>
        </w:tc>
        <w:tc>
          <w:tcPr>
            <w:tcW w:type="dxa" w:w="4968"/>
          </w:tcPr>
          <w:p>
            <w:r>
              <w:t>Reject tampered payment data.</w:t>
            </w:r>
          </w:p>
        </w:tc>
      </w:tr>
      <w:tr>
        <w:tc>
          <w:tcPr>
            <w:tcW w:type="dxa" w:w="4968"/>
          </w:tcPr>
          <w:p>
            <w:r>
              <w:t>BR-08</w:t>
            </w:r>
          </w:p>
        </w:tc>
        <w:tc>
          <w:tcPr>
            <w:tcW w:type="dxa" w:w="4968"/>
          </w:tcPr>
          <w:p>
            <w:r>
              <w:t>Reject payment packets outside the permitted freshness period.</w:t>
            </w:r>
          </w:p>
        </w:tc>
      </w:tr>
      <w:tr>
        <w:tc>
          <w:tcPr>
            <w:tcW w:type="dxa" w:w="4968"/>
          </w:tcPr>
          <w:p>
            <w:r>
              <w:t>BR-09</w:t>
            </w:r>
          </w:p>
        </w:tc>
        <w:tc>
          <w:tcPr>
            <w:tcW w:type="dxa" w:w="4968"/>
          </w:tcPr>
          <w:p>
            <w:r>
              <w:t>Provide a clear settlement outcome.</w:t>
            </w:r>
          </w:p>
        </w:tc>
      </w:tr>
      <w:tr>
        <w:tc>
          <w:tcPr>
            <w:tcW w:type="dxa" w:w="4968"/>
          </w:tcPr>
          <w:p>
            <w:r>
              <w:t>BR-10</w:t>
            </w:r>
          </w:p>
        </w:tc>
        <w:tc>
          <w:tcPr>
            <w:tcW w:type="dxa" w:w="4968"/>
          </w:tcPr>
          <w:p>
            <w:r>
              <w:t>Make the complete flow observable through a controlled demonstration environment.</w:t>
            </w:r>
          </w:p>
        </w:tc>
      </w:tr>
    </w:tbl>
    <w:p>
      <w:pPr>
        <w:pStyle w:val="Heading1"/>
      </w:pPr>
      <w:r>
        <w:t>9. Core Business Flow</w:t>
      </w:r>
    </w:p>
    <w:p>
      <w:r>
        <w:t>Create Payment → Protect Payment → Forward Through Nearby Devices → Bridge Gets Connectivity → Upload to Backend → Validate → Prevent Duplicate → Settle → Return Result</w:t>
      </w:r>
    </w:p>
    <w:p>
      <w:pPr>
        <w:pStyle w:val="Heading1"/>
      </w:pPr>
      <w:r>
        <w:t>10. Expected Business Outcomes</w:t>
      </w:r>
    </w:p>
    <w:p>
      <w:pPr>
        <w:pStyle w:val="ListBullet"/>
      </w:pPr>
      <w:r>
        <w:t>A working proof of concept for deferred payment delivery.</w:t>
      </w:r>
    </w:p>
    <w:p>
      <w:pPr>
        <w:pStyle w:val="ListBullet"/>
      </w:pPr>
      <w:r>
        <w:t>Demonstration that intermediaries can carry payment data without accessing protected contents.</w:t>
      </w:r>
    </w:p>
    <w:p>
      <w:pPr>
        <w:pStyle w:val="ListBullet"/>
      </w:pPr>
      <w:r>
        <w:t>Demonstration that duplicate deliveries do not cause duplicate settlement.</w:t>
      </w:r>
    </w:p>
    <w:p>
      <w:pPr>
        <w:pStyle w:val="ListBullet"/>
      </w:pPr>
      <w:r>
        <w:t>Demonstration that tampered and stale packets are rejected.</w:t>
      </w:r>
    </w:p>
    <w:p>
      <w:pPr>
        <w:pStyle w:val="ListBullet"/>
      </w:pPr>
      <w:r>
        <w:t>A foundation for further research into offline-first payment systems.</w:t>
      </w:r>
    </w:p>
    <w:p>
      <w:pPr>
        <w:pStyle w:val="Heading1"/>
      </w:pPr>
      <w:r>
        <w:t>11. Success Criteria</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Success Measure</w:t>
            </w:r>
          </w:p>
        </w:tc>
      </w:tr>
      <w:tr>
        <w:tc>
          <w:tcPr>
            <w:tcW w:type="dxa" w:w="4968"/>
          </w:tcPr>
          <w:p>
            <w:r>
              <w:t>Offline initiation</w:t>
            </w:r>
          </w:p>
        </w:tc>
        <w:tc>
          <w:tcPr>
            <w:tcW w:type="dxa" w:w="4968"/>
          </w:tcPr>
          <w:p>
            <w:r>
              <w:t>A payment can be created without direct internet connectivity in the demonstration.</w:t>
            </w:r>
          </w:p>
        </w:tc>
      </w:tr>
      <w:tr>
        <w:tc>
          <w:tcPr>
            <w:tcW w:type="dxa" w:w="4968"/>
          </w:tcPr>
          <w:p>
            <w:r>
              <w:t>Secure transport</w:t>
            </w:r>
          </w:p>
        </w:tc>
        <w:tc>
          <w:tcPr>
            <w:tcW w:type="dxa" w:w="4968"/>
          </w:tcPr>
          <w:p>
            <w:r>
              <w:t>Intermediary devices cannot read or modify protected payment contents.</w:t>
            </w:r>
          </w:p>
        </w:tc>
      </w:tr>
      <w:tr>
        <w:tc>
          <w:tcPr>
            <w:tcW w:type="dxa" w:w="4968"/>
          </w:tcPr>
          <w:p>
            <w:r>
              <w:t>Multi-hop delivery</w:t>
            </w:r>
          </w:p>
        </w:tc>
        <w:tc>
          <w:tcPr>
            <w:tcW w:type="dxa" w:w="4968"/>
          </w:tcPr>
          <w:p>
            <w:r>
              <w:t>A payment can move through multiple simulated intermediary devices.</w:t>
            </w:r>
          </w:p>
        </w:tc>
      </w:tr>
      <w:tr>
        <w:tc>
          <w:tcPr>
            <w:tcW w:type="dxa" w:w="4968"/>
          </w:tcPr>
          <w:p>
            <w:r>
              <w:t>Bridge delivery</w:t>
            </w:r>
          </w:p>
        </w:tc>
        <w:tc>
          <w:tcPr>
            <w:tcW w:type="dxa" w:w="4968"/>
          </w:tcPr>
          <w:p>
            <w:r>
              <w:t>A connected bridge can deliver the packet to the backend.</w:t>
            </w:r>
          </w:p>
        </w:tc>
      </w:tr>
      <w:tr>
        <w:tc>
          <w:tcPr>
            <w:tcW w:type="dxa" w:w="4968"/>
          </w:tcPr>
          <w:p>
            <w:r>
              <w:t>Exactly-once settlement</w:t>
            </w:r>
          </w:p>
        </w:tc>
        <w:tc>
          <w:tcPr>
            <w:tcW w:type="dxa" w:w="4968"/>
          </w:tcPr>
          <w:p>
            <w:r>
              <w:t>Repeated delivery of the same packet results in only one settlement.</w:t>
            </w:r>
          </w:p>
        </w:tc>
      </w:tr>
      <w:tr>
        <w:tc>
          <w:tcPr>
            <w:tcW w:type="dxa" w:w="4968"/>
          </w:tcPr>
          <w:p>
            <w:r>
              <w:t>Integrity protection</w:t>
            </w:r>
          </w:p>
        </w:tc>
        <w:tc>
          <w:tcPr>
            <w:tcW w:type="dxa" w:w="4968"/>
          </w:tcPr>
          <w:p>
            <w:r>
              <w:t>Tampered packets are rejected.</w:t>
            </w:r>
          </w:p>
        </w:tc>
      </w:tr>
      <w:tr>
        <w:tc>
          <w:tcPr>
            <w:tcW w:type="dxa" w:w="4968"/>
          </w:tcPr>
          <w:p>
            <w:r>
              <w:t>Replay protection</w:t>
            </w:r>
          </w:p>
        </w:tc>
        <w:tc>
          <w:tcPr>
            <w:tcW w:type="dxa" w:w="4968"/>
          </w:tcPr>
          <w:p>
            <w:r>
              <w:t>Stale/replayed packets are rejected according to defined rules.</w:t>
            </w:r>
          </w:p>
        </w:tc>
      </w:tr>
      <w:tr>
        <w:tc>
          <w:tcPr>
            <w:tcW w:type="dxa" w:w="4968"/>
          </w:tcPr>
          <w:p>
            <w:r>
              <w:t>Visibility</w:t>
            </w:r>
          </w:p>
        </w:tc>
        <w:tc>
          <w:tcPr>
            <w:tcW w:type="dxa" w:w="4968"/>
          </w:tcPr>
          <w:p>
            <w:r>
              <w:t>The demonstration clearly shows payment state and outcome.</w:t>
            </w:r>
          </w:p>
        </w:tc>
      </w:tr>
    </w:tbl>
    <w:p>
      <w:pPr>
        <w:pStyle w:val="Heading1"/>
      </w:pPr>
      <w:r>
        <w:t>12. Key Risks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Risk</w:t>
            </w:r>
          </w:p>
        </w:tc>
        <w:tc>
          <w:tcPr>
            <w:tcW w:type="dxa" w:w="3312"/>
          </w:tcPr>
          <w:p>
            <w:r>
              <w:rPr>
                <w:b/>
              </w:rPr>
              <w:t>Business Impact</w:t>
            </w:r>
          </w:p>
        </w:tc>
        <w:tc>
          <w:tcPr>
            <w:tcW w:type="dxa" w:w="3312"/>
          </w:tcPr>
          <w:p>
            <w:r>
              <w:rPr>
                <w:b/>
              </w:rPr>
              <w:t>Mitigation</w:t>
            </w:r>
          </w:p>
        </w:tc>
      </w:tr>
      <w:tr>
        <w:tc>
          <w:tcPr>
            <w:tcW w:type="dxa" w:w="3312"/>
          </w:tcPr>
          <w:p>
            <w:r>
              <w:t>Offline balance uncertainty</w:t>
            </w:r>
          </w:p>
        </w:tc>
        <w:tc>
          <w:tcPr>
            <w:tcW w:type="dxa" w:w="3312"/>
          </w:tcPr>
          <w:p>
            <w:r>
              <w:t>Sender may lack sufficient funds when the packet reaches the backend.</w:t>
            </w:r>
          </w:p>
        </w:tc>
        <w:tc>
          <w:tcPr>
            <w:tcW w:type="dxa" w:w="3312"/>
          </w:tcPr>
          <w:p>
            <w:r>
              <w:t>Treat MVP as deferred settlement and make the limitation explicit.</w:t>
            </w:r>
          </w:p>
        </w:tc>
      </w:tr>
      <w:tr>
        <w:tc>
          <w:tcPr>
            <w:tcW w:type="dxa" w:w="3312"/>
          </w:tcPr>
          <w:p>
            <w:r>
              <w:t>Duplicate delivery</w:t>
            </w:r>
          </w:p>
        </w:tc>
        <w:tc>
          <w:tcPr>
            <w:tcW w:type="dxa" w:w="3312"/>
          </w:tcPr>
          <w:p>
            <w:r>
              <w:t>Same payment may arrive through multiple bridges.</w:t>
            </w:r>
          </w:p>
        </w:tc>
        <w:tc>
          <w:tcPr>
            <w:tcW w:type="dxa" w:w="3312"/>
          </w:tcPr>
          <w:p>
            <w:r>
              <w:t>Require idempotent settlement.</w:t>
            </w:r>
          </w:p>
        </w:tc>
      </w:tr>
      <w:tr>
        <w:tc>
          <w:tcPr>
            <w:tcW w:type="dxa" w:w="3312"/>
          </w:tcPr>
          <w:p>
            <w:r>
              <w:t>Packet tampering</w:t>
            </w:r>
          </w:p>
        </w:tc>
        <w:tc>
          <w:tcPr>
            <w:tcW w:type="dxa" w:w="3312"/>
          </w:tcPr>
          <w:p>
            <w:r>
              <w:t>Intermediary could attempt to alter payment data.</w:t>
            </w:r>
          </w:p>
        </w:tc>
        <w:tc>
          <w:tcPr>
            <w:tcW w:type="dxa" w:w="3312"/>
          </w:tcPr>
          <w:p>
            <w:r>
              <w:t>Protect payment contents with authenticated encryption.</w:t>
            </w:r>
          </w:p>
        </w:tc>
      </w:tr>
      <w:tr>
        <w:tc>
          <w:tcPr>
            <w:tcW w:type="dxa" w:w="3312"/>
          </w:tcPr>
          <w:p>
            <w:r>
              <w:t>Replay</w:t>
            </w:r>
          </w:p>
        </w:tc>
        <w:tc>
          <w:tcPr>
            <w:tcW w:type="dxa" w:w="3312"/>
          </w:tcPr>
          <w:p>
            <w:r>
              <w:t>Old valid packet could be submitted again.</w:t>
            </w:r>
          </w:p>
        </w:tc>
        <w:tc>
          <w:tcPr>
            <w:tcW w:type="dxa" w:w="3312"/>
          </w:tcPr>
          <w:p>
            <w:r>
              <w:t>Use freshness and unique transaction identifiers.</w:t>
            </w:r>
          </w:p>
        </w:tc>
      </w:tr>
      <w:tr>
        <w:tc>
          <w:tcPr>
            <w:tcW w:type="dxa" w:w="3312"/>
          </w:tcPr>
          <w:p>
            <w:r>
              <w:t>Real-world connectivity</w:t>
            </w:r>
          </w:p>
        </w:tc>
        <w:tc>
          <w:tcPr>
            <w:tcW w:type="dxa" w:w="3312"/>
          </w:tcPr>
          <w:p>
            <w:r>
              <w:t>Device networking may differ across platforms.</w:t>
            </w:r>
          </w:p>
        </w:tc>
        <w:tc>
          <w:tcPr>
            <w:tcW w:type="dxa" w:w="3312"/>
          </w:tcPr>
          <w:p>
            <w:r>
              <w:t>Keep MVP as a controlled simulation and isolate networking.</w:t>
            </w:r>
          </w:p>
        </w:tc>
      </w:tr>
      <w:tr>
        <w:tc>
          <w:tcPr>
            <w:tcW w:type="dxa" w:w="3312"/>
          </w:tcPr>
          <w:p>
            <w:r>
              <w:t>Regulatory dependency</w:t>
            </w:r>
          </w:p>
        </w:tc>
        <w:tc>
          <w:tcPr>
            <w:tcW w:type="dxa" w:w="3312"/>
          </w:tcPr>
          <w:p>
            <w:r>
              <w:t>Real deployment requires financial and regulatory integration.</w:t>
            </w:r>
          </w:p>
        </w:tc>
        <w:tc>
          <w:tcPr>
            <w:tcW w:type="dxa" w:w="3312"/>
          </w:tcPr>
          <w:p>
            <w:r>
              <w:t>Keep banking integration outside MVP scope.</w:t>
            </w:r>
          </w:p>
        </w:tc>
      </w:tr>
    </w:tbl>
    <w:p>
      <w:pPr>
        <w:pStyle w:val="Heading1"/>
      </w:pPr>
      <w:r>
        <w:t>13. Business Constraints &amp; Dependencies</w:t>
      </w:r>
    </w:p>
    <w:p>
      <w:pPr>
        <w:pStyle w:val="ListBullet"/>
      </w:pPr>
      <w:r>
        <w:t>The concept depends on nearby devices being available to carry the payment packet.</w:t>
      </w:r>
    </w:p>
    <w:p>
      <w:pPr>
        <w:pStyle w:val="ListBullet"/>
      </w:pPr>
      <w:r>
        <w:t>Final settlement cannot occur until a connected path reaches the backend.</w:t>
      </w:r>
    </w:p>
    <w:p>
      <w:pPr>
        <w:pStyle w:val="ListBullet"/>
      </w:pPr>
      <w:r>
        <w:t>Real-world device-to-device connectivity has hardware and platform limitations.</w:t>
      </w:r>
    </w:p>
    <w:p>
      <w:pPr>
        <w:pStyle w:val="ListBullet"/>
      </w:pPr>
      <w:r>
        <w:t>A completely offline system cannot independently prove current bank balance without additional trusted or pre-funded mechanisms.</w:t>
      </w:r>
    </w:p>
    <w:p>
      <w:pPr>
        <w:pStyle w:val="ListBullet"/>
      </w:pPr>
      <w:r>
        <w:t>Production use would require banking integration, authentication, compliance, fraud controls, and regulatory approval.</w:t>
      </w:r>
    </w:p>
    <w:p>
      <w:pPr>
        <w:pStyle w:val="Heading1"/>
      </w:pPr>
      <w:r>
        <w:t>14. MVP Priorities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Priority</w:t>
            </w:r>
          </w:p>
        </w:tc>
        <w:tc>
          <w:tcPr>
            <w:tcW w:type="dxa" w:w="4968"/>
          </w:tcPr>
          <w:p>
            <w:r>
              <w:rPr>
                <w:b/>
              </w:rPr>
              <w:t>Scope</w:t>
            </w:r>
          </w:p>
        </w:tc>
      </w:tr>
      <w:tr>
        <w:tc>
          <w:tcPr>
            <w:tcW w:type="dxa" w:w="4968"/>
          </w:tcPr>
          <w:p>
            <w:r>
              <w:t>P0 – Must Have</w:t>
            </w:r>
          </w:p>
        </w:tc>
        <w:tc>
          <w:tcPr>
            <w:tcW w:type="dxa" w:w="4968"/>
          </w:tcPr>
          <w:p>
            <w:r>
              <w:t>Offline payment creation, protected packet, multi-hop simulation, bridge upload, backend validation, duplicate protection, settlement result.</w:t>
            </w:r>
          </w:p>
        </w:tc>
      </w:tr>
      <w:tr>
        <w:tc>
          <w:tcPr>
            <w:tcW w:type="dxa" w:w="4968"/>
          </w:tcPr>
          <w:p>
            <w:r>
              <w:t>P1 – Should Have</w:t>
            </w:r>
          </w:p>
        </w:tc>
        <w:tc>
          <w:tcPr>
            <w:tcW w:type="dxa" w:w="4968"/>
          </w:tcPr>
          <w:p>
            <w:r>
              <w:t>Detailed event visibility, richer failure states, configurable simulation scenarios.</w:t>
            </w:r>
          </w:p>
        </w:tc>
      </w:tr>
      <w:tr>
        <w:tc>
          <w:tcPr>
            <w:tcW w:type="dxa" w:w="4968"/>
          </w:tcPr>
          <w:p>
            <w:r>
              <w:t>P2 – Future</w:t>
            </w:r>
          </w:p>
        </w:tc>
        <w:tc>
          <w:tcPr>
            <w:tcW w:type="dxa" w:w="4968"/>
          </w:tcPr>
          <w:p>
            <w:r>
              <w:t>Real mobile implementation, BLE/Wi-Fi Direct networking, banking integration, identity/KYC, production fraud controls.</w:t>
            </w:r>
          </w:p>
        </w:tc>
      </w:tr>
    </w:tbl>
    <w:p>
      <w:pPr>
        <w:pStyle w:val="Heading1"/>
      </w:pPr>
      <w:r>
        <w:t>15. Business Acceptance Criteria</w:t>
      </w:r>
    </w:p>
    <w:p>
      <w:pPr>
        <w:pStyle w:val="ListBullet"/>
      </w:pPr>
      <w:r>
        <w:t>The system demonstrates a complete payment journey from offline initiation to eventual backend settlement.</w:t>
      </w:r>
    </w:p>
    <w:p>
      <w:pPr>
        <w:pStyle w:val="ListBullet"/>
      </w:pPr>
      <w:r>
        <w:t>Intermediate devices can carry the payment without accessing its protected contents.</w:t>
      </w:r>
    </w:p>
    <w:p>
      <w:pPr>
        <w:pStyle w:val="ListBullet"/>
      </w:pPr>
      <w:r>
        <w:t>Multiple deliveries of the same payment do not create multiple settlements.</w:t>
      </w:r>
    </w:p>
    <w:p>
      <w:pPr>
        <w:pStyle w:val="ListBullet"/>
      </w:pPr>
      <w:r>
        <w:t>Modified payment packets are rejected.</w:t>
      </w:r>
    </w:p>
    <w:p>
      <w:pPr>
        <w:pStyle w:val="ListBullet"/>
      </w:pPr>
      <w:r>
        <w:t>Expired or replayed packets are rejected according to defined business rules.</w:t>
      </w:r>
    </w:p>
    <w:p>
      <w:pPr>
        <w:pStyle w:val="ListBullet"/>
      </w:pPr>
      <w:r>
        <w:t>The system clearly distinguishes successful, duplicate, and invalid outcomes.</w:t>
      </w:r>
    </w:p>
    <w:p>
      <w:pPr>
        <w:pStyle w:val="ListBullet"/>
      </w:pPr>
      <w:r>
        <w:t>The demonstration clearly communicates the limitations of the offline payment concept.</w:t>
      </w:r>
    </w:p>
    <w:p>
      <w:pPr>
        <w:pStyle w:val="Heading1"/>
      </w:pPr>
      <w:r>
        <w:t>16. Future Business Opportunities</w:t>
      </w:r>
    </w:p>
    <w:p>
      <w:pPr>
        <w:pStyle w:val="ListBullet"/>
      </w:pPr>
      <w:r>
        <w:t>Real device-to-device offline payment networking</w:t>
      </w:r>
    </w:p>
    <w:p>
      <w:pPr>
        <w:pStyle w:val="ListBullet"/>
      </w:pPr>
      <w:r>
        <w:t>Pre-funded offline wallets</w:t>
      </w:r>
    </w:p>
    <w:p>
      <w:pPr>
        <w:pStyle w:val="ListBullet"/>
      </w:pPr>
      <w:r>
        <w:t>Secure hardware-backed credentials</w:t>
      </w:r>
    </w:p>
    <w:p>
      <w:pPr>
        <w:pStyle w:val="ListBullet"/>
      </w:pPr>
      <w:r>
        <w:t>Banking/payment-network integration</w:t>
      </w:r>
    </w:p>
    <w:p>
      <w:pPr>
        <w:pStyle w:val="ListBullet"/>
      </w:pPr>
      <w:r>
        <w:t>Offline fraud and risk controls</w:t>
      </w:r>
    </w:p>
    <w:p>
      <w:pPr>
        <w:pStyle w:val="ListBullet"/>
      </w:pPr>
      <w:r>
        <w:t>Identity and KYC integration</w:t>
      </w:r>
    </w:p>
    <w:p>
      <w:pPr>
        <w:pStyle w:val="ListBullet"/>
      </w:pPr>
      <w:r>
        <w:t>Support for low-connectivity and emergency payment scenarios</w:t>
      </w:r>
    </w:p>
    <w:p>
      <w:pPr>
        <w:pStyle w:val="Heading1"/>
      </w:pPr>
      <w:r>
        <w:t>17. Relationship to PRD &amp; TRD</w:t>
      </w:r>
    </w:p>
    <w:p>
      <w:r>
        <w:t>This BRD defines why SwiftUPI is being explored, the business problem, objectives, scope, and expected outcomes. The PRD will define detailed user experience and product behavior. The TRD will define technical architecture, technologies, cryptography, networking, data, APIs, infrastructure, and implementation.</w:t>
      </w:r>
    </w:p>
    <w:p>
      <w:pPr>
        <w:pStyle w:val="Heading1"/>
      </w:pPr>
      <w:r>
        <w:t>18. Document Status</w:t>
      </w:r>
    </w:p>
    <w:p>
      <w:r>
        <w:t>This is a pre-development BRD and should be used as the baseline for preparing the PRD and TRD before implementation begins.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