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tabs>
          <w:tab w:val="center" w:leader="none" w:pos="4252"/>
          <w:tab w:val="right" w:leader="none" w:pos="8504"/>
          <w:tab w:val="left" w:leader="none" w:pos="5424"/>
        </w:tabs>
        <w:rPr/>
      </w:pPr>
      <w:r w:rsidDel="00000000" w:rsidR="00000000" w:rsidRPr="00000000">
        <w:rPr/>
        <w:drawing>
          <wp:inline distB="0" distT="0" distL="0" distR="0">
            <wp:extent cx="2491740" cy="58674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38329" l="0" r="0" t="38040"/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5867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ind w:left="720" w:right="-568" w:firstLine="720"/>
        <w:rPr>
          <w:rFonts w:ascii="Arial Narrow" w:cs="Arial Narrow" w:eastAsia="Arial Narrow" w:hAnsi="Arial Narrow"/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ind w:left="720" w:right="-568" w:firstLine="720"/>
        <w:rPr>
          <w:rFonts w:ascii="Arial Narrow" w:cs="Arial Narrow" w:eastAsia="Arial Narrow" w:hAnsi="Arial Narrow"/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left="720" w:right="-568" w:firstLine="720"/>
        <w:rPr>
          <w:rFonts w:ascii="Arial Narrow" w:cs="Arial Narrow" w:eastAsia="Arial Narrow" w:hAnsi="Arial Narrow"/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ind w:left="720" w:right="-568" w:firstLine="720"/>
        <w:rPr>
          <w:rFonts w:ascii="Arial Narrow" w:cs="Arial Narrow" w:eastAsia="Arial Narrow" w:hAnsi="Arial Narrow"/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right="-56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right="-568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/>
        <w:pict>
          <v:shape id="_x0000_i1026" style="width:69pt;height:69pt" type="#_x0000_t75">
            <v:imagedata r:href="rId4" r:id="rId3"/>
          </v:shape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PLANO DE ACESSIBILIDADES</w:t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  <w:smallCaps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sz w:val="24"/>
          <w:szCs w:val="24"/>
          <w:rtl w:val="0"/>
        </w:rPr>
        <w:t xml:space="preserve">"request_type"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20" w:lineRule="auto"/>
        <w:rPr>
          <w:rFonts w:ascii="Arial" w:cs="Arial" w:eastAsia="Arial" w:hAnsi="Arial"/>
          <w:b w:val="1"/>
          <w:smallCaps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(com base n.º 2 do Artigo 14.º do RJUE, na sua atual redação)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20" w:line="360" w:lineRule="auto"/>
        <w:rPr>
          <w:rFonts w:ascii="Arial" w:cs="Arial" w:eastAsia="Arial" w:hAnsi="Arial"/>
          <w:b w:val="1"/>
          <w:smallCaps w:val="1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DE OBRAS DE CONSTRUÇÃO DE {{construction_type}}</w:t>
      </w:r>
    </w:p>
    <w:p w:rsidR="00000000" w:rsidDel="00000000" w:rsidP="00000000" w:rsidRDefault="00000000" w:rsidRPr="00000000" w14:paraId="00000010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{{construction_address}}</w:t>
      </w:r>
    </w:p>
    <w:p w:rsidR="00000000" w:rsidDel="00000000" w:rsidP="00000000" w:rsidRDefault="00000000" w:rsidRPr="00000000" w14:paraId="00000012">
      <w:pPr>
        <w:spacing w:line="360" w:lineRule="auto"/>
        <w:ind w:right="-568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right="-568"/>
        <w:jc w:val="center"/>
        <w:rPr>
          <w:rFonts w:ascii="Arial Black" w:cs="Arial Black" w:eastAsia="Arial Black" w:hAnsi="Arial Black"/>
          <w:b w:val="1"/>
          <w:color w:val="000000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righ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b w:val="1"/>
          <w:sz w:val="14"/>
          <w:szCs w:val="14"/>
        </w:rPr>
      </w:pPr>
      <w:r w:rsidDel="00000000" w:rsidR="00000000" w:rsidRPr="00000000">
        <w:rPr>
          <w:rFonts w:ascii="Arial" w:cs="Arial" w:eastAsia="Arial" w:hAnsi="Arial"/>
          <w:b w:val="1"/>
          <w:sz w:val="14"/>
          <w:szCs w:val="14"/>
          <w:rtl w:val="0"/>
        </w:rPr>
        <w:t xml:space="preserve">REQUERENTE</w:t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{{requester_name}}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sz w:val="18"/>
          <w:szCs w:val="18"/>
          <w:rtl w:val="0"/>
        </w:rPr>
        <w:t xml:space="preserve">NIF. {{requester_nif}}</w:t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b w:val="1"/>
          <w:sz w:val="14"/>
          <w:szCs w:val="14"/>
        </w:rPr>
      </w:pPr>
      <w:r w:rsidDel="00000000" w:rsidR="00000000" w:rsidRPr="00000000">
        <w:rPr>
          <w:rFonts w:ascii="Arial" w:cs="Arial" w:eastAsia="Arial" w:hAnsi="Arial"/>
          <w:b w:val="1"/>
          <w:sz w:val="14"/>
          <w:szCs w:val="14"/>
          <w:rtl w:val="0"/>
        </w:rPr>
        <w:t xml:space="preserve">AUTOR</w:t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{{author_name}}</w:t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OASRS. {{author_registration}}</w:t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{{date}}</w:t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firstLine="720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firstLine="72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ÌNDICE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rFonts w:ascii="Century Gothic" w:cs="Century Gothic" w:eastAsia="Century Gothic" w:hAnsi="Century Gothic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rFonts w:ascii="Century Gothic" w:cs="Century Gothic" w:eastAsia="Century Gothic" w:hAnsi="Century Gothic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120" w:lineRule="auto"/>
        <w:ind w:left="1440" w:hanging="360"/>
        <w:jc w:val="both"/>
        <w:rPr>
          <w:rFonts w:ascii="Century Gothic" w:cs="Century Gothic" w:eastAsia="Century Gothic" w:hAnsi="Century Gothic"/>
          <w:b w:val="1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2"/>
          <w:szCs w:val="22"/>
          <w:rtl w:val="0"/>
        </w:rPr>
        <w:t xml:space="preserve">Peças Escritas</w:t>
      </w:r>
    </w:p>
    <w:p w:rsidR="00000000" w:rsidDel="00000000" w:rsidP="00000000" w:rsidRDefault="00000000" w:rsidRPr="00000000" w14:paraId="00000032">
      <w:pPr>
        <w:numPr>
          <w:ilvl w:val="2"/>
          <w:numId w:val="3"/>
        </w:numPr>
        <w:spacing w:line="360" w:lineRule="auto"/>
        <w:ind w:left="2160" w:hanging="360"/>
        <w:jc w:val="both"/>
        <w:rPr>
          <w:rFonts w:ascii="Century Gothic" w:cs="Century Gothic" w:eastAsia="Century Gothic" w:hAnsi="Century Gothic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Memória Descritiva e Justificativa</w:t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rFonts w:ascii="Century Gothic" w:cs="Century Gothic" w:eastAsia="Century Gothic" w:hAnsi="Century Gothic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ab/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120" w:line="360" w:lineRule="auto"/>
        <w:ind w:left="1440" w:hanging="360"/>
        <w:jc w:val="both"/>
        <w:rPr>
          <w:rFonts w:ascii="Century Gothic" w:cs="Century Gothic" w:eastAsia="Century Gothic" w:hAnsi="Century Gothic"/>
          <w:b w:val="1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2"/>
          <w:szCs w:val="22"/>
          <w:rtl w:val="0"/>
        </w:rPr>
        <w:t xml:space="preserve">Peças Desenhadas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Desenho n.º “</w:t>
      </w:r>
      <w:r w:rsidDel="00000000" w:rsidR="00000000" w:rsidRPr="00000000">
        <w:rPr>
          <w:rFonts w:ascii="Century Gothic" w:cs="Century Gothic" w:eastAsia="Century Gothic" w:hAnsi="Century Gothic"/>
          <w:color w:val="404040"/>
          <w:sz w:val="22"/>
          <w:szCs w:val="22"/>
          <w:rtl w:val="0"/>
        </w:rPr>
        <w:t xml:space="preserve">P.A.01”</w:t>
      </w: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 – Plano de Acessibilidades, escala 1/100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6">
      <w:pPr>
        <w:jc w:val="center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MEMÓRIA DESCRITIVA E JUSTIFICATIVA</w:t>
      </w:r>
    </w:p>
    <w:p w:rsidR="00000000" w:rsidDel="00000000" w:rsidP="00000000" w:rsidRDefault="00000000" w:rsidRPr="00000000" w14:paraId="00000058">
      <w:pPr>
        <w:jc w:val="center"/>
        <w:rPr>
          <w:rFonts w:ascii="Century Gothic" w:cs="Century Gothic" w:eastAsia="Century Gothic" w:hAnsi="Century Gothic"/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center"/>
        <w:rPr>
          <w:rFonts w:ascii="Century Gothic" w:cs="Century Gothic" w:eastAsia="Century Gothic" w:hAnsi="Century Gothic"/>
          <w:b w:val="1"/>
          <w:color w:val="404040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404040"/>
          <w:sz w:val="24"/>
          <w:szCs w:val="24"/>
          <w:rtl w:val="0"/>
        </w:rPr>
        <w:t xml:space="preserve">Plano de Acessibilidades</w:t>
      </w:r>
    </w:p>
    <w:p w:rsidR="00000000" w:rsidDel="00000000" w:rsidP="00000000" w:rsidRDefault="00000000" w:rsidRPr="00000000" w14:paraId="0000005A">
      <w:pPr>
        <w:jc w:val="center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Century Gothic" w:cs="Century Gothic" w:eastAsia="Century Gothic" w:hAnsi="Century Gothic"/>
          <w:b w:val="1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2"/>
          <w:szCs w:val="22"/>
          <w:rtl w:val="0"/>
        </w:rPr>
        <w:t xml:space="preserve">INTRODUÇÃO</w:t>
      </w:r>
    </w:p>
    <w:p w:rsidR="00000000" w:rsidDel="00000000" w:rsidP="00000000" w:rsidRDefault="00000000" w:rsidRPr="00000000" w14:paraId="0000005D">
      <w:pPr>
        <w:spacing w:after="120" w:line="276" w:lineRule="auto"/>
        <w:jc w:val="both"/>
        <w:rPr>
          <w:rFonts w:ascii="Century Gothic" w:cs="Century Gothic" w:eastAsia="Century Gothic" w:hAnsi="Century Gothic"/>
          <w:color w:val="000000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Century Gothic" w:cs="Century Gothic" w:eastAsia="Century Gothic" w:hAnsi="Century Gothic"/>
          <w:color w:val="000000"/>
          <w:sz w:val="22"/>
          <w:szCs w:val="22"/>
          <w:rtl w:val="0"/>
        </w:rPr>
        <w:t xml:space="preserve">A presente memória refere-se à descrição das soluções de detalhe métrico, técnico e construtivo, demonstrando o cumprimento das disposições aplicáveis no caso concreto, definidas no </w:t>
      </w:r>
      <w:hyperlink r:id="rId12">
        <w:r w:rsidDel="00000000" w:rsidR="00000000" w:rsidRPr="00000000">
          <w:rPr>
            <w:rFonts w:ascii="Century Gothic" w:cs="Century Gothic" w:eastAsia="Century Gothic" w:hAnsi="Century Gothic"/>
            <w:sz w:val="22"/>
            <w:szCs w:val="22"/>
            <w:rtl w:val="0"/>
          </w:rPr>
          <w:t xml:space="preserve">Decreto-Lei n.º 163/2006 de 8 de agosto</w:t>
        </w:r>
      </w:hyperlink>
      <w:r w:rsidDel="00000000" w:rsidR="00000000" w:rsidRPr="00000000">
        <w:rPr>
          <w:rFonts w:ascii="Century Gothic" w:cs="Century Gothic" w:eastAsia="Century Gothic" w:hAnsi="Century Gothic"/>
          <w:color w:val="000000"/>
          <w:sz w:val="22"/>
          <w:szCs w:val="22"/>
          <w:rtl w:val="0"/>
        </w:rPr>
        <w:t xml:space="preserve">, na sua redação atual, onde é regulado o espaço construído no sentido de o tornar acessível a todos, nomeadamente a pessoas com mobilidade condicionada. Trata-se da definição dos procedimentos construtivos para dar resposta ao regime das acessibilidades.</w:t>
      </w:r>
    </w:p>
    <w:p w:rsidR="00000000" w:rsidDel="00000000" w:rsidP="00000000" w:rsidRDefault="00000000" w:rsidRPr="00000000" w14:paraId="0000005E">
      <w:pPr>
        <w:spacing w:after="120" w:line="276" w:lineRule="auto"/>
        <w:jc w:val="both"/>
        <w:rPr>
          <w:rFonts w:ascii="Century Gothic" w:cs="Century Gothic" w:eastAsia="Century Gothic" w:hAnsi="Century Gothic"/>
          <w:color w:val="000000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sz w:val="22"/>
          <w:szCs w:val="22"/>
          <w:rtl w:val="0"/>
        </w:rPr>
        <w:t xml:space="preserve">. Procura-se explicitar as opções tomadas em função do compromisso entre o desenho e o cumprimento das normas descritas em anexo do referido Decreto-Lei. As soluções abordam o espaço público adjacente, nomeadamente a via pública adjacente, os percursos desde este arruamento público até à entrada principal da moradia, assim como o percurso desde o estacionamento até ao pavimento da entrada principal.</w:t>
      </w:r>
    </w:p>
    <w:p w:rsidR="00000000" w:rsidDel="00000000" w:rsidP="00000000" w:rsidRDefault="00000000" w:rsidRPr="00000000" w14:paraId="0000005F">
      <w:pPr>
        <w:spacing w:after="120" w:line="276" w:lineRule="auto"/>
        <w:jc w:val="both"/>
        <w:rPr>
          <w:rFonts w:ascii="Century Gothic" w:cs="Century Gothic" w:eastAsia="Century Gothic" w:hAnsi="Century Gothic"/>
          <w:color w:val="000000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sz w:val="22"/>
          <w:szCs w:val="22"/>
          <w:rtl w:val="0"/>
        </w:rPr>
        <w:t xml:space="preserve">. Foi estudado o espaço interior, no sentido de dar resposta às exigências da legislação sobre as acessibilidades.</w:t>
      </w:r>
    </w:p>
    <w:p w:rsidR="00000000" w:rsidDel="00000000" w:rsidP="00000000" w:rsidRDefault="00000000" w:rsidRPr="00000000" w14:paraId="00000060">
      <w:pPr>
        <w:tabs>
          <w:tab w:val="left" w:leader="none" w:pos="426"/>
          <w:tab w:val="left" w:leader="none" w:pos="567"/>
          <w:tab w:val="left" w:leader="none" w:pos="709"/>
          <w:tab w:val="left" w:leader="none" w:pos="851"/>
          <w:tab w:val="left" w:leader="none" w:pos="993"/>
          <w:tab w:val="left" w:leader="none" w:pos="1134"/>
          <w:tab w:val="left" w:leader="none" w:pos="1276"/>
          <w:tab w:val="left" w:leader="none" w:pos="1418"/>
          <w:tab w:val="left" w:leader="none" w:pos="1560"/>
          <w:tab w:val="left" w:leader="none" w:pos="1701"/>
          <w:tab w:val="left" w:leader="none" w:pos="1843"/>
        </w:tabs>
        <w:spacing w:after="120" w:line="276" w:lineRule="auto"/>
        <w:jc w:val="both"/>
        <w:rPr>
          <w:rFonts w:ascii="Century Gothic" w:cs="Century Gothic" w:eastAsia="Century Gothic" w:hAnsi="Century Gothic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. O presente projeto de uma habitação ({{construction_type2}} {{construction_type3}}</w:t>
      </w: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), procurou a conformidade com o disposto no Decreto-Lei n.º 163/2006, de 8 de agosto, na sua redação atual, nomeadamente no que consta na Secção 3.3 (</w:t>
      </w:r>
      <w:r w:rsidDel="00000000" w:rsidR="00000000" w:rsidRPr="00000000">
        <w:rPr>
          <w:rFonts w:ascii="Century Gothic" w:cs="Century Gothic" w:eastAsia="Century Gothic" w:hAnsi="Century Gothic"/>
          <w:i w:val="1"/>
          <w:sz w:val="22"/>
          <w:szCs w:val="22"/>
          <w:rtl w:val="0"/>
        </w:rPr>
        <w:t xml:space="preserve">Edifícios de Habitação – habitações</w:t>
      </w: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) do Capítulo 3.</w:t>
      </w:r>
    </w:p>
    <w:p w:rsidR="00000000" w:rsidDel="00000000" w:rsidP="00000000" w:rsidRDefault="00000000" w:rsidRPr="00000000" w14:paraId="00000061">
      <w:pPr>
        <w:spacing w:line="360" w:lineRule="auto"/>
        <w:jc w:val="both"/>
        <w:rPr>
          <w:rFonts w:ascii="Century Gothic" w:cs="Century Gothic" w:eastAsia="Century Gothic" w:hAnsi="Century Gothic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shd w:fill="ffffff" w:val="clear"/>
        <w:spacing w:before="280" w:line="276" w:lineRule="auto"/>
        <w:ind w:left="720" w:hanging="360"/>
        <w:jc w:val="both"/>
        <w:rPr>
          <w:rFonts w:ascii="Century Gothic" w:cs="Century Gothic" w:eastAsia="Century Gothic" w:hAnsi="Century Gothic"/>
          <w:b w:val="1"/>
          <w:color w:val="000000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00000"/>
          <w:sz w:val="22"/>
          <w:szCs w:val="22"/>
          <w:rtl w:val="0"/>
        </w:rPr>
        <w:t xml:space="preserve">ESPAÇO 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22"/>
          <w:szCs w:val="22"/>
          <w:rtl w:val="0"/>
        </w:rPr>
        <w:t xml:space="preserve">PÚBLICO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f" w:val="clear"/>
        <w:spacing w:before="280" w:line="276" w:lineRule="auto"/>
        <w:jc w:val="both"/>
        <w:rPr>
          <w:rFonts w:ascii="Century Gothic" w:cs="Century Gothic" w:eastAsia="Century Gothic" w:hAnsi="Century Gothic"/>
          <w:color w:val="000000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sz w:val="22"/>
          <w:szCs w:val="22"/>
          <w:rtl w:val="0"/>
        </w:rPr>
        <w:t xml:space="preserve">. Na área de intervenção, o espaço público deverá cumprir os requisitos da acessibilidade definidos no Capítulo I, secção 1.1 das “Normas técnicas para melhoria da acessibilidade das pessoas com mobilidade condicionada” do referido Decreto-Lei, nomeadamente quanto à continuidade, à ligação ao lote construído e à largura mínima livre medida ao nível do pavimento, definida na secção 4.3.</w:t>
      </w:r>
    </w:p>
    <w:p w:rsidR="00000000" w:rsidDel="00000000" w:rsidP="00000000" w:rsidRDefault="00000000" w:rsidRPr="00000000" w14:paraId="00000064">
      <w:pPr>
        <w:shd w:fill="ffffff" w:val="clear"/>
        <w:spacing w:before="280" w:line="276" w:lineRule="auto"/>
        <w:jc w:val="both"/>
        <w:rPr>
          <w:rFonts w:ascii="Century Gothic" w:cs="Century Gothic" w:eastAsia="Century Gothic" w:hAnsi="Century Gothic"/>
          <w:color w:val="000000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sz w:val="22"/>
          <w:szCs w:val="22"/>
          <w:rtl w:val="0"/>
        </w:rPr>
        <w:t xml:space="preserve">. Não se prevê elementos que obstruam uma altura mínima livre de 2,40m, tal o especificado no ponto 4.5.1, assim como objetos salientes colocados nos muros que ponham em causa a largura e a altura mínimas livres. Não se verifica a aplicação do especificado na secção 4.6 por não se prever objetos salientes.</w:t>
      </w:r>
    </w:p>
    <w:p w:rsidR="00000000" w:rsidDel="00000000" w:rsidP="00000000" w:rsidRDefault="00000000" w:rsidRPr="00000000" w14:paraId="00000065">
      <w:pPr>
        <w:shd w:fill="ffffff" w:val="clear"/>
        <w:spacing w:before="280" w:line="276" w:lineRule="auto"/>
        <w:jc w:val="both"/>
        <w:rPr>
          <w:rFonts w:ascii="Century Gothic" w:cs="Century Gothic" w:eastAsia="Century Gothic" w:hAnsi="Century Gothic"/>
          <w:color w:val="000000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sz w:val="22"/>
          <w:szCs w:val="22"/>
          <w:rtl w:val="0"/>
        </w:rPr>
        <w:t xml:space="preserve">. Em relação aos revestimentos dos pisos, este deverá ser estável, durável, firme e contínuo (juntas das peças não deverão ter profundidades ou ressaltos superiores a 0,005m), conforme exigido na secção 4.7. O pavimento deverá permitir ainda uma rápida drenagem das águas pluviais. No presente projeto, entende-se que a materialidade proposta cumpre com os requisitos indicados e não prevê ressaltos no piso do interior da edificação que comprometam a continuidade do pavimento, pondo em causa as condições de acessibilidade do mesmo.</w:t>
      </w:r>
    </w:p>
    <w:p w:rsidR="00000000" w:rsidDel="00000000" w:rsidP="00000000" w:rsidRDefault="00000000" w:rsidRPr="00000000" w14:paraId="00000066">
      <w:pPr>
        <w:shd w:fill="ffffff" w:val="clear"/>
        <w:spacing w:before="280" w:line="276" w:lineRule="auto"/>
        <w:jc w:val="both"/>
        <w:rPr>
          <w:rFonts w:ascii="Century Gothic" w:cs="Century Gothic" w:eastAsia="Century Gothic" w:hAnsi="Century Gothic"/>
          <w:color w:val="000000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sz w:val="22"/>
          <w:szCs w:val="22"/>
          <w:rtl w:val="0"/>
        </w:rPr>
        <w:t xml:space="preserve">. No que concerne aos restantes requisitos deste parâmetro, não se prevê escadarias ou outros elementos que exijam cuidados específicos.</w:t>
      </w:r>
    </w:p>
    <w:p w:rsidR="00000000" w:rsidDel="00000000" w:rsidP="00000000" w:rsidRDefault="00000000" w:rsidRPr="00000000" w14:paraId="00000067">
      <w:pPr>
        <w:shd w:fill="ffffff" w:val="clear"/>
        <w:spacing w:before="280" w:line="276" w:lineRule="auto"/>
        <w:jc w:val="both"/>
        <w:rPr>
          <w:rFonts w:ascii="Century Gothic" w:cs="Century Gothic" w:eastAsia="Century Gothic" w:hAnsi="Century Gothic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shd w:fill="ffffff" w:val="clear"/>
        <w:spacing w:before="280" w:line="276" w:lineRule="auto"/>
        <w:ind w:left="720" w:hanging="360"/>
        <w:jc w:val="both"/>
        <w:rPr>
          <w:rFonts w:ascii="Century Gothic" w:cs="Century Gothic" w:eastAsia="Century Gothic" w:hAnsi="Century Gothic"/>
          <w:b w:val="1"/>
          <w:color w:val="000000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00000"/>
          <w:sz w:val="22"/>
          <w:szCs w:val="22"/>
          <w:rtl w:val="0"/>
        </w:rPr>
        <w:t xml:space="preserve">PERCURSO ACESSÍVEL – ARRUAMENTO 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22"/>
          <w:szCs w:val="22"/>
          <w:rtl w:val="0"/>
        </w:rPr>
        <w:t xml:space="preserve">PÚBLICO</w:t>
      </w:r>
      <w:r w:rsidDel="00000000" w:rsidR="00000000" w:rsidRPr="00000000">
        <w:rPr>
          <w:rFonts w:ascii="Century Gothic" w:cs="Century Gothic" w:eastAsia="Century Gothic" w:hAnsi="Century Gothic"/>
          <w:b w:val="1"/>
          <w:color w:val="000000"/>
          <w:sz w:val="22"/>
          <w:szCs w:val="22"/>
          <w:rtl w:val="0"/>
        </w:rPr>
        <w:t xml:space="preserve"> E ENTRADA PRINCIPAL DA MORADIA</w:t>
      </w:r>
    </w:p>
    <w:p w:rsidR="00000000" w:rsidDel="00000000" w:rsidP="00000000" w:rsidRDefault="00000000" w:rsidRPr="00000000" w14:paraId="00000069">
      <w:pPr>
        <w:shd w:fill="ffffff" w:val="clear"/>
        <w:spacing w:before="280" w:line="276" w:lineRule="auto"/>
        <w:jc w:val="both"/>
        <w:rPr>
          <w:rFonts w:ascii="Century Gothic" w:cs="Century Gothic" w:eastAsia="Century Gothic" w:hAnsi="Century Gothic"/>
          <w:color w:val="000000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sz w:val="22"/>
          <w:szCs w:val="22"/>
          <w:rtl w:val="0"/>
        </w:rPr>
        <w:t xml:space="preserve">. Em relação às áreas privativas exteriores, a proposta foi elaborada em função do especificado na secção 2.1, quanto à criação de pelo menos um percurso acessível que proporcione o “</w:t>
      </w:r>
      <w:r w:rsidDel="00000000" w:rsidR="00000000" w:rsidRPr="00000000">
        <w:rPr>
          <w:rFonts w:ascii="Century Gothic" w:cs="Century Gothic" w:eastAsia="Century Gothic" w:hAnsi="Century Gothic"/>
          <w:i w:val="1"/>
          <w:color w:val="000000"/>
          <w:sz w:val="22"/>
          <w:szCs w:val="22"/>
          <w:rtl w:val="0"/>
        </w:rPr>
        <w:t xml:space="preserve">acesso seguro e confortável das pessoas com mobilidade condicionada entre a via pública, o local de entrada/saída principal e todos os espaços interiores e exteriores que o constituem</w:t>
      </w:r>
      <w:r w:rsidDel="00000000" w:rsidR="00000000" w:rsidRPr="00000000">
        <w:rPr>
          <w:rFonts w:ascii="Century Gothic" w:cs="Century Gothic" w:eastAsia="Century Gothic" w:hAnsi="Century Gothic"/>
          <w:color w:val="000000"/>
          <w:sz w:val="22"/>
          <w:szCs w:val="22"/>
          <w:rtl w:val="0"/>
        </w:rPr>
        <w:t xml:space="preserve">”. De uma forma geral, os percursos acessíveis aqui descritos foram equacionados em função das disposições definidas no Capítulo 4 do anexo da referida legislação.</w:t>
      </w:r>
    </w:p>
    <w:p w:rsidR="00000000" w:rsidDel="00000000" w:rsidP="00000000" w:rsidRDefault="00000000" w:rsidRPr="00000000" w14:paraId="0000006A">
      <w:pPr>
        <w:shd w:fill="ffffff" w:val="clear"/>
        <w:spacing w:before="280" w:line="276" w:lineRule="auto"/>
        <w:jc w:val="both"/>
        <w:rPr>
          <w:rFonts w:ascii="Century Gothic" w:cs="Century Gothic" w:eastAsia="Century Gothic" w:hAnsi="Century Gothic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.  Dadas as características do terreno, assim como a cota de soleira definida, o percurso exige a alternância de cotas, com um vencimento em altura de 0,21cm. Não sendo possível marcar um percurso direto, sem alternância de cotas, até à respetiva entrada principal, será executada através de degraus perfeitamente regulamentares. Paralelamente, prevê-se condições espaciais e técnicas para a eventual instalação de uma rampa, com inclinação inferior a 6% e uma largura superior a 0,90 m, representada nas peças desenhadas do presente plano de acessibilidades.</w:t>
      </w:r>
    </w:p>
    <w:p w:rsidR="00000000" w:rsidDel="00000000" w:rsidP="00000000" w:rsidRDefault="00000000" w:rsidRPr="00000000" w14:paraId="0000006B">
      <w:pPr>
        <w:shd w:fill="ffffff" w:val="clear"/>
        <w:spacing w:before="280" w:line="276" w:lineRule="auto"/>
        <w:jc w:val="both"/>
        <w:rPr>
          <w:rFonts w:ascii="Century Gothic" w:cs="Century Gothic" w:eastAsia="Century Gothic" w:hAnsi="Century Gothic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. As plataformas na base e no topo da rampa possuem dimensões medidas na direção do movimento superiores ao especificado no ponto 2.5.4, sendo que na base é garantido espaço para rotação de 360</w:t>
      </w: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vertAlign w:val="superscript"/>
          <w:rtl w:val="0"/>
        </w:rPr>
        <w:t xml:space="preserve">o</w:t>
      </w: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, dado que se trata da plataforma de entrada e as restantes normas exigíveis nos restantes pontos da respetiva legislação.</w:t>
      </w:r>
    </w:p>
    <w:p w:rsidR="00000000" w:rsidDel="00000000" w:rsidP="00000000" w:rsidRDefault="00000000" w:rsidRPr="00000000" w14:paraId="0000006C">
      <w:pPr>
        <w:shd w:fill="ffffff" w:val="clear"/>
        <w:spacing w:before="280" w:line="276" w:lineRule="auto"/>
        <w:jc w:val="both"/>
        <w:rPr>
          <w:rFonts w:ascii="Century Gothic" w:cs="Century Gothic" w:eastAsia="Century Gothic" w:hAnsi="Century Gothic"/>
          <w:color w:val="000000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. O percurso acessível que procuramos materializar será comum a indivíduos sem mobilidade condicionada, garantindo uma largura livre nunca</w:t>
      </w:r>
      <w:r w:rsidDel="00000000" w:rsidR="00000000" w:rsidRPr="00000000">
        <w:rPr>
          <w:rFonts w:ascii="Century Gothic" w:cs="Century Gothic" w:eastAsia="Century Gothic" w:hAnsi="Century Gothic"/>
          <w:color w:val="000000"/>
          <w:sz w:val="22"/>
          <w:szCs w:val="22"/>
          <w:rtl w:val="0"/>
        </w:rPr>
        <w:t xml:space="preserve"> inferior a 1,50m e com as áreas de transição possíveis de serem demarcadas para uma rotação de 360</w:t>
      </w:r>
      <w:r w:rsidDel="00000000" w:rsidR="00000000" w:rsidRPr="00000000">
        <w:rPr>
          <w:rFonts w:ascii="Century Gothic" w:cs="Century Gothic" w:eastAsia="Century Gothic" w:hAnsi="Century Gothic"/>
          <w:color w:val="000000"/>
          <w:sz w:val="22"/>
          <w:szCs w:val="22"/>
          <w:vertAlign w:val="superscript"/>
          <w:rtl w:val="0"/>
        </w:rPr>
        <w:t xml:space="preserve">o</w:t>
      </w:r>
      <w:r w:rsidDel="00000000" w:rsidR="00000000" w:rsidRPr="00000000">
        <w:rPr>
          <w:rFonts w:ascii="Century Gothic" w:cs="Century Gothic" w:eastAsia="Century Gothic" w:hAnsi="Century Gothic"/>
          <w:color w:val="000000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6D">
      <w:pPr>
        <w:shd w:fill="ffffff" w:val="clear"/>
        <w:spacing w:before="280" w:line="276" w:lineRule="auto"/>
        <w:jc w:val="both"/>
        <w:rPr>
          <w:rFonts w:ascii="Century Gothic" w:cs="Century Gothic" w:eastAsia="Century Gothic" w:hAnsi="Century Gothic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. O arruamento pelo qual se coloca o portão de entrada / automóvel e que permite o acesso à entrada principal, terá um ressalto nunca superior a 0,02m e com respectiva aresta boleada com um raio de 0,02 m.</w:t>
      </w:r>
    </w:p>
    <w:p w:rsidR="00000000" w:rsidDel="00000000" w:rsidP="00000000" w:rsidRDefault="00000000" w:rsidRPr="00000000" w14:paraId="0000006E">
      <w:pPr>
        <w:shd w:fill="ffffff" w:val="clear"/>
        <w:spacing w:before="280" w:line="276" w:lineRule="auto"/>
        <w:jc w:val="both"/>
        <w:rPr>
          <w:rFonts w:ascii="Century Gothic" w:cs="Century Gothic" w:eastAsia="Century Gothic" w:hAnsi="Century Gothic"/>
          <w:color w:val="000000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sz w:val="22"/>
          <w:szCs w:val="22"/>
          <w:rtl w:val="0"/>
        </w:rPr>
        <w:t xml:space="preserve">. Os revestimentos dos pisos terão condições de resistência e durabilidade que entendemos respeitar o especificado na secção 4.7, nomeadamente no equilíbrio dos reflexos das superfícies que devem localizar em valores compreendidos entre 15% e 40%, com cores nem muito claras nem muito escuras, tal o definido no ponto 4.7.2. As placas serão colocadas de forma a garantir continuidade com os outros materiais de revestimento do pavimento, nomeadamente no percurso acessível, não sendo previsto ressaltos no piso superiores a 0,005 m. Não é prevista qualquer inclinação transversal à direção do percurso acessível.</w:t>
      </w:r>
    </w:p>
    <w:p w:rsidR="00000000" w:rsidDel="00000000" w:rsidP="00000000" w:rsidRDefault="00000000" w:rsidRPr="00000000" w14:paraId="0000006F">
      <w:pPr>
        <w:shd w:fill="ffffff" w:val="clear"/>
        <w:spacing w:before="280" w:line="276" w:lineRule="auto"/>
        <w:jc w:val="both"/>
        <w:rPr>
          <w:rFonts w:ascii="Century Gothic" w:cs="Century Gothic" w:eastAsia="Century Gothic" w:hAnsi="Century Gothic"/>
          <w:color w:val="000000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. O portão de entrada da habitação para peões terá uma largura útil mínima de </w:t>
      </w: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{{accessibility_width}} m, medida quando a respetiva folha se encontrar em ângulo de abertura de 90</w:t>
      </w: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vertAlign w:val="superscript"/>
          <w:rtl w:val="0"/>
        </w:rPr>
        <w:t xml:space="preserve">o</w:t>
      </w: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, pelo que se garante zonas livres de manobra especificadas no ponto 4.9.6. O portão terá puxadores do tipo muleta tubular, aplicados em ambas as faces, colocados a 0,90m de altura em relação à cota de soleira e afastados da ombreira 0,06 m</w:t>
      </w:r>
      <w:r w:rsidDel="00000000" w:rsidR="00000000" w:rsidRPr="00000000">
        <w:rPr>
          <w:rFonts w:ascii="Century Gothic" w:cs="Century Gothic" w:eastAsia="Century Gothic" w:hAnsi="Century Gothic"/>
          <w:color w:val="000000"/>
          <w:sz w:val="22"/>
          <w:szCs w:val="22"/>
          <w:rtl w:val="0"/>
        </w:rPr>
        <w:t xml:space="preserve">, tal como o especificado nos pontos 4.9.9 e 4.9.10. A força necessária para fazer operar a porta, puxar ou empurrar, deve respeitar o especificado no ponto 4.9.13 do citado Decreto-Lei, ou seja, não deve ser superior a 22N, exceto as portas corta-fogo onde o valor pode ser superior.</w:t>
      </w:r>
    </w:p>
    <w:p w:rsidR="00000000" w:rsidDel="00000000" w:rsidP="00000000" w:rsidRDefault="00000000" w:rsidRPr="00000000" w14:paraId="00000070">
      <w:pPr>
        <w:shd w:fill="ffffff" w:val="clear"/>
        <w:spacing w:before="280" w:line="276" w:lineRule="auto"/>
        <w:jc w:val="both"/>
        <w:rPr>
          <w:rFonts w:ascii="Century Gothic" w:cs="Century Gothic" w:eastAsia="Century Gothic" w:hAnsi="Century Gothic"/>
          <w:color w:val="000000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sz w:val="22"/>
          <w:szCs w:val="22"/>
          <w:rtl w:val="0"/>
        </w:rPr>
        <w:t xml:space="preserve">. À entrada na moradia, o espaço de chegada garante área para definição de uma zona de rotação de 360</w:t>
      </w:r>
      <w:r w:rsidDel="00000000" w:rsidR="00000000" w:rsidRPr="00000000">
        <w:rPr>
          <w:rFonts w:ascii="Century Gothic" w:cs="Century Gothic" w:eastAsia="Century Gothic" w:hAnsi="Century Gothic"/>
          <w:color w:val="000000"/>
          <w:sz w:val="22"/>
          <w:szCs w:val="22"/>
          <w:vertAlign w:val="superscript"/>
          <w:rtl w:val="0"/>
        </w:rPr>
        <w:t xml:space="preserve">o</w:t>
      </w:r>
      <w:r w:rsidDel="00000000" w:rsidR="00000000" w:rsidRPr="00000000">
        <w:rPr>
          <w:rFonts w:ascii="Century Gothic" w:cs="Century Gothic" w:eastAsia="Century Gothic" w:hAnsi="Century Gothic"/>
          <w:color w:val="000000"/>
          <w:sz w:val="22"/>
          <w:szCs w:val="22"/>
          <w:rtl w:val="0"/>
        </w:rPr>
        <w:t xml:space="preserve">, tal o especificado no ponto 2.2.1. Este espaço tem uma altura livre superior a 2,4</w:t>
      </w: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0m, respeitando o ponto 4.5.1. Por seu lado, a porta de entrada tem uma altura mínima útil de {{accessibility_height}}</w:t>
      </w: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 m</w:t>
      </w: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, {{accessibility_comparison}} a</w:t>
      </w:r>
      <w:r w:rsidDel="00000000" w:rsidR="00000000" w:rsidRPr="00000000">
        <w:rPr>
          <w:rFonts w:ascii="Century Gothic" w:cs="Century Gothic" w:eastAsia="Century Gothic" w:hAnsi="Century Gothic"/>
          <w:color w:val="000000"/>
          <w:sz w:val="22"/>
          <w:szCs w:val="22"/>
          <w:rtl w:val="0"/>
        </w:rPr>
        <w:t xml:space="preserve">o especificado no ponto 4.9.2 De referir que as soleiras não ultrapassam 0,02 m de altura, sendo o vértice visível boleado com um raio de curvatura de 0,02 m, dentro do exigido na secção 4.8.</w:t>
      </w:r>
    </w:p>
    <w:p w:rsidR="00000000" w:rsidDel="00000000" w:rsidP="00000000" w:rsidRDefault="00000000" w:rsidRPr="00000000" w14:paraId="00000071">
      <w:pPr>
        <w:shd w:fill="ffffff" w:val="clear"/>
        <w:spacing w:before="280" w:line="276" w:lineRule="auto"/>
        <w:jc w:val="both"/>
        <w:rPr>
          <w:rFonts w:ascii="Century Gothic" w:cs="Century Gothic" w:eastAsia="Century Gothic" w:hAnsi="Century Gothic"/>
          <w:color w:val="000000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sz w:val="22"/>
          <w:szCs w:val="22"/>
          <w:rtl w:val="0"/>
        </w:rPr>
        <w:t xml:space="preserve">. As ombreiras da porta da entrada principal respeitam os espaços mínimos exigíveis, possuindo zonas de manobra especificadas no ponto 4.9.6. De uma forma geral, a porta possui zona de manobra desobstruída com as dimensões estipuladas no ponto 4.9.6. A dimensão dos espaços exteriores de acesso à porta principal da moradia tem condições para a inscrição de zonas de manobra para a rotação de 360</w:t>
      </w:r>
      <w:r w:rsidDel="00000000" w:rsidR="00000000" w:rsidRPr="00000000">
        <w:rPr>
          <w:rFonts w:ascii="Century Gothic" w:cs="Century Gothic" w:eastAsia="Century Gothic" w:hAnsi="Century Gothic"/>
          <w:color w:val="000000"/>
          <w:sz w:val="22"/>
          <w:szCs w:val="22"/>
          <w:vertAlign w:val="superscript"/>
          <w:rtl w:val="0"/>
        </w:rPr>
        <w:t xml:space="preserve">o</w:t>
      </w:r>
      <w:r w:rsidDel="00000000" w:rsidR="00000000" w:rsidRPr="00000000">
        <w:rPr>
          <w:rFonts w:ascii="Century Gothic" w:cs="Century Gothic" w:eastAsia="Century Gothic" w:hAnsi="Century Gothic"/>
          <w:color w:val="000000"/>
          <w:sz w:val="22"/>
          <w:szCs w:val="22"/>
          <w:rtl w:val="0"/>
        </w:rPr>
        <w:t xml:space="preserve">, ou seja, a inscrição de um círculo de 1,50 m de diâmetro, tal o exige o ponto 2.2.1. A largura útil da porta será de pelo menos 1,00 m, tal o especifica o ponto 2.2.3.</w:t>
      </w:r>
    </w:p>
    <w:p w:rsidR="00000000" w:rsidDel="00000000" w:rsidP="00000000" w:rsidRDefault="00000000" w:rsidRPr="00000000" w14:paraId="00000072">
      <w:pPr>
        <w:shd w:fill="ffffff" w:val="clear"/>
        <w:spacing w:before="280" w:line="276" w:lineRule="auto"/>
        <w:jc w:val="both"/>
        <w:rPr>
          <w:rFonts w:ascii="Century Gothic" w:cs="Century Gothic" w:eastAsia="Century Gothic" w:hAnsi="Century Gothic"/>
          <w:color w:val="000000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sz w:val="22"/>
          <w:szCs w:val="22"/>
          <w:rtl w:val="0"/>
        </w:rPr>
        <w:t xml:space="preserve">. No que concerne às restantes especificações deste parâmetro, prevê-se, se necessário, a colocação de marcas de segurança em forma circular sobre os grandes panos envidraçados, colocados no centro e a 1,35 m de altura em relação à cota de soleira, respeitando o especificado no ponto 4.9.14.</w:t>
      </w:r>
    </w:p>
    <w:p w:rsidR="00000000" w:rsidDel="00000000" w:rsidP="00000000" w:rsidRDefault="00000000" w:rsidRPr="00000000" w14:paraId="00000073">
      <w:pPr>
        <w:shd w:fill="ffffff" w:val="clear"/>
        <w:spacing w:before="280" w:line="276" w:lineRule="auto"/>
        <w:jc w:val="both"/>
        <w:rPr>
          <w:rFonts w:ascii="Century Gothic" w:cs="Century Gothic" w:eastAsia="Century Gothic" w:hAnsi="Century Gothic"/>
          <w:color w:val="000000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sz w:val="22"/>
          <w:szCs w:val="22"/>
          <w:rtl w:val="0"/>
        </w:rPr>
        <w:t xml:space="preserve">. Em conclusão, acreditamos que o percurso materializado entre o portão de entrada e a entrada principal no fogo respeita satisfatoriamente os requisitos da acessibilidade.</w:t>
      </w:r>
    </w:p>
    <w:p w:rsidR="00000000" w:rsidDel="00000000" w:rsidP="00000000" w:rsidRDefault="00000000" w:rsidRPr="00000000" w14:paraId="00000074">
      <w:pPr>
        <w:shd w:fill="ffffff" w:val="clear"/>
        <w:spacing w:before="280" w:line="276" w:lineRule="auto"/>
        <w:jc w:val="both"/>
        <w:rPr>
          <w:rFonts w:ascii="Century Gothic" w:cs="Century Gothic" w:eastAsia="Century Gothic" w:hAnsi="Century Gothic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tabs>
          <w:tab w:val="left" w:leader="none" w:pos="426"/>
          <w:tab w:val="left" w:leader="none" w:pos="567"/>
          <w:tab w:val="left" w:leader="none" w:pos="709"/>
          <w:tab w:val="left" w:leader="none" w:pos="851"/>
          <w:tab w:val="left" w:leader="none" w:pos="993"/>
          <w:tab w:val="left" w:leader="none" w:pos="1134"/>
          <w:tab w:val="left" w:leader="none" w:pos="1276"/>
          <w:tab w:val="left" w:leader="none" w:pos="1418"/>
          <w:tab w:val="left" w:leader="none" w:pos="1560"/>
          <w:tab w:val="left" w:leader="none" w:pos="1701"/>
          <w:tab w:val="left" w:leader="none" w:pos="1843"/>
        </w:tabs>
        <w:spacing w:after="120" w:lineRule="auto"/>
        <w:jc w:val="both"/>
        <w:rPr>
          <w:rFonts w:ascii="Century Gothic" w:cs="Century Gothic" w:eastAsia="Century Gothic" w:hAnsi="Century Gothic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shd w:fill="ffffff" w:val="clear"/>
        <w:spacing w:after="280" w:before="280" w:lineRule="auto"/>
        <w:ind w:left="720" w:hanging="360"/>
        <w:jc w:val="both"/>
        <w:rPr>
          <w:rFonts w:ascii="Century Gothic" w:cs="Century Gothic" w:eastAsia="Century Gothic" w:hAnsi="Century Gothic"/>
          <w:b w:val="1"/>
          <w:color w:val="00000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00000"/>
          <w:sz w:val="22"/>
          <w:szCs w:val="22"/>
          <w:rtl w:val="0"/>
        </w:rPr>
        <w:t xml:space="preserve">PERCURSO ACESSÍVEL NO INTERIOR DA HABITAÇÃO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tabs>
          <w:tab w:val="left" w:leader="none" w:pos="426"/>
          <w:tab w:val="left" w:leader="none" w:pos="567"/>
          <w:tab w:val="left" w:leader="none" w:pos="709"/>
          <w:tab w:val="left" w:leader="none" w:pos="851"/>
          <w:tab w:val="left" w:leader="none" w:pos="993"/>
          <w:tab w:val="left" w:leader="none" w:pos="1134"/>
          <w:tab w:val="left" w:leader="none" w:pos="1276"/>
          <w:tab w:val="left" w:leader="none" w:pos="1418"/>
          <w:tab w:val="left" w:leader="none" w:pos="1560"/>
          <w:tab w:val="left" w:leader="none" w:pos="1701"/>
          <w:tab w:val="left" w:leader="none" w:pos="1843"/>
        </w:tabs>
        <w:spacing w:line="276" w:lineRule="auto"/>
        <w:jc w:val="both"/>
        <w:rPr>
          <w:rFonts w:ascii="Century Gothic" w:cs="Century Gothic" w:eastAsia="Century Gothic" w:hAnsi="Century Gothic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Em conformidade com o disposto no ponto 3.3.7 e sendo a habitação proposta de tipologia {{construction_type3}}</w:t>
      </w: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 é organizada em {{accessiblitity_floors}}, o projeto apresenta uma cozinha / sala, instalação sanitária e quarto acessível {{accessibility_how_many_floors}}.</w:t>
      </w:r>
    </w:p>
    <w:p w:rsidR="00000000" w:rsidDel="00000000" w:rsidP="00000000" w:rsidRDefault="00000000" w:rsidRPr="00000000" w14:paraId="00000078">
      <w:pPr>
        <w:tabs>
          <w:tab w:val="left" w:leader="none" w:pos="426"/>
          <w:tab w:val="left" w:leader="none" w:pos="567"/>
          <w:tab w:val="left" w:leader="none" w:pos="709"/>
          <w:tab w:val="left" w:leader="none" w:pos="851"/>
          <w:tab w:val="left" w:leader="none" w:pos="993"/>
          <w:tab w:val="left" w:leader="none" w:pos="1134"/>
          <w:tab w:val="left" w:leader="none" w:pos="1276"/>
          <w:tab w:val="left" w:leader="none" w:pos="1418"/>
          <w:tab w:val="left" w:leader="none" w:pos="1560"/>
          <w:tab w:val="left" w:leader="none" w:pos="1701"/>
          <w:tab w:val="left" w:leader="none" w:pos="1843"/>
        </w:tabs>
        <w:spacing w:line="276" w:lineRule="auto"/>
        <w:jc w:val="both"/>
        <w:rPr>
          <w:rFonts w:ascii="Century Gothic" w:cs="Century Gothic" w:eastAsia="Century Gothic" w:hAnsi="Century Gothic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. Sem descurar da adequabilidade acima referida, o projeto apresenta nas restantes compartimentações principais a conformidade com as seguintes normas técnicas que passamos a sintetizar.</w:t>
      </w:r>
    </w:p>
    <w:p w:rsidR="00000000" w:rsidDel="00000000" w:rsidP="00000000" w:rsidRDefault="00000000" w:rsidRPr="00000000" w14:paraId="00000079">
      <w:pPr>
        <w:tabs>
          <w:tab w:val="left" w:leader="none" w:pos="426"/>
          <w:tab w:val="left" w:leader="none" w:pos="567"/>
          <w:tab w:val="left" w:leader="none" w:pos="709"/>
          <w:tab w:val="left" w:leader="none" w:pos="851"/>
          <w:tab w:val="left" w:leader="none" w:pos="993"/>
          <w:tab w:val="left" w:leader="none" w:pos="1134"/>
          <w:tab w:val="left" w:leader="none" w:pos="1276"/>
          <w:tab w:val="left" w:leader="none" w:pos="1418"/>
          <w:tab w:val="left" w:leader="none" w:pos="1560"/>
          <w:tab w:val="left" w:leader="none" w:pos="1701"/>
          <w:tab w:val="left" w:leader="none" w:pos="1843"/>
        </w:tabs>
        <w:spacing w:line="276" w:lineRule="auto"/>
        <w:jc w:val="both"/>
        <w:rPr>
          <w:rFonts w:ascii="Century Gothic" w:cs="Century Gothic" w:eastAsia="Century Gothic" w:hAnsi="Century Gothic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fffff" w:val="clear"/>
        <w:spacing w:after="280" w:before="280" w:lineRule="auto"/>
        <w:jc w:val="both"/>
        <w:rPr>
          <w:rFonts w:ascii="Century Gothic" w:cs="Century Gothic" w:eastAsia="Century Gothic" w:hAnsi="Century Gothic"/>
          <w:b w:val="1"/>
          <w:color w:val="000000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00000"/>
          <w:sz w:val="22"/>
          <w:szCs w:val="22"/>
          <w:rtl w:val="0"/>
        </w:rPr>
        <w:t xml:space="preserve">Cozinha</w:t>
      </w:r>
    </w:p>
    <w:p w:rsidR="00000000" w:rsidDel="00000000" w:rsidP="00000000" w:rsidRDefault="00000000" w:rsidRPr="00000000" w14:paraId="0000007B">
      <w:pPr>
        <w:spacing w:line="276" w:lineRule="auto"/>
        <w:jc w:val="both"/>
        <w:rPr>
          <w:rFonts w:ascii="Century Gothic" w:cs="Century Gothic" w:eastAsia="Century Gothic" w:hAnsi="Century Gothic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sz w:val="22"/>
          <w:szCs w:val="22"/>
          <w:rtl w:val="0"/>
        </w:rPr>
        <w:t xml:space="preserve">. A cozinha terá espaço para a marcação de zonas de rotação de 360</w:t>
      </w:r>
      <w:r w:rsidDel="00000000" w:rsidR="00000000" w:rsidRPr="00000000">
        <w:rPr>
          <w:rFonts w:ascii="Century Gothic" w:cs="Century Gothic" w:eastAsia="Century Gothic" w:hAnsi="Century Gothic"/>
          <w:color w:val="000000"/>
          <w:sz w:val="22"/>
          <w:szCs w:val="22"/>
          <w:vertAlign w:val="superscript"/>
          <w:rtl w:val="0"/>
        </w:rPr>
        <w:t xml:space="preserve">o</w:t>
      </w:r>
      <w:r w:rsidDel="00000000" w:rsidR="00000000" w:rsidRPr="00000000">
        <w:rPr>
          <w:rFonts w:ascii="Century Gothic" w:cs="Century Gothic" w:eastAsia="Century Gothic" w:hAnsi="Century Gothic"/>
          <w:color w:val="000000"/>
          <w:sz w:val="22"/>
          <w:szCs w:val="22"/>
          <w:rtl w:val="0"/>
        </w:rPr>
        <w:t xml:space="preserve">, sem a obstrução do mobiliário. </w:t>
      </w: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A distância entre bancadas ou entre as bancadas e as paredes possui o valor mínimo regulamentar de 1,20m.</w:t>
      </w:r>
    </w:p>
    <w:p w:rsidR="00000000" w:rsidDel="00000000" w:rsidP="00000000" w:rsidRDefault="00000000" w:rsidRPr="00000000" w14:paraId="0000007C">
      <w:pPr>
        <w:shd w:fill="ffffff" w:val="clear"/>
        <w:spacing w:before="280" w:line="276" w:lineRule="auto"/>
        <w:jc w:val="both"/>
        <w:rPr>
          <w:rFonts w:ascii="Century Gothic" w:cs="Century Gothic" w:eastAsia="Century Gothic" w:hAnsi="Century Gothic"/>
          <w:color w:val="000000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sz w:val="22"/>
          <w:szCs w:val="22"/>
          <w:rtl w:val="0"/>
        </w:rPr>
        <w:t xml:space="preserve"> . As portas terão os espaços de manobra exigíveis e serão </w:t>
      </w: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dotadas de puxadores do tipo muleta tubular</w:t>
      </w:r>
      <w:r w:rsidDel="00000000" w:rsidR="00000000" w:rsidRPr="00000000">
        <w:rPr>
          <w:rFonts w:ascii="Century Gothic" w:cs="Century Gothic" w:eastAsia="Century Gothic" w:hAnsi="Century Gothic"/>
          <w:color w:val="000000"/>
          <w:sz w:val="22"/>
          <w:szCs w:val="22"/>
          <w:rtl w:val="0"/>
        </w:rPr>
        <w:t xml:space="preserve">, afastados das </w:t>
      </w: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respectivas</w:t>
      </w:r>
      <w:r w:rsidDel="00000000" w:rsidR="00000000" w:rsidRPr="00000000">
        <w:rPr>
          <w:rFonts w:ascii="Century Gothic" w:cs="Century Gothic" w:eastAsia="Century Gothic" w:hAnsi="Century Gothic"/>
          <w:color w:val="000000"/>
          <w:sz w:val="22"/>
          <w:szCs w:val="22"/>
          <w:rtl w:val="0"/>
        </w:rPr>
        <w:t xml:space="preserve"> ombreiras 0,06 m e colocados a 0,90 m de altura em relação ao </w:t>
      </w: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respectivo</w:t>
      </w:r>
      <w:r w:rsidDel="00000000" w:rsidR="00000000" w:rsidRPr="00000000">
        <w:rPr>
          <w:rFonts w:ascii="Century Gothic" w:cs="Century Gothic" w:eastAsia="Century Gothic" w:hAnsi="Century Gothic"/>
          <w:color w:val="000000"/>
          <w:sz w:val="22"/>
          <w:szCs w:val="22"/>
          <w:rtl w:val="0"/>
        </w:rPr>
        <w:t xml:space="preserve"> pavimento. As portas interiores terão uma largura livre de pelo menos 0,77 m, medida quando </w:t>
      </w: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as respectivas</w:t>
      </w:r>
      <w:r w:rsidDel="00000000" w:rsidR="00000000" w:rsidRPr="00000000">
        <w:rPr>
          <w:rFonts w:ascii="Century Gothic" w:cs="Century Gothic" w:eastAsia="Century Gothic" w:hAnsi="Century Gothic"/>
          <w:color w:val="000000"/>
          <w:sz w:val="22"/>
          <w:szCs w:val="22"/>
          <w:rtl w:val="0"/>
        </w:rPr>
        <w:t xml:space="preserve"> folhas se encontrarem abertas a 90</w:t>
      </w:r>
      <w:r w:rsidDel="00000000" w:rsidR="00000000" w:rsidRPr="00000000">
        <w:rPr>
          <w:rFonts w:ascii="Century Gothic" w:cs="Century Gothic" w:eastAsia="Century Gothic" w:hAnsi="Century Gothic"/>
          <w:color w:val="000000"/>
          <w:sz w:val="22"/>
          <w:szCs w:val="22"/>
          <w:vertAlign w:val="superscript"/>
          <w:rtl w:val="0"/>
        </w:rPr>
        <w:t xml:space="preserve">o</w:t>
      </w:r>
      <w:r w:rsidDel="00000000" w:rsidR="00000000" w:rsidRPr="00000000">
        <w:rPr>
          <w:rFonts w:ascii="Century Gothic" w:cs="Century Gothic" w:eastAsia="Century Gothic" w:hAnsi="Century Gothic"/>
          <w:color w:val="000000"/>
          <w:sz w:val="22"/>
          <w:szCs w:val="22"/>
          <w:rtl w:val="0"/>
        </w:rPr>
        <w:t xml:space="preserve">. As portas exteriores possuirão soleiras com ressaltos não superiores a 0,02 m, sendo as arestas boleadas.</w:t>
      </w:r>
    </w:p>
    <w:p w:rsidR="00000000" w:rsidDel="00000000" w:rsidP="00000000" w:rsidRDefault="00000000" w:rsidRPr="00000000" w14:paraId="0000007D">
      <w:pPr>
        <w:shd w:fill="ffffff" w:val="clear"/>
        <w:spacing w:before="280" w:line="276" w:lineRule="auto"/>
        <w:jc w:val="both"/>
        <w:rPr>
          <w:rFonts w:ascii="Century Gothic" w:cs="Century Gothic" w:eastAsia="Century Gothic" w:hAnsi="Century Gothic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120" w:lineRule="auto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00000"/>
          <w:sz w:val="22"/>
          <w:szCs w:val="22"/>
          <w:rtl w:val="0"/>
        </w:rPr>
        <w:t xml:space="preserve">Percursos no Interior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ffffff" w:val="clear"/>
        <w:spacing w:before="280" w:line="276" w:lineRule="auto"/>
        <w:jc w:val="both"/>
        <w:rPr>
          <w:rFonts w:ascii="Century Gothic" w:cs="Century Gothic" w:eastAsia="Century Gothic" w:hAnsi="Century Gothic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. Os percursos no interior das habitações respeitarão a largura mínima de 1,10 m especificada no ponto 3.3.2. </w:t>
      </w:r>
    </w:p>
    <w:p w:rsidR="00000000" w:rsidDel="00000000" w:rsidP="00000000" w:rsidRDefault="00000000" w:rsidRPr="00000000" w14:paraId="00000080">
      <w:pPr>
        <w:shd w:fill="ffffff" w:val="clear"/>
        <w:spacing w:before="280" w:line="276" w:lineRule="auto"/>
        <w:jc w:val="both"/>
        <w:rPr>
          <w:rFonts w:ascii="Century Gothic" w:cs="Century Gothic" w:eastAsia="Century Gothic" w:hAnsi="Century Gothic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. Os corredores internos do fogo terão pelo menos 1,20 m de largura (ponto 2.3.1), existindo zonas com largura superior que permite a marcação de zonas de manobra para a rotação ou mudança de direção (ponto 2.3.3), não existindo uma extensão superior a 10,00 m.</w:t>
      </w:r>
    </w:p>
    <w:p w:rsidR="00000000" w:rsidDel="00000000" w:rsidP="00000000" w:rsidRDefault="00000000" w:rsidRPr="00000000" w14:paraId="00000081">
      <w:pPr>
        <w:shd w:fill="ffffff" w:val="clear"/>
        <w:spacing w:before="280" w:line="276" w:lineRule="auto"/>
        <w:jc w:val="both"/>
        <w:rPr>
          <w:rFonts w:ascii="Century Gothic" w:cs="Century Gothic" w:eastAsia="Century Gothic" w:hAnsi="Century Gothic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ffffff" w:val="clear"/>
        <w:spacing w:before="280" w:line="276" w:lineRule="auto"/>
        <w:jc w:val="both"/>
        <w:rPr>
          <w:rFonts w:ascii="Century Gothic" w:cs="Century Gothic" w:eastAsia="Century Gothic" w:hAnsi="Century Gothic"/>
          <w:b w:val="1"/>
          <w:color w:val="000000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00000"/>
          <w:sz w:val="22"/>
          <w:szCs w:val="22"/>
          <w:rtl w:val="0"/>
        </w:rPr>
        <w:t xml:space="preserve">Instalação Sanitária</w:t>
        <w:tab/>
      </w:r>
    </w:p>
    <w:p w:rsidR="00000000" w:rsidDel="00000000" w:rsidP="00000000" w:rsidRDefault="00000000" w:rsidRPr="00000000" w14:paraId="00000083">
      <w:pPr>
        <w:shd w:fill="ffffff" w:val="clear"/>
        <w:spacing w:before="280" w:line="276" w:lineRule="auto"/>
        <w:jc w:val="both"/>
        <w:rPr>
          <w:rFonts w:ascii="Century Gothic" w:cs="Century Gothic" w:eastAsia="Century Gothic" w:hAnsi="Century Gothic"/>
          <w:color w:val="000000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sz w:val="22"/>
          <w:szCs w:val="22"/>
          <w:rtl w:val="0"/>
        </w:rPr>
        <w:t xml:space="preserve">. Na instalação sanitária geral será respeitado o especificado na secção 2.9. A disposição das peças sanitárias, lavatório, sanita e duche, garantem zonas livres de permanência junto à sanita e do duche, tal como especificado na secção 4.1, assim como área para a marcação de uma zona de manobra para rotação de 360</w:t>
      </w:r>
      <w:r w:rsidDel="00000000" w:rsidR="00000000" w:rsidRPr="00000000">
        <w:rPr>
          <w:rFonts w:ascii="Century Gothic" w:cs="Century Gothic" w:eastAsia="Century Gothic" w:hAnsi="Century Gothic"/>
          <w:color w:val="000000"/>
          <w:sz w:val="22"/>
          <w:szCs w:val="22"/>
          <w:vertAlign w:val="superscript"/>
          <w:rtl w:val="0"/>
        </w:rPr>
        <w:t xml:space="preserve">o</w:t>
      </w:r>
      <w:r w:rsidDel="00000000" w:rsidR="00000000" w:rsidRPr="00000000">
        <w:rPr>
          <w:rFonts w:ascii="Century Gothic" w:cs="Century Gothic" w:eastAsia="Century Gothic" w:hAnsi="Century Gothic"/>
          <w:color w:val="000000"/>
          <w:sz w:val="22"/>
          <w:szCs w:val="22"/>
          <w:rtl w:val="0"/>
        </w:rPr>
        <w:t xml:space="preserve">. Esta zona de manobra não é afetada pelo movimento de abertura </w:t>
      </w: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da porta</w:t>
      </w:r>
      <w:r w:rsidDel="00000000" w:rsidR="00000000" w:rsidRPr="00000000">
        <w:rPr>
          <w:rFonts w:ascii="Century Gothic" w:cs="Century Gothic" w:eastAsia="Century Gothic" w:hAnsi="Century Gothic"/>
          <w:color w:val="000000"/>
          <w:sz w:val="22"/>
          <w:szCs w:val="22"/>
          <w:rtl w:val="0"/>
        </w:rPr>
        <w:t xml:space="preserve"> de acesso.</w:t>
      </w:r>
    </w:p>
    <w:p w:rsidR="00000000" w:rsidDel="00000000" w:rsidP="00000000" w:rsidRDefault="00000000" w:rsidRPr="00000000" w14:paraId="00000084">
      <w:pPr>
        <w:shd w:fill="ffffff" w:val="clear"/>
        <w:spacing w:before="280" w:line="276" w:lineRule="auto"/>
        <w:jc w:val="both"/>
        <w:rPr>
          <w:rFonts w:ascii="Century Gothic" w:cs="Century Gothic" w:eastAsia="Century Gothic" w:hAnsi="Century Gothic"/>
          <w:color w:val="000000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sz w:val="22"/>
          <w:szCs w:val="22"/>
          <w:rtl w:val="0"/>
        </w:rPr>
        <w:t xml:space="preserve">. Está prevista a capacidade de colocação de barras de apoio, tanto na sanita, como no duche, conforme o especificado no 2.9.4 e no 2.9.7, respetivamente. Previu-se também a possibilidade de colocação de um acento sobre o duche conforme o especificado 2.9.7. As paredes adjacentes à sanita e ao duche deverão ter qualidades construtivas para a possível aplicação de barras de apoio, conforme o especificado nos pontos 2.9.4 e 2.9.7, respetivamente.</w:t>
      </w:r>
    </w:p>
    <w:p w:rsidR="00000000" w:rsidDel="00000000" w:rsidP="00000000" w:rsidRDefault="00000000" w:rsidRPr="00000000" w14:paraId="00000085">
      <w:pPr>
        <w:shd w:fill="ffffff" w:val="clear"/>
        <w:spacing w:before="280" w:line="276" w:lineRule="auto"/>
        <w:jc w:val="both"/>
        <w:rPr>
          <w:rFonts w:ascii="Century Gothic" w:cs="Century Gothic" w:eastAsia="Century Gothic" w:hAnsi="Century Gothic"/>
          <w:color w:val="000000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sz w:val="22"/>
          <w:szCs w:val="22"/>
          <w:rtl w:val="0"/>
        </w:rPr>
        <w:t xml:space="preserve">. Nesta instalação sanitária, o lavatório tem como altura adotada 0,90 m. Contudo, o lavatório proposto respeita a zona livre de alcance lateral definida pelo ponto 4.2.2 para pessoas de mobilidade condicionada.</w:t>
      </w:r>
    </w:p>
    <w:p w:rsidR="00000000" w:rsidDel="00000000" w:rsidP="00000000" w:rsidRDefault="00000000" w:rsidRPr="00000000" w14:paraId="00000086">
      <w:pPr>
        <w:shd w:fill="ffffff" w:val="clear"/>
        <w:spacing w:before="280" w:line="276" w:lineRule="auto"/>
        <w:jc w:val="both"/>
        <w:rPr>
          <w:rFonts w:ascii="Century Gothic" w:cs="Century Gothic" w:eastAsia="Century Gothic" w:hAnsi="Century Gothic"/>
          <w:color w:val="000000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sz w:val="22"/>
          <w:szCs w:val="22"/>
          <w:rtl w:val="0"/>
        </w:rPr>
        <w:t xml:space="preserve">. A base de duche, conforme peça desenhada, permitirá a entrada de pessoas com mobilidade condicionada, sendo esta nivelada com o pavimento do compartimento, de acordo com o disposto no n.º 1 do ponto 2.9.8.</w:t>
      </w:r>
    </w:p>
    <w:p w:rsidR="00000000" w:rsidDel="00000000" w:rsidP="00000000" w:rsidRDefault="00000000" w:rsidRPr="00000000" w14:paraId="00000087">
      <w:pPr>
        <w:tabs>
          <w:tab w:val="left" w:leader="none" w:pos="426"/>
          <w:tab w:val="left" w:leader="none" w:pos="567"/>
          <w:tab w:val="left" w:leader="none" w:pos="709"/>
          <w:tab w:val="left" w:leader="none" w:pos="851"/>
          <w:tab w:val="left" w:leader="none" w:pos="993"/>
          <w:tab w:val="left" w:leader="none" w:pos="1134"/>
          <w:tab w:val="left" w:leader="none" w:pos="1276"/>
          <w:tab w:val="left" w:leader="none" w:pos="1418"/>
          <w:tab w:val="left" w:leader="none" w:pos="1560"/>
          <w:tab w:val="left" w:leader="none" w:pos="1701"/>
          <w:tab w:val="left" w:leader="none" w:pos="1843"/>
        </w:tabs>
        <w:spacing w:after="120" w:lineRule="auto"/>
        <w:jc w:val="both"/>
        <w:rPr>
          <w:rFonts w:ascii="Century Gothic" w:cs="Century Gothic" w:eastAsia="Century Gothic" w:hAnsi="Century Gothic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tabs>
          <w:tab w:val="left" w:leader="none" w:pos="426"/>
          <w:tab w:val="left" w:leader="none" w:pos="567"/>
          <w:tab w:val="left" w:leader="none" w:pos="709"/>
          <w:tab w:val="left" w:leader="none" w:pos="851"/>
          <w:tab w:val="left" w:leader="none" w:pos="993"/>
          <w:tab w:val="left" w:leader="none" w:pos="1134"/>
          <w:tab w:val="left" w:leader="none" w:pos="1276"/>
          <w:tab w:val="left" w:leader="none" w:pos="1418"/>
          <w:tab w:val="left" w:leader="none" w:pos="1560"/>
          <w:tab w:val="left" w:leader="none" w:pos="1701"/>
          <w:tab w:val="left" w:leader="none" w:pos="1843"/>
        </w:tabs>
        <w:spacing w:after="120" w:lineRule="auto"/>
        <w:jc w:val="both"/>
        <w:rPr>
          <w:rFonts w:ascii="Century Gothic" w:cs="Century Gothic" w:eastAsia="Century Gothic" w:hAnsi="Century Gothic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tabs>
          <w:tab w:val="left" w:leader="none" w:pos="426"/>
          <w:tab w:val="left" w:leader="none" w:pos="567"/>
          <w:tab w:val="left" w:leader="none" w:pos="709"/>
          <w:tab w:val="left" w:leader="none" w:pos="851"/>
          <w:tab w:val="left" w:leader="none" w:pos="993"/>
          <w:tab w:val="left" w:leader="none" w:pos="1134"/>
          <w:tab w:val="left" w:leader="none" w:pos="1276"/>
          <w:tab w:val="left" w:leader="none" w:pos="1418"/>
          <w:tab w:val="left" w:leader="none" w:pos="1560"/>
          <w:tab w:val="left" w:leader="none" w:pos="1701"/>
          <w:tab w:val="left" w:leader="none" w:pos="1843"/>
        </w:tabs>
        <w:spacing w:after="120" w:lineRule="auto"/>
        <w:jc w:val="both"/>
        <w:rPr>
          <w:rFonts w:ascii="Century Gothic" w:cs="Century Gothic" w:eastAsia="Century Gothic" w:hAnsi="Century Gothic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tabs>
          <w:tab w:val="left" w:leader="none" w:pos="426"/>
          <w:tab w:val="left" w:leader="none" w:pos="567"/>
          <w:tab w:val="left" w:leader="none" w:pos="709"/>
          <w:tab w:val="left" w:leader="none" w:pos="851"/>
          <w:tab w:val="left" w:leader="none" w:pos="993"/>
          <w:tab w:val="left" w:leader="none" w:pos="1134"/>
          <w:tab w:val="left" w:leader="none" w:pos="1276"/>
          <w:tab w:val="left" w:leader="none" w:pos="1418"/>
          <w:tab w:val="left" w:leader="none" w:pos="1560"/>
          <w:tab w:val="left" w:leader="none" w:pos="1701"/>
          <w:tab w:val="left" w:leader="none" w:pos="1843"/>
        </w:tabs>
        <w:spacing w:after="120" w:lineRule="auto"/>
        <w:jc w:val="both"/>
        <w:rPr>
          <w:rFonts w:ascii="Century Gothic" w:cs="Century Gothic" w:eastAsia="Century Gothic" w:hAnsi="Century Gothic"/>
          <w:sz w:val="10"/>
          <w:szCs w:val="1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00000"/>
          <w:sz w:val="22"/>
          <w:szCs w:val="22"/>
          <w:rtl w:val="0"/>
        </w:rPr>
        <w:t xml:space="preserve">Área Exterior de Lazer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tabs>
          <w:tab w:val="left" w:leader="none" w:pos="426"/>
          <w:tab w:val="left" w:leader="none" w:pos="567"/>
          <w:tab w:val="left" w:leader="none" w:pos="709"/>
          <w:tab w:val="left" w:leader="none" w:pos="851"/>
          <w:tab w:val="left" w:leader="none" w:pos="993"/>
          <w:tab w:val="left" w:leader="none" w:pos="1134"/>
          <w:tab w:val="left" w:leader="none" w:pos="1276"/>
          <w:tab w:val="left" w:leader="none" w:pos="1418"/>
          <w:tab w:val="left" w:leader="none" w:pos="1560"/>
          <w:tab w:val="left" w:leader="none" w:pos="1701"/>
          <w:tab w:val="left" w:leader="none" w:pos="1843"/>
        </w:tabs>
        <w:spacing w:line="276" w:lineRule="auto"/>
        <w:jc w:val="both"/>
        <w:rPr>
          <w:rFonts w:ascii="Century Gothic" w:cs="Century Gothic" w:eastAsia="Century Gothic" w:hAnsi="Century Gothic"/>
          <w:color w:val="000000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. O espaço exterior de lazer da moradia terá acesso a pessoas com mobilidade condicionada, nomeadamente através da zona da sala, sendo possível aceder à zona do telheiro. Os materiais aplicados no revestimento resistentes e sem previsão para </w:t>
      </w:r>
      <w:r w:rsidDel="00000000" w:rsidR="00000000" w:rsidRPr="00000000">
        <w:rPr>
          <w:rFonts w:ascii="Century Gothic" w:cs="Century Gothic" w:eastAsia="Century Gothic" w:hAnsi="Century Gothic"/>
          <w:color w:val="000000"/>
          <w:sz w:val="22"/>
          <w:szCs w:val="22"/>
          <w:rtl w:val="0"/>
        </w:rPr>
        <w:t xml:space="preserve">ressaltos no piso </w:t>
      </w: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superior</w:t>
      </w:r>
      <w:r w:rsidDel="00000000" w:rsidR="00000000" w:rsidRPr="00000000">
        <w:rPr>
          <w:rFonts w:ascii="Century Gothic" w:cs="Century Gothic" w:eastAsia="Century Gothic" w:hAnsi="Century Gothic"/>
          <w:color w:val="000000"/>
          <w:sz w:val="22"/>
          <w:szCs w:val="22"/>
          <w:rtl w:val="0"/>
        </w:rPr>
        <w:t xml:space="preserve"> a 0,005 m.</w:t>
      </w:r>
    </w:p>
    <w:p w:rsidR="00000000" w:rsidDel="00000000" w:rsidP="00000000" w:rsidRDefault="00000000" w:rsidRPr="00000000" w14:paraId="0000008C">
      <w:pPr>
        <w:tabs>
          <w:tab w:val="left" w:leader="none" w:pos="426"/>
          <w:tab w:val="left" w:leader="none" w:pos="567"/>
          <w:tab w:val="left" w:leader="none" w:pos="709"/>
          <w:tab w:val="left" w:leader="none" w:pos="851"/>
          <w:tab w:val="left" w:leader="none" w:pos="993"/>
          <w:tab w:val="left" w:leader="none" w:pos="1134"/>
          <w:tab w:val="left" w:leader="none" w:pos="1276"/>
          <w:tab w:val="left" w:leader="none" w:pos="1418"/>
          <w:tab w:val="left" w:leader="none" w:pos="1560"/>
          <w:tab w:val="left" w:leader="none" w:pos="1701"/>
          <w:tab w:val="left" w:leader="none" w:pos="1843"/>
        </w:tabs>
        <w:spacing w:line="276" w:lineRule="auto"/>
        <w:jc w:val="both"/>
        <w:rPr>
          <w:rFonts w:ascii="Century Gothic" w:cs="Century Gothic" w:eastAsia="Century Gothic" w:hAnsi="Century Gothic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tabs>
          <w:tab w:val="left" w:leader="none" w:pos="426"/>
          <w:tab w:val="left" w:leader="none" w:pos="567"/>
          <w:tab w:val="left" w:leader="none" w:pos="709"/>
          <w:tab w:val="left" w:leader="none" w:pos="851"/>
          <w:tab w:val="left" w:leader="none" w:pos="993"/>
          <w:tab w:val="left" w:leader="none" w:pos="1134"/>
          <w:tab w:val="left" w:leader="none" w:pos="1276"/>
          <w:tab w:val="left" w:leader="none" w:pos="1418"/>
          <w:tab w:val="left" w:leader="none" w:pos="1560"/>
          <w:tab w:val="left" w:leader="none" w:pos="1701"/>
          <w:tab w:val="left" w:leader="none" w:pos="1843"/>
        </w:tabs>
        <w:spacing w:line="276" w:lineRule="auto"/>
        <w:jc w:val="both"/>
        <w:rPr>
          <w:rFonts w:ascii="Century Gothic" w:cs="Century Gothic" w:eastAsia="Century Gothic" w:hAnsi="Century Gothic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tabs>
          <w:tab w:val="left" w:leader="none" w:pos="426"/>
          <w:tab w:val="left" w:leader="none" w:pos="567"/>
          <w:tab w:val="left" w:leader="none" w:pos="709"/>
          <w:tab w:val="left" w:leader="none" w:pos="851"/>
          <w:tab w:val="left" w:leader="none" w:pos="993"/>
          <w:tab w:val="left" w:leader="none" w:pos="1134"/>
          <w:tab w:val="left" w:leader="none" w:pos="1276"/>
          <w:tab w:val="left" w:leader="none" w:pos="1418"/>
          <w:tab w:val="left" w:leader="none" w:pos="1560"/>
          <w:tab w:val="left" w:leader="none" w:pos="1701"/>
          <w:tab w:val="left" w:leader="none" w:pos="1843"/>
        </w:tabs>
        <w:spacing w:line="276" w:lineRule="auto"/>
        <w:jc w:val="both"/>
        <w:rPr>
          <w:rFonts w:ascii="Century Gothic" w:cs="Century Gothic" w:eastAsia="Century Gothic" w:hAnsi="Century Gothic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Century Gothic" w:cs="Century Gothic" w:eastAsia="Century Gothic" w:hAnsi="Century Gothic"/>
          <w:b w:val="1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2"/>
          <w:szCs w:val="22"/>
          <w:rtl w:val="0"/>
        </w:rPr>
        <w:t xml:space="preserve">NOTA CONCLUSIVA</w:t>
      </w:r>
    </w:p>
    <w:p w:rsidR="00000000" w:rsidDel="00000000" w:rsidP="00000000" w:rsidRDefault="00000000" w:rsidRPr="00000000" w14:paraId="00000090">
      <w:pPr>
        <w:pStyle w:val="Heading5"/>
        <w:spacing w:line="276" w:lineRule="auto"/>
        <w:rPr>
          <w:rFonts w:ascii="Century Gothic" w:cs="Century Gothic" w:eastAsia="Century Gothic" w:hAnsi="Century Gothic"/>
          <w:sz w:val="21"/>
          <w:szCs w:val="21"/>
        </w:rPr>
      </w:pPr>
      <w:r w:rsidDel="00000000" w:rsidR="00000000" w:rsidRPr="00000000">
        <w:rPr>
          <w:rFonts w:ascii="Century Gothic" w:cs="Century Gothic" w:eastAsia="Century Gothic" w:hAnsi="Century Gothic"/>
          <w:sz w:val="21"/>
          <w:szCs w:val="21"/>
          <w:rtl w:val="0"/>
        </w:rPr>
        <w:t xml:space="preserve">. </w:t>
      </w: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Em tudo o que se encontrar omisso nesta memória descritiva, serão tomadas em conta todas as regras que estão previstas na legislação aplicável.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120" w:lineRule="auto"/>
        <w:jc w:val="center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{{location}}, {{date}}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A Técnica,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{{author_name}}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  <w:rtl w:val="0"/>
        </w:rPr>
        <w:t xml:space="preserve">Arquiteta - OA </w:t>
      </w:r>
      <w:r w:rsidDel="00000000" w:rsidR="00000000" w:rsidRPr="00000000">
        <w:rPr>
          <w:rFonts w:ascii="Century Gothic" w:cs="Century Gothic" w:eastAsia="Century Gothic" w:hAnsi="Century Gothic"/>
          <w:sz w:val="18"/>
          <w:szCs w:val="18"/>
          <w:rtl w:val="0"/>
        </w:rPr>
        <w:t xml:space="preserve">{{author_registration}}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i w:val="1"/>
          <w:sz w:val="18"/>
          <w:szCs w:val="18"/>
          <w:rtl w:val="0"/>
        </w:rPr>
        <w:t xml:space="preserve">Código de validação para verificação das competências: {{oa_ref_number}}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3" w:type="default"/>
      <w:footerReference r:id="rId14" w:type="default"/>
      <w:footerReference r:id="rId15" w:type="even"/>
      <w:pgSz w:h="16840" w:w="11907" w:orient="portrait"/>
      <w:pgMar w:bottom="1418" w:top="1395" w:left="1701" w:right="1134" w:header="425" w:footer="403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alibri"/>
  <w:font w:name="Arial"/>
  <w:font w:name="Times New Roman"/>
  <w:font w:name="Courier New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7" w:subsetted="0"/>
    <w:embedBoldItalic w:fontKey="{00000000-0000-0000-0000-000000000000}" r:id="rId8" w:subsetted="0"/>
  </w:font>
  <w:font w:name="Noto Sans Symbols">
    <w:embedRegular w:fontKey="{00000000-0000-0000-0000-000000000000}" r:id="rId9" w:subsetted="0"/>
    <w:embedBold w:fontKey="{00000000-0000-0000-0000-000000000000}" r:id="rId10" w:subsetted="0"/>
  </w:font>
  <w:font w:name="Arial Black">
    <w:embedRegular w:fontKey="{00000000-0000-0000-0000-000000000000}" r:id="rId11" w:subsetted="0"/>
  </w:font>
  <w:font w:name="Century Gothic">
    <w:embedRegular w:fontKey="{00000000-0000-0000-0000-000000000000}" r:id="rId12" w:subsetted="0"/>
    <w:embedBold w:fontKey="{00000000-0000-0000-0000-000000000000}" r:id="rId13" w:subsetted="0"/>
    <w:embedItalic w:fontKey="{00000000-0000-0000-0000-000000000000}" r:id="rId14" w:subsetted="0"/>
    <w:embedBoldItalic w:fontKey="{00000000-0000-0000-0000-000000000000}" r:id="rId15" w:subsetted="0"/>
  </w:font>
  <w:font w:name="Questrial">
    <w:embedRegular w:fontKey="{00000000-0000-0000-0000-000000000000}" r:id="rId1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36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B">
    <w:pPr>
      <w:spacing w:line="360" w:lineRule="auto"/>
      <w:jc w:val="both"/>
      <w:rPr>
        <w:rFonts w:ascii="Arial" w:cs="Arial" w:eastAsia="Arial" w:hAnsi="Arial"/>
        <w:b w:val="1"/>
        <w:sz w:val="14"/>
        <w:szCs w:val="14"/>
      </w:rPr>
    </w:pPr>
    <w:r w:rsidDel="00000000" w:rsidR="00000000" w:rsidRPr="00000000">
      <w:rPr>
        <w:rFonts w:ascii="Arial" w:cs="Arial" w:eastAsia="Arial" w:hAnsi="Arial"/>
        <w:b w:val="1"/>
        <w:sz w:val="14"/>
        <w:szCs w:val="14"/>
        <w:rtl w:val="0"/>
      </w:rPr>
      <w:t xml:space="preserve">____________________________________________________________________________________________________________________</w:t>
    </w:r>
  </w:p>
  <w:p w:rsidR="00000000" w:rsidDel="00000000" w:rsidP="00000000" w:rsidRDefault="00000000" w:rsidRPr="00000000" w14:paraId="000000A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  <w:tab w:val="right" w:leader="none" w:pos="8364"/>
      </w:tabs>
      <w:spacing w:after="0" w:before="0" w:line="240" w:lineRule="auto"/>
      <w:ind w:left="0" w:right="36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2041688</wp:posOffset>
          </wp:positionH>
          <wp:positionV relativeFrom="paragraph">
            <wp:posOffset>28575</wp:posOffset>
          </wp:positionV>
          <wp:extent cx="1677353" cy="396931"/>
          <wp:effectExtent b="0" l="0" r="0" t="0"/>
          <wp:wrapNone/>
          <wp:docPr id="1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38329" l="0" r="0" t="38040"/>
                  <a:stretch>
                    <a:fillRect/>
                  </a:stretch>
                </pic:blipFill>
                <pic:spPr>
                  <a:xfrm>
                    <a:off x="0" y="0"/>
                    <a:ext cx="1677353" cy="396931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A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sz w:val="16"/>
        <w:szCs w:val="16"/>
        <w:rtl w:val="0"/>
      </w:rPr>
      <w:tab/>
      <w:tab/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E">
    <w:pPr>
      <w:spacing w:line="360" w:lineRule="auto"/>
      <w:jc w:val="both"/>
      <w:rPr/>
    </w:pPr>
    <w:r w:rsidDel="00000000" w:rsidR="00000000" w:rsidRPr="00000000">
      <w:rPr>
        <w:rFonts w:ascii="Arial" w:cs="Arial" w:eastAsia="Arial" w:hAnsi="Arial"/>
        <w:color w:val="808080"/>
        <w:sz w:val="14"/>
        <w:szCs w:val="14"/>
        <w:rtl w:val="0"/>
      </w:rPr>
      <w:tab/>
    </w:r>
    <w:r w:rsidDel="00000000" w:rsidR="00000000" w:rsidRPr="00000000">
      <w:rPr>
        <w:rFonts w:ascii="Questrial" w:cs="Questrial" w:eastAsia="Questrial" w:hAnsi="Questrial"/>
        <w:color w:val="808080"/>
        <w:sz w:val="14"/>
        <w:szCs w:val="14"/>
        <w:rtl w:val="0"/>
      </w:rPr>
      <w:tab/>
      <w:t xml:space="preserve">                                                  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F">
    <w:pPr>
      <w:spacing w:line="360" w:lineRule="auto"/>
      <w:jc w:val="both"/>
      <w:rPr>
        <w:rFonts w:ascii="Century Gothic" w:cs="Century Gothic" w:eastAsia="Century Gothic" w:hAnsi="Century Gothic"/>
        <w:color w:val="808080"/>
        <w:sz w:val="14"/>
        <w:szCs w:val="1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center"/>
      <w:rPr>
        <w:rFonts w:ascii="Century Gothic" w:cs="Century Gothic" w:eastAsia="Century Gothic" w:hAnsi="Century Gothic"/>
        <w:b w:val="0"/>
        <w:i w:val="0"/>
        <w:smallCaps w:val="0"/>
        <w:strike w:val="0"/>
        <w:color w:val="404040"/>
        <w:sz w:val="16"/>
        <w:szCs w:val="16"/>
        <w:u w:val="none"/>
        <w:shd w:fill="auto" w:val="clear"/>
        <w:vertAlign w:val="baseline"/>
      </w:rPr>
    </w:pPr>
    <w:bookmarkStart w:colFirst="0" w:colLast="0" w:name="_heading=h.cb4tp52yr41" w:id="0"/>
    <w:bookmarkEnd w:id="0"/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262626"/>
        <w:sz w:val="18"/>
        <w:szCs w:val="18"/>
        <w:u w:val="none"/>
        <w:shd w:fill="auto" w:val="clear"/>
        <w:vertAlign w:val="baseline"/>
        <w:rtl w:val="0"/>
      </w:rPr>
      <w:t xml:space="preserve">                                                                                            </w:t>
      <w:tab/>
    </w:r>
    <w:r w:rsidDel="00000000" w:rsidR="00000000" w:rsidRPr="00000000">
      <w:rPr>
        <w:rFonts w:ascii="Century Gothic" w:cs="Century Gothic" w:eastAsia="Century Gothic" w:hAnsi="Century Gothic"/>
        <w:b w:val="1"/>
        <w:i w:val="0"/>
        <w:smallCaps w:val="0"/>
        <w:strike w:val="0"/>
        <w:color w:val="262626"/>
        <w:sz w:val="18"/>
        <w:szCs w:val="18"/>
        <w:u w:val="none"/>
        <w:shd w:fill="auto" w:val="clear"/>
        <w:vertAlign w:val="baseline"/>
        <w:rtl w:val="0"/>
      </w:rPr>
      <w:t xml:space="preserve">                                          </w:t>
    </w:r>
    <w:r w:rsidDel="00000000" w:rsidR="00000000" w:rsidRPr="00000000">
      <w:rPr>
        <w:rFonts w:ascii="Century Gothic" w:cs="Century Gothic" w:eastAsia="Century Gothic" w:hAnsi="Century Gothic"/>
        <w:b w:val="1"/>
        <w:i w:val="0"/>
        <w:smallCaps w:val="0"/>
        <w:strike w:val="0"/>
        <w:color w:val="404040"/>
        <w:sz w:val="16"/>
        <w:szCs w:val="16"/>
        <w:u w:val="none"/>
        <w:shd w:fill="auto" w:val="clear"/>
        <w:vertAlign w:val="baseline"/>
        <w:rtl w:val="0"/>
      </w:rPr>
      <w:t xml:space="preserve">PLANO DE ACESSIBILIDADES</w:t>
    </w: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404040"/>
        <w:sz w:val="16"/>
        <w:szCs w:val="16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pict>
        <v:shape id="_x0000_s1041" style="position:absolute;left:0;text-align:left;margin-left:433.05pt;margin-top:6.55pt;width:22.65pt;height:22.65pt;z-index:-251659264;mso-position-horizontal:absolute;mso-position-vertical:absolute;mso-position-horizontal-relative:margin;mso-position-vertical-relative:text;" wrapcoords="-720 0 -720 20880 21600 20880 21600 0 -720 0" type="#_x0000_t75">
          <v:imagedata blacklevel="22938f" gain="19661f" grayscale="t" r:href="rId6" r:id="rId5"/>
          <w10:wrap type="tight"/>
        </v:shape>
      </w:pict>
    </w:r>
  </w:p>
  <w:p w:rsidR="00000000" w:rsidDel="00000000" w:rsidP="00000000" w:rsidRDefault="00000000" w:rsidRPr="00000000" w14:paraId="000000A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404040"/>
        <w:sz w:val="6"/>
        <w:szCs w:val="6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404040"/>
        <w:sz w:val="18"/>
        <w:szCs w:val="18"/>
        <w:u w:val="none"/>
        <w:shd w:fill="auto" w:val="clear"/>
        <w:vertAlign w:val="baseline"/>
        <w:rtl w:val="0"/>
      </w:rPr>
      <w:t xml:space="preserve">                      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1"/>
        <w:i w:val="0"/>
        <w:smallCaps w:val="0"/>
        <w:strike w:val="0"/>
        <w:color w:val="40404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404040"/>
        <w:sz w:val="18"/>
        <w:szCs w:val="18"/>
        <w:u w:val="none"/>
        <w:shd w:fill="auto" w:val="clear"/>
        <w:vertAlign w:val="baseline"/>
        <w:rtl w:val="0"/>
      </w:rPr>
      <w:tab/>
      <w:t xml:space="preserve">                                                                                                                             </w:t>
    </w:r>
    <w:r w:rsidDel="00000000" w:rsidR="00000000" w:rsidRPr="00000000">
      <w:rPr>
        <w:rFonts w:ascii="Century Gothic" w:cs="Century Gothic" w:eastAsia="Century Gothic" w:hAnsi="Century Gothic"/>
        <w:b w:val="1"/>
        <w:color w:val="404040"/>
        <w:sz w:val="16"/>
        <w:szCs w:val="16"/>
        <w:rtl w:val="0"/>
      </w:rPr>
      <w:t xml:space="preserve">{{request_type}}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262626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1"/>
        <w:i w:val="0"/>
        <w:smallCaps w:val="0"/>
        <w:strike w:val="0"/>
        <w:color w:val="404040"/>
        <w:sz w:val="16"/>
        <w:szCs w:val="16"/>
        <w:u w:val="none"/>
        <w:shd w:fill="auto" w:val="clear"/>
        <w:vertAlign w:val="baseline"/>
        <w:rtl w:val="0"/>
      </w:rPr>
      <w:tab/>
      <w:t xml:space="preserve">                                                                                                                        </w:t>
    </w:r>
    <w:r w:rsidDel="00000000" w:rsidR="00000000" w:rsidRPr="00000000">
      <w:rPr>
        <w:rFonts w:ascii="Century Gothic" w:cs="Century Gothic" w:eastAsia="Century Gothic" w:hAnsi="Century Gothic"/>
        <w:color w:val="262626"/>
        <w:sz w:val="16"/>
        <w:szCs w:val="16"/>
        <w:rtl w:val="0"/>
      </w:rPr>
      <w:t xml:space="preserve">{{construction_type}}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  <w:tab w:val="right" w:leader="none" w:pos="9072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pt-PT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line="480" w:lineRule="auto"/>
      <w:ind w:left="2160" w:firstLine="250"/>
      <w:jc w:val="both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spacing w:line="360" w:lineRule="auto"/>
      <w:jc w:val="both"/>
    </w:pPr>
    <w:rPr>
      <w:b w:val="1"/>
    </w:rPr>
  </w:style>
  <w:style w:type="paragraph" w:styleId="Heading3">
    <w:name w:val="heading 3"/>
    <w:basedOn w:val="Normal"/>
    <w:next w:val="Normal"/>
    <w:pPr>
      <w:keepNext w:val="1"/>
      <w:spacing w:line="360" w:lineRule="auto"/>
      <w:ind w:left="2160" w:firstLine="720"/>
      <w:jc w:val="both"/>
    </w:pPr>
    <w:rPr>
      <w:b w:val="1"/>
      <w:sz w:val="22"/>
      <w:szCs w:val="22"/>
    </w:rPr>
  </w:style>
  <w:style w:type="paragraph" w:styleId="Heading4">
    <w:name w:val="heading 4"/>
    <w:basedOn w:val="Normal"/>
    <w:next w:val="Normal"/>
    <w:pPr>
      <w:keepNext w:val="1"/>
      <w:jc w:val="both"/>
    </w:pPr>
    <w:rPr>
      <w:b w:val="1"/>
      <w:sz w:val="22"/>
      <w:szCs w:val="22"/>
    </w:rPr>
  </w:style>
  <w:style w:type="paragraph" w:styleId="Heading5">
    <w:name w:val="heading 5"/>
    <w:basedOn w:val="Normal"/>
    <w:next w:val="Normal"/>
    <w:pPr>
      <w:keepNext w:val="1"/>
      <w:spacing w:line="360" w:lineRule="auto"/>
      <w:jc w:val="both"/>
    </w:pPr>
    <w:rPr>
      <w:sz w:val="36"/>
      <w:szCs w:val="36"/>
    </w:rPr>
  </w:style>
  <w:style w:type="paragraph" w:styleId="Heading6">
    <w:name w:val="heading 6"/>
    <w:basedOn w:val="Normal"/>
    <w:next w:val="Normal"/>
    <w:pPr>
      <w:keepNext w:val="1"/>
      <w:spacing w:line="360" w:lineRule="auto"/>
      <w:jc w:val="both"/>
    </w:pPr>
    <w:rPr>
      <w:b w:val="1"/>
      <w:color w:val="ff0000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F39FA"/>
    <w:rPr>
      <w:lang w:eastAsia="pt-PT" w:val="pt-PT"/>
    </w:rPr>
  </w:style>
  <w:style w:type="paragraph" w:styleId="Heading1">
    <w:name w:val="heading 1"/>
    <w:basedOn w:val="Normal"/>
    <w:next w:val="Normal"/>
    <w:qFormat w:val="1"/>
    <w:pPr>
      <w:keepNext w:val="1"/>
      <w:spacing w:line="480" w:lineRule="auto"/>
      <w:ind w:left="2160" w:firstLine="250"/>
      <w:jc w:val="both"/>
      <w:outlineLvl w:val="0"/>
    </w:pPr>
    <w:rPr>
      <w:sz w:val="40"/>
      <w:lang w:val="en-US"/>
    </w:rPr>
  </w:style>
  <w:style w:type="paragraph" w:styleId="Heading2">
    <w:name w:val="heading 2"/>
    <w:basedOn w:val="Normal"/>
    <w:next w:val="Normal"/>
    <w:qFormat w:val="1"/>
    <w:pPr>
      <w:keepNext w:val="1"/>
      <w:spacing w:line="360" w:lineRule="auto"/>
      <w:jc w:val="both"/>
      <w:outlineLvl w:val="1"/>
    </w:pPr>
    <w:rPr>
      <w:b w:val="1"/>
    </w:rPr>
  </w:style>
  <w:style w:type="paragraph" w:styleId="Heading3">
    <w:name w:val="heading 3"/>
    <w:basedOn w:val="Normal"/>
    <w:next w:val="Normal"/>
    <w:qFormat w:val="1"/>
    <w:pPr>
      <w:keepNext w:val="1"/>
      <w:spacing w:line="360" w:lineRule="auto"/>
      <w:ind w:left="2160" w:firstLine="720"/>
      <w:jc w:val="both"/>
      <w:outlineLvl w:val="2"/>
    </w:pPr>
    <w:rPr>
      <w:b w:val="1"/>
      <w:sz w:val="22"/>
    </w:rPr>
  </w:style>
  <w:style w:type="paragraph" w:styleId="Heading4">
    <w:name w:val="heading 4"/>
    <w:basedOn w:val="Normal"/>
    <w:next w:val="Normal"/>
    <w:qFormat w:val="1"/>
    <w:pPr>
      <w:keepNext w:val="1"/>
      <w:jc w:val="both"/>
      <w:outlineLvl w:val="3"/>
    </w:pPr>
    <w:rPr>
      <w:b w:val="1"/>
      <w:sz w:val="22"/>
    </w:rPr>
  </w:style>
  <w:style w:type="paragraph" w:styleId="Heading5">
    <w:name w:val="heading 5"/>
    <w:basedOn w:val="Normal"/>
    <w:next w:val="Normal"/>
    <w:qFormat w:val="1"/>
    <w:pPr>
      <w:keepNext w:val="1"/>
      <w:spacing w:line="360" w:lineRule="auto"/>
      <w:jc w:val="both"/>
      <w:outlineLvl w:val="4"/>
    </w:pPr>
    <w:rPr>
      <w:sz w:val="36"/>
    </w:rPr>
  </w:style>
  <w:style w:type="paragraph" w:styleId="Heading6">
    <w:name w:val="heading 6"/>
    <w:basedOn w:val="Normal"/>
    <w:next w:val="Normal"/>
    <w:qFormat w:val="1"/>
    <w:pPr>
      <w:keepNext w:val="1"/>
      <w:spacing w:line="360" w:lineRule="auto"/>
      <w:jc w:val="both"/>
      <w:outlineLvl w:val="5"/>
    </w:pPr>
    <w:rPr>
      <w:b w:val="1"/>
      <w:color w:val="ff0000"/>
      <w:sz w:val="22"/>
    </w:rPr>
  </w:style>
  <w:style w:type="character" w:styleId="DefaultParagraphFont" w:default="1">
    <w:name w:val="Default Paragraph Font"/>
    <w:semiHidden w:val="1"/>
  </w:style>
  <w:style w:type="table" w:styleId="TableNormal" w:default="1">
    <w:name w:val="Normal Table"/>
    <w:semiHidden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semiHidden w:val="1"/>
  </w:style>
  <w:style w:type="character" w:styleId="CommentReference">
    <w:name w:val="annotation reference"/>
    <w:semiHidden w:val="1"/>
    <w:rPr>
      <w:sz w:val="16"/>
    </w:rPr>
  </w:style>
  <w:style w:type="paragraph" w:styleId="CommentText">
    <w:name w:val="annotation text"/>
    <w:basedOn w:val="Normal"/>
    <w:semiHidden w:val="1"/>
    <w:rPr>
      <w:lang w:val="en-US"/>
    </w:rPr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</w:pPr>
    <w:rPr>
      <w:lang w:val="en-US"/>
    </w:r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tabs>
        <w:tab w:val="center" w:pos="4153"/>
        <w:tab w:val="right" w:pos="8306"/>
      </w:tabs>
    </w:pPr>
    <w:rPr>
      <w:rFonts w:ascii="Arial" w:hAnsi="Arial"/>
      <w:sz w:val="22"/>
      <w:lang w:val="en-US"/>
    </w:rPr>
  </w:style>
  <w:style w:type="paragraph" w:styleId="BodyText">
    <w:name w:val="Body Text"/>
    <w:basedOn w:val="Normal"/>
    <w:pPr>
      <w:tabs>
        <w:tab w:val="left" w:pos="0"/>
      </w:tabs>
      <w:spacing w:line="360" w:lineRule="auto"/>
      <w:jc w:val="both"/>
    </w:pPr>
    <w:rPr>
      <w:sz w:val="22"/>
    </w:rPr>
  </w:style>
  <w:style w:type="paragraph" w:styleId="BodyTextIndent">
    <w:name w:val="Body Text Indent"/>
    <w:basedOn w:val="Normal"/>
    <w:pPr>
      <w:spacing w:line="360" w:lineRule="auto"/>
      <w:ind w:firstLine="720"/>
      <w:jc w:val="both"/>
    </w:pPr>
    <w:rPr>
      <w:sz w:val="22"/>
    </w:rPr>
  </w:style>
  <w:style w:type="paragraph" w:styleId="BalloonText">
    <w:name w:val="Balloon Text"/>
    <w:basedOn w:val="Normal"/>
    <w:semiHidden w:val="1"/>
    <w:rsid w:val="008709D2"/>
    <w:rPr>
      <w:rFonts w:ascii="Tahoma" w:cs="Tahoma" w:hAnsi="Tahoma"/>
      <w:sz w:val="16"/>
      <w:szCs w:val="16"/>
    </w:rPr>
  </w:style>
  <w:style w:type="table" w:styleId="TableGrid">
    <w:name w:val="Table Grid"/>
    <w:basedOn w:val="TableNormal"/>
    <w:rsid w:val="00915E07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BodyTextIndent2">
    <w:name w:val="Body Text Indent 2"/>
    <w:basedOn w:val="Normal"/>
    <w:rsid w:val="00FB5FE5"/>
    <w:pPr>
      <w:spacing w:after="120" w:line="480" w:lineRule="auto"/>
      <w:ind w:left="283"/>
    </w:p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7C5FFC"/>
    <w:pPr>
      <w:keepLines w:val="1"/>
      <w:spacing w:before="480" w:line="276" w:lineRule="auto"/>
      <w:ind w:left="0" w:firstLine="0"/>
      <w:jc w:val="left"/>
      <w:outlineLvl w:val="9"/>
    </w:pPr>
    <w:rPr>
      <w:rFonts w:ascii="Cambria" w:hAnsi="Cambria"/>
      <w:b w:val="1"/>
      <w:bCs w:val="1"/>
      <w:color w:val="365f91"/>
      <w:sz w:val="28"/>
      <w:szCs w:val="28"/>
      <w:lang w:eastAsia="en-US" w:val="pt-PT"/>
    </w:rPr>
  </w:style>
  <w:style w:type="paragraph" w:styleId="TOC1">
    <w:name w:val="toc 1"/>
    <w:basedOn w:val="Normal"/>
    <w:next w:val="Normal"/>
    <w:autoRedefine w:val="1"/>
    <w:uiPriority w:val="39"/>
    <w:rsid w:val="007C5FFC"/>
  </w:style>
  <w:style w:type="character" w:styleId="Hyperlink">
    <w:name w:val="Hyperlink"/>
    <w:uiPriority w:val="99"/>
    <w:unhideWhenUsed w:val="1"/>
    <w:rsid w:val="007C5FFC"/>
    <w:rPr>
      <w:color w:val="0000ff"/>
      <w:u w:val="single"/>
    </w:rPr>
  </w:style>
  <w:style w:type="paragraph" w:styleId="Default" w:customStyle="1">
    <w:name w:val="Default"/>
    <w:rsid w:val="00586150"/>
    <w:pPr>
      <w:autoSpaceDE w:val="0"/>
      <w:autoSpaceDN w:val="0"/>
      <w:adjustRightInd w:val="0"/>
    </w:pPr>
    <w:rPr>
      <w:rFonts w:ascii="Calibri" w:cs="Calibri" w:eastAsia="Calibri" w:hAnsi="Calibri"/>
      <w:color w:val="000000"/>
      <w:sz w:val="24"/>
      <w:szCs w:val="24"/>
      <w:lang w:val="pt-PT"/>
    </w:rPr>
  </w:style>
  <w:style w:type="paragraph" w:styleId="Subtitle">
    <w:name w:val="Subtitle"/>
    <w:basedOn w:val="Normal"/>
    <w:next w:val="Normal"/>
    <w:link w:val="SubtitleChar"/>
    <w:rsid w:val="00B55D49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="276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SubtitleChar" w:customStyle="1">
    <w:name w:val="Subtitle Char"/>
    <w:link w:val="Subtitle"/>
    <w:rsid w:val="00B55D49"/>
    <w:rPr>
      <w:rFonts w:ascii="Georgia" w:cs="Georgia" w:eastAsia="Georgia" w:hAnsi="Georgia"/>
      <w:i w:val="1"/>
      <w:color w:val="666666"/>
      <w:sz w:val="48"/>
      <w:szCs w:val="48"/>
    </w:rPr>
  </w:style>
  <w:style w:type="character" w:styleId="HeaderChar" w:customStyle="1">
    <w:name w:val="Header Char"/>
    <w:link w:val="Header"/>
    <w:rsid w:val="00B55D49"/>
    <w:rPr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="276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customXml" Target="../customXML/item1.xml"/><Relationship Id="rId13" Type="http://schemas.openxmlformats.org/officeDocument/2006/relationships/header" Target="header1.xml"/><Relationship Id="rId12" Type="http://schemas.openxmlformats.org/officeDocument/2006/relationships/hyperlink" Target="http://www.pcd.pt/biblioteca/.doc/DL_163_2006.pd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image" Target="media/image1.jpg"/><Relationship Id="rId4" Type="http://schemas.openxmlformats.org/officeDocument/2006/relationships/image" Target="https://image.freepik.com/icones-gratis/simbolo-deficiencia_318-27585.jpg" TargetMode="External"/><Relationship Id="rId9" Type="http://schemas.openxmlformats.org/officeDocument/2006/relationships/styles" Target="styles.xml"/><Relationship Id="rId15" Type="http://schemas.openxmlformats.org/officeDocument/2006/relationships/footer" Target="footer1.xml"/><Relationship Id="rId14" Type="http://schemas.openxmlformats.org/officeDocument/2006/relationships/footer" Target="footer2.xml"/><Relationship Id="rId7" Type="http://schemas.openxmlformats.org/officeDocument/2006/relationships/fontTable" Target="fontTable.xml"/><Relationship Id="rId8" Type="http://schemas.openxmlformats.org/officeDocument/2006/relationships/numbering" Target="numbering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11" Type="http://schemas.openxmlformats.org/officeDocument/2006/relationships/font" Target="fonts/ArialBlack-regular.ttf"/><Relationship Id="rId10" Type="http://schemas.openxmlformats.org/officeDocument/2006/relationships/font" Target="fonts/NotoSansSymbols-bold.ttf"/><Relationship Id="rId13" Type="http://schemas.openxmlformats.org/officeDocument/2006/relationships/font" Target="fonts/CenturyGothic-bold.ttf"/><Relationship Id="rId12" Type="http://schemas.openxmlformats.org/officeDocument/2006/relationships/font" Target="fonts/CenturyGothic-regular.ttf"/><Relationship Id="rId9" Type="http://schemas.openxmlformats.org/officeDocument/2006/relationships/font" Target="fonts/NotoSansSymbols-regular.ttf"/><Relationship Id="rId15" Type="http://schemas.openxmlformats.org/officeDocument/2006/relationships/font" Target="fonts/CenturyGothic-boldItalic.ttf"/><Relationship Id="rId14" Type="http://schemas.openxmlformats.org/officeDocument/2006/relationships/font" Target="fonts/CenturyGothic-italic.ttf"/><Relationship Id="rId16" Type="http://schemas.openxmlformats.org/officeDocument/2006/relationships/font" Target="fonts/Questrial-regular.ttf"/><Relationship Id="rId7" Type="http://schemas.openxmlformats.org/officeDocument/2006/relationships/font" Target="fonts/ArialNarrow-italic.ttf"/><Relationship Id="rId8" Type="http://schemas.openxmlformats.org/officeDocument/2006/relationships/font" Target="fonts/ArialNarrow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5" Type="http://schemas.openxmlformats.org/officeDocument/2006/relationships/image" Target="media/image1.jpg"/><Relationship Id="rId6" Type="http://schemas.openxmlformats.org/officeDocument/2006/relationships/image" Target="https://image.freepik.com/icones-gratis/simbolo-deficiencia_318-27585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9P/o3aCfQJXm1yLfnDINl/PqA6g==">CgMxLjAyDWguY2I0dHA1MnlyNDE4AHIhMXFUbUhESFNGajJEUlctUWtWUHZoRFZ5dm45RFFJMXNi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2025-03-28T18:58:00Z</dcterms:created>
  <dc:creator>Daniela Grosso, arqª</dc:creator>
</cp:coreProperties>
</file>