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辩论参谋复盘 — AI 生成内容是否应享有著作权</w:t>
      </w:r>
    </w:p>
    <w:p>
      <w:r>
        <w:rPr>
          <w:b/>
        </w:rPr>
        <w:t>我方立场：</w:t>
      </w:r>
      <w:r>
        <w:t>控方</w:t>
      </w:r>
    </w:p>
    <w:p>
      <w:r>
        <w:rPr>
          <w:b/>
        </w:rPr>
        <w:t>会话编号：</w:t>
      </w:r>
      <w:r>
        <w:t>312e3f51f4dd</w:t>
      </w:r>
    </w:p>
    <w:p>
      <w:r>
        <w:rPr>
          <w:b/>
        </w:rPr>
        <w:t>生成时间：</w:t>
      </w:r>
      <w:r>
        <w:t>2026-09-30 11:39</w:t>
      </w:r>
    </w:p>
    <w:p>
      <w:r>
        <w:rPr>
          <w:b/>
        </w:rPr>
        <w:t>对方发言轮次：</w:t>
      </w:r>
      <w:r>
        <w:t>1</w:t>
      </w:r>
    </w:p>
    <w:p>
      <w:r>
        <w:rPr>
          <w:b/>
        </w:rPr>
        <w:t>台账条目：</w:t>
      </w:r>
      <w:r>
        <w:t>0（成立 0）</w:t>
      </w:r>
    </w:p>
    <w:p>
      <w:pPr>
        <w:pStyle w:val="Heading2"/>
      </w:pPr>
      <w:r>
        <w:t>一、对方发言记录</w:t>
      </w:r>
    </w:p>
    <w:p>
      <w:r>
        <w:t>1. 著作权法只保护自然人的智力成果，AI 不是人，所以 AI 生成内容不应享有著作权。</w:t>
      </w:r>
    </w:p>
    <w:p>
      <w:pPr>
        <w:pStyle w:val="Heading2"/>
      </w:pPr>
      <w:r>
        <w:t>二、参谋建议</w:t>
      </w:r>
    </w:p>
    <w:p>
      <w:pPr>
        <w:pStyle w:val="Heading3"/>
      </w:pPr>
      <w:r>
        <w:t>反驳手</w:t>
      </w:r>
    </w:p>
    <w:p>
      <w:r>
        <w:rPr>
          <w:b/>
        </w:rPr>
        <w:t>1. AI生成内容可构成自然人智力成果。</w:t>
      </w:r>
    </w:p>
    <w:p>
      <w:pPr>
        <w:pStyle w:val="ListBullet"/>
      </w:pPr>
      <w:r>
        <w:t>大前提：《著作权法》第11条：‘著作权属于自然人，由其创作完成的智力成果享有。’</w:t>
      </w:r>
    </w:p>
    <w:p>
      <w:pPr>
        <w:pStyle w:val="ListBullet"/>
      </w:pPr>
      <w:r>
        <w:t>小前提：AI生成内容由人类指令触发并参与创作过程，体现人类意志和选择。</w:t>
      </w:r>
    </w:p>
    <w:p>
      <w:pPr>
        <w:pStyle w:val="ListBullet"/>
      </w:pPr>
      <w:r>
        <w:t>结　论：该内容应享有著作权。</w:t>
      </w:r>
    </w:p>
    <w:p>
      <w:r>
        <w:rPr>
          <w:b/>
        </w:rPr>
        <w:t>2. 著作权法保护的是创作行为的表达，而非创作主体的物理属性。</w:t>
      </w:r>
    </w:p>
    <w:p>
      <w:pPr>
        <w:pStyle w:val="ListBullet"/>
      </w:pPr>
      <w:r>
        <w:t>大前提：《著作权法》第12条：‘由法人或者非法人组织主持，代表法人或者非法人组织意志创作，并由其承担责任的，视为法人作品。’</w:t>
      </w:r>
    </w:p>
    <w:p>
      <w:pPr>
        <w:pStyle w:val="ListBullet"/>
      </w:pPr>
      <w:r>
        <w:t>小前提：人类对AI的指令、参数设置、内容选择构成实质性创作决策，属于创作行为的组成部分。</w:t>
      </w:r>
    </w:p>
    <w:p>
      <w:pPr>
        <w:pStyle w:val="ListBullet"/>
      </w:pPr>
      <w:r>
        <w:t>结　论：AI生成内容若由人类主导创作，仍可享有著作权。</w:t>
      </w:r>
    </w:p>
    <w:p>
      <w:pPr>
        <w:pStyle w:val="Heading3"/>
      </w:pPr>
      <w:r>
        <w:t>质询手</w:t>
      </w:r>
    </w:p>
    <w:p>
      <w:r>
        <w:t>1. AI 生成内容是否必须依赖人类指令才能成立？</w:t>
      </w:r>
    </w:p>
    <w:p>
      <w:r>
        <w:t>2. 若AI模仿人类创作，其成果是否仍属‘非人’？</w:t>
      </w:r>
    </w:p>
    <w:p>
      <w:r>
        <w:t>3. 著作权法中‘智力成果’是否必然要求‘自然人’？</w:t>
      </w:r>
    </w:p>
    <w:p>
      <w:pPr>
        <w:pStyle w:val="Heading3"/>
      </w:pPr>
      <w:r>
        <w:t>逻辑审计员</w:t>
      </w:r>
    </w:p>
    <w:p>
      <w:pPr>
        <w:pStyle w:val="Heading3"/>
      </w:pPr>
      <w:r>
        <w:t>解释方法策略师</w:t>
      </w:r>
    </w:p>
    <w:p>
      <w:r>
        <w:rPr>
          <w:b w:val="0"/>
        </w:rPr>
        <w:t xml:space="preserve">对方用 </w:t>
      </w:r>
      <w:r>
        <w:rPr>
          <w:b/>
        </w:rPr>
        <w:t>文义解释</w:t>
      </w:r>
    </w:p>
    <w:p>
      <w:pPr>
        <w:pStyle w:val="ListBullet"/>
      </w:pPr>
      <w:r>
        <w:t>该方法用于排除AI作为‘自然人’的资格，从而直接否定AI生成内容的著作权主体资格。</w:t>
      </w:r>
    </w:p>
    <w:p>
      <w:r>
        <w:t xml:space="preserve">我方主张 </w:t>
      </w:r>
      <w:r>
        <w:rPr>
          <w:b/>
        </w:rPr>
        <w:t>目的解释</w:t>
      </w:r>
      <w:r>
        <w:t xml:space="preserve"> 优先：AI 生成内容的创作行为本质上是人类指令驱动的结果，其背后体现的是人类对表达形式的主动选择，因此应以目的解释把握‘智力成果’的实质内涵。</w:t>
      </w:r>
    </w:p>
    <w:p>
      <w:r>
        <w:rPr>
          <w:b w:val="0"/>
        </w:rPr>
        <w:t xml:space="preserve">对方用 </w:t>
      </w:r>
      <w:r>
        <w:rPr>
          <w:b/>
        </w:rPr>
        <w:t>历史解释</w:t>
      </w:r>
    </w:p>
    <w:p>
      <w:pPr>
        <w:pStyle w:val="ListBullet"/>
      </w:pPr>
      <w:r>
        <w:t>该方法被用来建立‘非人’即‘无权’的逻辑链条，构成对方论证的基石。</w:t>
      </w:r>
    </w:p>
    <w:p>
      <w:r>
        <w:t xml:space="preserve">我方主张 </w:t>
      </w:r>
      <w:r>
        <w:rPr>
          <w:b/>
        </w:rPr>
        <w:t>目的解释</w:t>
      </w:r>
      <w:r>
        <w:t xml:space="preserve"> 优先：著作权法的立法目的之一是激励人类创造性表达，若将‘智力成果’狭隘理解为‘自然人之行为’，则会违背立法本意，因此目的解释应优先于形式主义的文义解读。</w:t>
      </w:r>
    </w:p>
    <w:p>
      <w:pPr>
        <w:pStyle w:val="Heading3"/>
      </w:pPr>
      <w:r>
        <w:t>风险提示员</w:t>
      </w:r>
    </w:p>
    <w:p>
      <w:r>
        <w:rPr>
          <w:b/>
          <w:color w:val="854F0B"/>
        </w:rPr>
        <w:t>[我方薄弱]</w:t>
      </w:r>
      <w:r>
        <w:t xml:space="preserve"> ‘自然人’定义未排除人与AI的协同创作</w:t>
      </w:r>
    </w:p>
    <w:p>
      <w:pPr>
        <w:pStyle w:val="ListBullet"/>
      </w:pPr>
      <w:r>
        <w:t>应对：需明确‘自然人’是否涵盖人类对AI的指令输入</w:t>
      </w:r>
    </w:p>
    <w:p>
      <w:r>
        <w:rPr>
          <w:b/>
          <w:color w:val="854F0B"/>
        </w:rPr>
        <w:t>[事实不清]</w:t>
      </w:r>
      <w:r>
        <w:t xml:space="preserve"> AI生成内容中人类参与程度未量化验证</w:t>
      </w:r>
    </w:p>
    <w:p>
      <w:pPr>
        <w:pStyle w:val="ListBullet"/>
      </w:pPr>
      <w:r>
        <w:t>应对：需提供具体案例说明人类主导性参与程度</w:t>
      </w:r>
    </w:p>
    <w:p>
      <w:r>
        <w:rPr>
          <w:b/>
          <w:color w:val="854F0B"/>
        </w:rPr>
        <w:t>[法源不稳]</w:t>
      </w:r>
      <w:r>
        <w:t xml:space="preserve"> 现行著作权法‘自然人’条款可能与司法实践冲突</w:t>
      </w:r>
    </w:p>
    <w:p>
      <w:pPr>
        <w:pStyle w:val="ListBullet"/>
      </w:pPr>
      <w:r>
        <w:t>应对：应援引判例说明‘人类控制’下AI输出可被保护</w:t>
      </w:r>
    </w:p>
    <w:p>
      <w:pPr>
        <w:pStyle w:val="Heading2"/>
      </w:pPr>
      <w:r>
        <w:t>三、我方论点台账</w:t>
      </w:r>
    </w:p>
    <w:p>
      <w:r>
        <w:t>（无）</w:t>
      </w:r>
    </w:p>
    <w:p>
      <w:pPr>
        <w:pStyle w:val="Heading2"/>
      </w:pPr>
      <w:r>
        <w:t>四、使用提示</w:t>
      </w:r>
    </w:p>
    <w:p>
      <w:r>
        <w:t>以上内容由 AI 参谋生成，仅作参考，最终判断与取舍由你决定。</w:t>
      </w:r>
    </w:p>
    <w:p>
      <w:r>
        <w:t>标注「待核验」的法源引用尚未经过引用回链核验，请自行确认。</w:t>
      </w:r>
    </w:p>
    <w:p>
      <w:r>
        <w:t>本项目基于 mavis v1.3.3 开发（只读依赖，一行未改）</w:t>
      </w:r>
      <w:r>
        <w:t xml:space="preserve">　｜　底座能力：模型接入 / 提示词模板 / 插件总线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