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法学辩论参谋复盘 — AI 生成内容是否应享有著作权</w:t>
      </w:r>
    </w:p>
    <w:p>
      <w:r>
        <w:rPr>
          <w:b/>
        </w:rPr>
        <w:t>我方立场：</w:t>
      </w:r>
      <w:r>
        <w:t>控方（主张应享有）</w:t>
      </w:r>
    </w:p>
    <w:p>
      <w:r>
        <w:rPr>
          <w:b/>
        </w:rPr>
        <w:t>会话编号：</w:t>
      </w:r>
      <w:r>
        <w:t>af4d25d2b3b3</w:t>
      </w:r>
    </w:p>
    <w:p>
      <w:r>
        <w:rPr>
          <w:b/>
        </w:rPr>
        <w:t>生成时间：</w:t>
      </w:r>
      <w:r>
        <w:t>2026-09-29 23:53</w:t>
      </w:r>
    </w:p>
    <w:p>
      <w:r>
        <w:rPr>
          <w:b/>
        </w:rPr>
        <w:t>对方发言轮次：</w:t>
      </w:r>
      <w:r>
        <w:t>1</w:t>
      </w:r>
    </w:p>
    <w:p>
      <w:r>
        <w:rPr>
          <w:b/>
        </w:rPr>
        <w:t>台账条目：</w:t>
      </w:r>
      <w:r>
        <w:t>1（成立 1）</w:t>
      </w:r>
    </w:p>
    <w:p>
      <w:pPr>
        <w:pStyle w:val="Heading2"/>
      </w:pPr>
      <w:r>
        <w:t>一、对方发言记录</w:t>
      </w:r>
    </w:p>
    <w:p>
      <w:r>
        <w:t>1. 著作权法只保护自然人的智力成果，AI 不是人，所以 AI 生成内容不应享有著作权。</w:t>
      </w:r>
    </w:p>
    <w:p>
      <w:pPr>
        <w:pStyle w:val="Heading2"/>
      </w:pPr>
      <w:r>
        <w:t>二、参谋建议</w:t>
      </w:r>
    </w:p>
    <w:p>
      <w:pPr>
        <w:pStyle w:val="Heading3"/>
      </w:pPr>
      <w:r>
        <w:t>反驳手</w:t>
      </w:r>
    </w:p>
    <w:p>
      <w:r>
        <w:rPr>
          <w:b/>
        </w:rPr>
        <w:t>1. 著作权法主体是作者，作者可为法人，AI可类比拟制主体。</w:t>
      </w:r>
    </w:p>
    <w:p>
      <w:pPr>
        <w:pStyle w:val="ListBullet"/>
      </w:pPr>
      <w:r>
        <w:t>大前提：《中华人民共和国著作权法》第十一条第三款规定，由法人或者非法人组织主持，代表法人或者非法人组织意志创作，并由法人或者非法人组织承担责任的作品，法人或者非法人组织视为作者。</w:t>
      </w:r>
    </w:p>
    <w:p>
      <w:pPr>
        <w:pStyle w:val="ListBullet"/>
      </w:pPr>
      <w:r>
        <w:t>小前提：AI生成内容由开发者或使用者主持、体现其意志并可能由其承担责任，AI本身并非法律主体，但可参照法人作品规则将相关人类主体拟制为作者。</w:t>
      </w:r>
    </w:p>
    <w:p>
      <w:pPr>
        <w:pStyle w:val="ListBullet"/>
      </w:pPr>
      <w:r>
        <w:t>结　论：AI生成内容可视为相关人类主体的作品，从而享有著作权。</w:t>
      </w:r>
    </w:p>
    <w:p>
      <w:r>
        <w:rPr>
          <w:b/>
        </w:rPr>
        <w:t>2. 著作权保护的是独创性表达，不要求作者必须是自然人。</w:t>
      </w:r>
    </w:p>
    <w:p>
      <w:pPr>
        <w:pStyle w:val="ListBullet"/>
      </w:pPr>
      <w:r>
        <w:t>大前提：《中华人民共和国著作权法实施条例》第二条规定，著作权法所称作品，是指文学、艺术和科学领域内具有独创性并能以某种有形形式复制的智力成果。</w:t>
      </w:r>
    </w:p>
    <w:p>
      <w:pPr>
        <w:pStyle w:val="ListBullet"/>
      </w:pPr>
      <w:r>
        <w:t>小前提：AI生成内容若在提示词设计、参数调整、结果筛选等环节体现人类智力投入，并具有独创性，即符合作品定义。</w:t>
      </w:r>
    </w:p>
    <w:p>
      <w:pPr>
        <w:pStyle w:val="ListBullet"/>
      </w:pPr>
      <w:r>
        <w:t>结　论：AI生成内容只要具备独创性，就应认定为作品并享有著作权。</w:t>
      </w:r>
    </w:p>
    <w:p>
      <w:pPr>
        <w:pStyle w:val="Heading3"/>
      </w:pPr>
      <w:r>
        <w:t>质询手</w:t>
      </w:r>
    </w:p>
    <w:p>
      <w:r>
        <w:t>1. 法人作品著作权归法人，法人也不是人，为何能享有？</w:t>
      </w:r>
    </w:p>
    <w:p>
      <w:r>
        <w:t>2. 若AI只是工具，工具产出的成果为何不能归使用者？</w:t>
      </w:r>
    </w:p>
    <w:p>
      <w:r>
        <w:t>3. 著作权法哪一条明文规定作者必须是自然人？</w:t>
      </w:r>
    </w:p>
    <w:p>
      <w:pPr>
        <w:pStyle w:val="Heading3"/>
      </w:pPr>
      <w:r>
        <w:t>逻辑审计员</w:t>
      </w:r>
    </w:p>
    <w:p>
      <w:r>
        <w:rPr>
          <w:b/>
          <w:color w:val="A32D2D"/>
        </w:rPr>
        <w:t>循环论证</w:t>
      </w:r>
      <w:r>
        <w:t>｜原话：「著作权法只保护自然人的智力成果，AI 不是人」</w:t>
      </w:r>
    </w:p>
    <w:p>
      <w:pPr>
        <w:pStyle w:val="ListBullet"/>
      </w:pPr>
      <w:r>
        <w:t>以法条预设的'自然人'前提直接推出AI不享著作权，等于用结论当前提，未独立论证。</w:t>
      </w:r>
    </w:p>
    <w:p>
      <w:r>
        <w:rPr>
          <w:b/>
          <w:color w:val="A32D2D"/>
        </w:rPr>
        <w:t>偷换概念</w:t>
      </w:r>
      <w:r>
        <w:t>｜原话：「AI 不是人，所以 AI 生成内容不应享有著作权」</w:t>
      </w:r>
    </w:p>
    <w:p>
      <w:pPr>
        <w:pStyle w:val="ListBullet"/>
      </w:pPr>
      <w:r>
        <w:t>把'AI不是人'等同于'AI生成内容无著作权'，混淆了创作主体与成果归属两个概念。</w:t>
      </w:r>
    </w:p>
    <w:p>
      <w:pPr>
        <w:pStyle w:val="Heading2"/>
      </w:pPr>
      <w:r>
        <w:t>三、我方论点台账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主张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大前提/依据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t>6fb73f5f</w:t>
            </w:r>
          </w:p>
        </w:tc>
        <w:tc>
          <w:tcPr>
            <w:tcW w:type="dxa" w:w="2160"/>
          </w:tcPr>
          <w:p>
            <w:r>
              <w:t>著作权法保护的是智力成果的表达，而非要求作者必须是自然人</w:t>
            </w:r>
          </w:p>
        </w:tc>
        <w:tc>
          <w:tcPr>
            <w:tcW w:type="dxa" w:w="2160"/>
          </w:tcPr>
          <w:p>
            <w:r>
              <w:t>《著作权法》第三条</w:t>
            </w:r>
          </w:p>
        </w:tc>
        <w:tc>
          <w:tcPr>
            <w:tcW w:type="dxa" w:w="2160"/>
          </w:tcPr>
          <w:p>
            <w:r>
              <w:t>成立</w:t>
            </w:r>
          </w:p>
        </w:tc>
      </w:tr>
    </w:tbl>
    <w:p>
      <w:pPr>
        <w:pStyle w:val="Heading2"/>
      </w:pPr>
      <w:r>
        <w:t>四、使用提示</w:t>
      </w:r>
    </w:p>
    <w:p>
      <w:r>
        <w:t>以上内容由 AI 参谋生成，仅作参考，最终判断与取舍由你决定。</w:t>
      </w:r>
    </w:p>
    <w:p>
      <w:r>
        <w:t>标注「待核验」的法源引用尚未经过引用回链核验，请自行确认。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