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50B" w:rsidRPr="00DA550B" w:rsidRDefault="00DA550B" w:rsidP="00390C63">
      <w:pPr>
        <w:pStyle w:val="1"/>
        <w:rPr>
          <w:color w:val="FF0000"/>
        </w:rPr>
      </w:pPr>
      <w:r w:rsidRPr="00DA550B">
        <w:rPr>
          <w:rFonts w:hint="eastAsia"/>
          <w:color w:val="FF0000"/>
        </w:rPr>
        <w:t>TBSI</w:t>
      </w:r>
      <w:r w:rsidRPr="00DA550B">
        <w:rPr>
          <w:rFonts w:hint="eastAsia"/>
          <w:color w:val="FF0000"/>
        </w:rPr>
        <w:t>毕业会发双证，和清华本部毫无区别</w:t>
      </w:r>
    </w:p>
    <w:p w:rsidR="005A2925" w:rsidRDefault="00390C63" w:rsidP="00390C63">
      <w:pPr>
        <w:pStyle w:val="1"/>
      </w:pPr>
      <w:r>
        <w:t>一</w:t>
      </w:r>
      <w:r>
        <w:rPr>
          <w:rFonts w:hint="eastAsia"/>
        </w:rPr>
        <w:t>、</w:t>
      </w:r>
      <w:r>
        <w:t>夏令营申请资格</w:t>
      </w:r>
    </w:p>
    <w:p w:rsidR="00390C63" w:rsidRDefault="00390C63" w:rsidP="00390C63">
      <w:pPr>
        <w:ind w:firstLine="480"/>
      </w:pPr>
      <w:r>
        <w:rPr>
          <w:rFonts w:hint="eastAsia"/>
        </w:rPr>
        <w:t xml:space="preserve">1. </w:t>
      </w:r>
      <w:r>
        <w:rPr>
          <w:rFonts w:hint="eastAsia"/>
        </w:rPr>
        <w:t>有意报考</w:t>
      </w:r>
      <w:r>
        <w:rPr>
          <w:rFonts w:hint="eastAsia"/>
        </w:rPr>
        <w:t>2019</w:t>
      </w:r>
      <w:r>
        <w:rPr>
          <w:rFonts w:hint="eastAsia"/>
        </w:rPr>
        <w:t>年清华</w:t>
      </w:r>
      <w:r>
        <w:rPr>
          <w:rFonts w:hint="eastAsia"/>
        </w:rPr>
        <w:t>-</w:t>
      </w:r>
      <w:r>
        <w:rPr>
          <w:rFonts w:hint="eastAsia"/>
        </w:rPr>
        <w:t>伯克利深圳学院硕士、博士项目的申请者。</w:t>
      </w:r>
    </w:p>
    <w:p w:rsidR="00390C63" w:rsidRDefault="00390C63" w:rsidP="00390C63">
      <w:pPr>
        <w:ind w:firstLine="480"/>
      </w:pPr>
      <w:r>
        <w:rPr>
          <w:rFonts w:hint="eastAsia"/>
        </w:rPr>
        <w:t xml:space="preserve">2. </w:t>
      </w:r>
      <w:r>
        <w:rPr>
          <w:rFonts w:hint="eastAsia"/>
        </w:rPr>
        <w:t>硕士项目申请者：符合推荐</w:t>
      </w:r>
      <w:r>
        <w:rPr>
          <w:rFonts w:hint="eastAsia"/>
        </w:rPr>
        <w:t>-</w:t>
      </w:r>
      <w:r>
        <w:rPr>
          <w:rFonts w:hint="eastAsia"/>
        </w:rPr>
        <w:t>免试条件的重点高校本科在读大三学生（</w:t>
      </w:r>
      <w:r>
        <w:rPr>
          <w:rFonts w:hint="eastAsia"/>
        </w:rPr>
        <w:t>2019</w:t>
      </w:r>
      <w:r>
        <w:rPr>
          <w:rFonts w:hint="eastAsia"/>
        </w:rPr>
        <w:t>年应届毕业生）；</w:t>
      </w:r>
    </w:p>
    <w:p w:rsidR="00390C63" w:rsidRDefault="00390C63" w:rsidP="00390C63">
      <w:pPr>
        <w:ind w:firstLine="480"/>
      </w:pPr>
      <w:r>
        <w:rPr>
          <w:rFonts w:hint="eastAsia"/>
        </w:rPr>
        <w:t>博士项目申请者：</w:t>
      </w:r>
      <w:r w:rsidRPr="00390C63">
        <w:rPr>
          <w:rFonts w:hint="eastAsia"/>
          <w:b/>
        </w:rPr>
        <w:t>符合推免条件的重点高校本科在读大三学生（</w:t>
      </w:r>
      <w:r w:rsidRPr="00390C63">
        <w:rPr>
          <w:rFonts w:hint="eastAsia"/>
          <w:b/>
        </w:rPr>
        <w:t>2019</w:t>
      </w:r>
      <w:r w:rsidRPr="00390C63">
        <w:rPr>
          <w:rFonts w:hint="eastAsia"/>
          <w:b/>
        </w:rPr>
        <w:t>年应届毕业生）</w:t>
      </w:r>
      <w:r>
        <w:rPr>
          <w:rFonts w:hint="eastAsia"/>
        </w:rPr>
        <w:t>或符合硕转博条件的清华大学在读硕士生；已获得或</w:t>
      </w:r>
      <w:r>
        <w:rPr>
          <w:rFonts w:hint="eastAsia"/>
        </w:rPr>
        <w:t>2019</w:t>
      </w:r>
      <w:r>
        <w:rPr>
          <w:rFonts w:hint="eastAsia"/>
        </w:rPr>
        <w:t>年</w:t>
      </w:r>
      <w:r>
        <w:rPr>
          <w:rFonts w:hint="eastAsia"/>
        </w:rPr>
        <w:t>8</w:t>
      </w:r>
      <w:r>
        <w:rPr>
          <w:rFonts w:hint="eastAsia"/>
        </w:rPr>
        <w:t>月前获得重点高校硕士学位的优秀毕业生；已获得或</w:t>
      </w:r>
      <w:r>
        <w:rPr>
          <w:rFonts w:hint="eastAsia"/>
        </w:rPr>
        <w:t>2019</w:t>
      </w:r>
      <w:r>
        <w:rPr>
          <w:rFonts w:hint="eastAsia"/>
        </w:rPr>
        <w:t>年</w:t>
      </w:r>
      <w:r>
        <w:rPr>
          <w:rFonts w:hint="eastAsia"/>
        </w:rPr>
        <w:t>8</w:t>
      </w:r>
      <w:r>
        <w:rPr>
          <w:rFonts w:hint="eastAsia"/>
        </w:rPr>
        <w:t>月前获得境外知名高校硕士学位并在教育部完成学历认证的优秀毕业生。</w:t>
      </w:r>
    </w:p>
    <w:p w:rsidR="00390C63" w:rsidRDefault="00390C63" w:rsidP="00390C63">
      <w:pPr>
        <w:ind w:firstLine="480"/>
      </w:pPr>
      <w:r>
        <w:rPr>
          <w:rFonts w:hint="eastAsia"/>
        </w:rPr>
        <w:t>3.</w:t>
      </w:r>
      <w:r>
        <w:rPr>
          <w:rFonts w:hint="eastAsia"/>
        </w:rPr>
        <w:t>具有卓越的领袖潜质及优秀的学术表现，如在创新、创业大赛中获得突出成绩或在国际优秀期刊发表优秀论文等。</w:t>
      </w:r>
    </w:p>
    <w:p w:rsidR="00390C63" w:rsidRDefault="00390C63" w:rsidP="00390C63">
      <w:pPr>
        <w:ind w:firstLine="480"/>
      </w:pPr>
      <w:r>
        <w:rPr>
          <w:rFonts w:hint="eastAsia"/>
        </w:rPr>
        <w:t xml:space="preserve">4. </w:t>
      </w:r>
      <w:r>
        <w:rPr>
          <w:rFonts w:hint="eastAsia"/>
        </w:rPr>
        <w:t>具有很强的英语语言水平，需满足以下任一考试的近五年英语成绩：</w:t>
      </w:r>
    </w:p>
    <w:p w:rsidR="00390C63" w:rsidRDefault="00390C63" w:rsidP="00390C63">
      <w:pPr>
        <w:ind w:firstLine="480"/>
      </w:pPr>
      <w:r>
        <w:rPr>
          <w:rFonts w:hint="eastAsia"/>
        </w:rPr>
        <w:t>1</w:t>
      </w:r>
      <w:r>
        <w:rPr>
          <w:rFonts w:hint="eastAsia"/>
        </w:rPr>
        <w:t>）托福（</w:t>
      </w:r>
      <w:r>
        <w:rPr>
          <w:rFonts w:hint="eastAsia"/>
        </w:rPr>
        <w:t>TOEFL</w:t>
      </w:r>
      <w:r>
        <w:rPr>
          <w:rFonts w:hint="eastAsia"/>
        </w:rPr>
        <w:t>）网络考试成绩在</w:t>
      </w:r>
      <w:r>
        <w:rPr>
          <w:rFonts w:hint="eastAsia"/>
        </w:rPr>
        <w:t>90</w:t>
      </w:r>
      <w:r>
        <w:rPr>
          <w:rFonts w:hint="eastAsia"/>
        </w:rPr>
        <w:t>分以上；</w:t>
      </w:r>
    </w:p>
    <w:p w:rsidR="00390C63" w:rsidRDefault="00390C63" w:rsidP="00390C63">
      <w:pPr>
        <w:ind w:firstLine="480"/>
      </w:pPr>
      <w:r>
        <w:rPr>
          <w:rFonts w:hint="eastAsia"/>
        </w:rPr>
        <w:t>2</w:t>
      </w:r>
      <w:r>
        <w:rPr>
          <w:rFonts w:hint="eastAsia"/>
        </w:rPr>
        <w:t>）雅思（</w:t>
      </w:r>
      <w:r>
        <w:rPr>
          <w:rFonts w:hint="eastAsia"/>
        </w:rPr>
        <w:t>IELTS</w:t>
      </w:r>
      <w:r>
        <w:rPr>
          <w:rFonts w:hint="eastAsia"/>
        </w:rPr>
        <w:t>）成绩在</w:t>
      </w:r>
      <w:r>
        <w:rPr>
          <w:rFonts w:hint="eastAsia"/>
        </w:rPr>
        <w:t>7</w:t>
      </w:r>
      <w:r>
        <w:rPr>
          <w:rFonts w:hint="eastAsia"/>
        </w:rPr>
        <w:t>分以上；</w:t>
      </w:r>
    </w:p>
    <w:p w:rsidR="00390C63" w:rsidRDefault="00390C63" w:rsidP="00390C63">
      <w:pPr>
        <w:ind w:firstLine="480"/>
      </w:pPr>
      <w:r>
        <w:rPr>
          <w:rFonts w:hint="eastAsia"/>
        </w:rPr>
        <w:t>3</w:t>
      </w:r>
      <w:r>
        <w:rPr>
          <w:rFonts w:hint="eastAsia"/>
        </w:rPr>
        <w:t>）传统</w:t>
      </w:r>
      <w:r>
        <w:rPr>
          <w:rFonts w:hint="eastAsia"/>
        </w:rPr>
        <w:t>GRE</w:t>
      </w:r>
      <w:r>
        <w:rPr>
          <w:rFonts w:hint="eastAsia"/>
        </w:rPr>
        <w:t>考试成绩在</w:t>
      </w:r>
      <w:r>
        <w:rPr>
          <w:rFonts w:hint="eastAsia"/>
        </w:rPr>
        <w:t>1300</w:t>
      </w:r>
      <w:r>
        <w:rPr>
          <w:rFonts w:hint="eastAsia"/>
        </w:rPr>
        <w:t>分以上或新</w:t>
      </w:r>
      <w:r>
        <w:rPr>
          <w:rFonts w:hint="eastAsia"/>
        </w:rPr>
        <w:t>GRE</w:t>
      </w:r>
      <w:r>
        <w:rPr>
          <w:rFonts w:hint="eastAsia"/>
        </w:rPr>
        <w:t>考试成绩在</w:t>
      </w:r>
      <w:r>
        <w:rPr>
          <w:rFonts w:hint="eastAsia"/>
        </w:rPr>
        <w:t>310</w:t>
      </w:r>
      <w:r>
        <w:rPr>
          <w:rFonts w:hint="eastAsia"/>
        </w:rPr>
        <w:t>分以上；</w:t>
      </w:r>
    </w:p>
    <w:p w:rsidR="00390C63" w:rsidRDefault="00390C63" w:rsidP="00390C63">
      <w:pPr>
        <w:ind w:firstLine="480"/>
      </w:pPr>
      <w:r>
        <w:rPr>
          <w:rFonts w:hint="eastAsia"/>
        </w:rPr>
        <w:t>4</w:t>
      </w:r>
      <w:r>
        <w:rPr>
          <w:rFonts w:hint="eastAsia"/>
        </w:rPr>
        <w:t>）</w:t>
      </w:r>
      <w:r>
        <w:rPr>
          <w:rFonts w:hint="eastAsia"/>
        </w:rPr>
        <w:t>GMAT</w:t>
      </w:r>
      <w:r>
        <w:rPr>
          <w:rFonts w:hint="eastAsia"/>
        </w:rPr>
        <w:t>成绩在</w:t>
      </w:r>
      <w:r>
        <w:rPr>
          <w:rFonts w:hint="eastAsia"/>
        </w:rPr>
        <w:t>675</w:t>
      </w:r>
      <w:r>
        <w:rPr>
          <w:rFonts w:hint="eastAsia"/>
        </w:rPr>
        <w:t>分以上；</w:t>
      </w:r>
    </w:p>
    <w:p w:rsidR="00390C63" w:rsidRDefault="00390C63" w:rsidP="00390C63">
      <w:pPr>
        <w:ind w:firstLine="480"/>
      </w:pPr>
      <w:r>
        <w:rPr>
          <w:rFonts w:hint="eastAsia"/>
        </w:rPr>
        <w:t>5</w:t>
      </w:r>
      <w:r>
        <w:rPr>
          <w:rFonts w:hint="eastAsia"/>
        </w:rPr>
        <w:t>）国家六级英语考试成绩在</w:t>
      </w:r>
      <w:r>
        <w:rPr>
          <w:rFonts w:hint="eastAsia"/>
        </w:rPr>
        <w:t>425</w:t>
      </w:r>
      <w:r>
        <w:rPr>
          <w:rFonts w:hint="eastAsia"/>
        </w:rPr>
        <w:t>分以上；</w:t>
      </w:r>
    </w:p>
    <w:p w:rsidR="00390C63" w:rsidRDefault="00390C63" w:rsidP="00390C63">
      <w:pPr>
        <w:ind w:firstLine="480"/>
      </w:pPr>
      <w:r>
        <w:rPr>
          <w:rFonts w:hint="eastAsia"/>
        </w:rPr>
        <w:t>6</w:t>
      </w:r>
      <w:r>
        <w:rPr>
          <w:rFonts w:hint="eastAsia"/>
        </w:rPr>
        <w:t>）通过清华大学水平</w:t>
      </w:r>
      <w:r>
        <w:rPr>
          <w:rFonts w:hint="eastAsia"/>
        </w:rPr>
        <w:t>II</w:t>
      </w:r>
      <w:r>
        <w:rPr>
          <w:rFonts w:hint="eastAsia"/>
        </w:rPr>
        <w:t>英语考试（硕士项目接受清华大学水平</w:t>
      </w:r>
      <w:r>
        <w:rPr>
          <w:rFonts w:hint="eastAsia"/>
        </w:rPr>
        <w:t>I</w:t>
      </w:r>
      <w:r>
        <w:rPr>
          <w:rFonts w:hint="eastAsia"/>
        </w:rPr>
        <w:t>英语考试）</w:t>
      </w:r>
      <w:r>
        <w:rPr>
          <w:rFonts w:hint="eastAsia"/>
        </w:rPr>
        <w:t>;</w:t>
      </w:r>
    </w:p>
    <w:p w:rsidR="00390C63" w:rsidRDefault="00390C63" w:rsidP="00390C63">
      <w:pPr>
        <w:ind w:firstLine="480"/>
      </w:pPr>
      <w:r>
        <w:rPr>
          <w:rFonts w:hint="eastAsia"/>
        </w:rPr>
        <w:t>*</w:t>
      </w:r>
      <w:r>
        <w:rPr>
          <w:rFonts w:hint="eastAsia"/>
        </w:rPr>
        <w:t>如本科阶段或硕士阶段的教育机构以英语为主要教学语言（本科毕业的申请者，本科教育项目须涵盖</w:t>
      </w:r>
      <w:r>
        <w:rPr>
          <w:rFonts w:hint="eastAsia"/>
        </w:rPr>
        <w:t>3</w:t>
      </w:r>
      <w:r>
        <w:rPr>
          <w:rFonts w:hint="eastAsia"/>
        </w:rPr>
        <w:t>年或</w:t>
      </w:r>
      <w:r>
        <w:rPr>
          <w:rFonts w:hint="eastAsia"/>
        </w:rPr>
        <w:t>3</w:t>
      </w:r>
      <w:r>
        <w:rPr>
          <w:rFonts w:hint="eastAsia"/>
        </w:rPr>
        <w:t>年以上的全英语教学；硕士毕业的申请者，硕士教育项目须涵盖</w:t>
      </w:r>
      <w:r>
        <w:rPr>
          <w:rFonts w:hint="eastAsia"/>
        </w:rPr>
        <w:t>1</w:t>
      </w:r>
      <w:r>
        <w:rPr>
          <w:rFonts w:hint="eastAsia"/>
        </w:rPr>
        <w:t>年或</w:t>
      </w:r>
      <w:r>
        <w:rPr>
          <w:rFonts w:hint="eastAsia"/>
        </w:rPr>
        <w:t>1</w:t>
      </w:r>
      <w:r>
        <w:rPr>
          <w:rFonts w:hint="eastAsia"/>
        </w:rPr>
        <w:t>年以上的全英语教学），请联系我院相关工作人员审核，通过审核者可不提供英语成绩。</w:t>
      </w:r>
    </w:p>
    <w:p w:rsidR="00BE47E8" w:rsidRDefault="00BE47E8" w:rsidP="00390C63">
      <w:pPr>
        <w:ind w:firstLine="480"/>
      </w:pPr>
      <w:r>
        <w:rPr>
          <w:rFonts w:hint="eastAsia"/>
        </w:rPr>
        <w:t>【没有模板；没有模板；没有模板】</w:t>
      </w:r>
    </w:p>
    <w:p w:rsidR="00BE47E8" w:rsidRDefault="00BE47E8" w:rsidP="00390C63">
      <w:pPr>
        <w:ind w:firstLine="480"/>
      </w:pPr>
      <w:r>
        <w:rPr>
          <w:rFonts w:hint="eastAsia"/>
        </w:rPr>
        <w:t>【推荐信可以是中文，可以是英文】</w:t>
      </w:r>
    </w:p>
    <w:p w:rsidR="00BE47E8" w:rsidRPr="00BE47E8" w:rsidRDefault="00BE47E8" w:rsidP="00390C63">
      <w:pPr>
        <w:ind w:firstLine="480"/>
      </w:pPr>
      <w:r>
        <w:rPr>
          <w:rFonts w:hint="eastAsia"/>
        </w:rPr>
        <w:t>【具体要寄的东西官网上都有，操作流程和步骤官网上也都有】</w:t>
      </w:r>
    </w:p>
    <w:p w:rsidR="00390C63" w:rsidRDefault="00390C63" w:rsidP="00390C63">
      <w:pPr>
        <w:pStyle w:val="1"/>
      </w:pPr>
      <w:r>
        <w:lastRenderedPageBreak/>
        <w:t>二</w:t>
      </w:r>
      <w:r>
        <w:rPr>
          <w:rFonts w:hint="eastAsia"/>
        </w:rPr>
        <w:t>、</w:t>
      </w:r>
      <w:r>
        <w:t>单</w:t>
      </w:r>
      <w:r>
        <w:rPr>
          <w:rFonts w:hint="eastAsia"/>
        </w:rPr>
        <w:t>/</w:t>
      </w:r>
      <w:r>
        <w:rPr>
          <w:rFonts w:hint="eastAsia"/>
        </w:rPr>
        <w:t>双硕士学位</w:t>
      </w:r>
    </w:p>
    <w:p w:rsidR="00390C63" w:rsidRDefault="00390C63" w:rsidP="00390C63">
      <w:pPr>
        <w:ind w:firstLine="482"/>
        <w:rPr>
          <w:b/>
        </w:rPr>
      </w:pPr>
      <w:r>
        <w:rPr>
          <w:b/>
        </w:rPr>
        <w:t>具体内容见</w:t>
      </w:r>
      <w:r>
        <w:rPr>
          <w:rFonts w:hint="eastAsia"/>
          <w:b/>
        </w:rPr>
        <w:t>：</w:t>
      </w:r>
      <w:r w:rsidRPr="00390C63">
        <w:rPr>
          <w:b/>
        </w:rPr>
        <w:t>http://www.tbsi.edu.cn/index.php?s=/cms/21.html</w:t>
      </w:r>
    </w:p>
    <w:p w:rsidR="00390C63" w:rsidRPr="00390C63" w:rsidRDefault="00390C63" w:rsidP="00390C63">
      <w:pPr>
        <w:ind w:firstLine="482"/>
        <w:rPr>
          <w:b/>
        </w:rPr>
      </w:pPr>
      <w:r w:rsidRPr="00390C63">
        <w:rPr>
          <w:b/>
        </w:rPr>
        <w:t>清华大学工学硕士学位</w:t>
      </w:r>
      <w:r w:rsidRPr="00390C63">
        <w:rPr>
          <w:b/>
        </w:rPr>
        <w:t>(</w:t>
      </w:r>
      <w:r w:rsidRPr="00390C63">
        <w:rPr>
          <w:b/>
        </w:rPr>
        <w:t>数据科学与信息技术</w:t>
      </w:r>
      <w:r w:rsidRPr="00390C63">
        <w:rPr>
          <w:b/>
        </w:rPr>
        <w:t>)</w:t>
      </w:r>
    </w:p>
    <w:p w:rsidR="00390C63" w:rsidRDefault="00390C63" w:rsidP="00390C63">
      <w:pPr>
        <w:ind w:firstLine="480"/>
      </w:pPr>
      <w:r>
        <w:t>学生注册清华</w:t>
      </w:r>
      <w:r>
        <w:t>-</w:t>
      </w:r>
      <w:r>
        <w:t>伯克利深圳学院，获得学分要求，按规定完成基础课程、专业模块、工程领导力、专题研究、企业实践、毕业论文等环节相应内容及学位要求学分，毕业论文需通过导师</w:t>
      </w:r>
      <w:r>
        <w:t>(</w:t>
      </w:r>
      <w:r>
        <w:t>组</w:t>
      </w:r>
      <w:r>
        <w:t>)</w:t>
      </w:r>
      <w:r>
        <w:t>评定后提交答辩。由清华</w:t>
      </w:r>
      <w:r>
        <w:t>-</w:t>
      </w:r>
      <w:r>
        <w:t>伯克利深圳学院学术指导委员会指定答辩委员会，主持硕士项目答辩，并独立完成硕士论文与答辩评定，根据论文的质量，独立决定学位授予。学生通过清华</w:t>
      </w:r>
      <w:r>
        <w:t>-</w:t>
      </w:r>
      <w:r>
        <w:t>伯克利深圳学院组织的答辩，答辩后经清华大学学位委员会批准，获得清华大学数据科学与信息技术硕士学位。</w:t>
      </w:r>
    </w:p>
    <w:p w:rsidR="00390C63" w:rsidRPr="00390C63" w:rsidRDefault="00390C63" w:rsidP="00390C63">
      <w:pPr>
        <w:ind w:firstLine="482"/>
        <w:rPr>
          <w:b/>
        </w:rPr>
      </w:pPr>
      <w:r w:rsidRPr="00390C63">
        <w:rPr>
          <w:b/>
        </w:rPr>
        <w:t>清华大学工学硕士学位</w:t>
      </w:r>
      <w:r w:rsidRPr="00390C63">
        <w:rPr>
          <w:b/>
        </w:rPr>
        <w:t>(</w:t>
      </w:r>
      <w:r w:rsidRPr="00390C63">
        <w:rPr>
          <w:b/>
        </w:rPr>
        <w:t>数据科学与信息技术</w:t>
      </w:r>
      <w:r w:rsidRPr="00390C63">
        <w:rPr>
          <w:b/>
        </w:rPr>
        <w:t>)</w:t>
      </w:r>
    </w:p>
    <w:p w:rsidR="00390C63" w:rsidRDefault="00390C63" w:rsidP="00390C63">
      <w:pPr>
        <w:ind w:firstLine="482"/>
        <w:rPr>
          <w:b/>
        </w:rPr>
      </w:pPr>
      <w:r w:rsidRPr="00390C63">
        <w:rPr>
          <w:b/>
        </w:rPr>
        <w:t>伯克利加州大学工程硕士（工程领导力）</w:t>
      </w:r>
    </w:p>
    <w:p w:rsidR="006869CE" w:rsidRPr="008F2A64" w:rsidRDefault="006869CE" w:rsidP="00390C63">
      <w:pPr>
        <w:ind w:firstLine="482"/>
        <w:rPr>
          <w:b/>
          <w:color w:val="FF0000"/>
        </w:rPr>
      </w:pPr>
      <w:r w:rsidRPr="008F2A64">
        <w:rPr>
          <w:rFonts w:hint="eastAsia"/>
          <w:b/>
          <w:color w:val="FF0000"/>
        </w:rPr>
        <w:t>注：此工程领导力学位为</w:t>
      </w:r>
      <w:r w:rsidRPr="008F2A64">
        <w:rPr>
          <w:rFonts w:hint="eastAsia"/>
          <w:b/>
          <w:color w:val="FF0000"/>
        </w:rPr>
        <w:t>UC</w:t>
      </w:r>
      <w:r w:rsidR="008F2A64" w:rsidRPr="008F2A64">
        <w:rPr>
          <w:rFonts w:hint="eastAsia"/>
          <w:b/>
          <w:color w:val="FF0000"/>
        </w:rPr>
        <w:t>Berkeley</w:t>
      </w:r>
      <w:r w:rsidR="008F2A64" w:rsidRPr="008F2A64">
        <w:rPr>
          <w:b/>
          <w:color w:val="FF0000"/>
        </w:rPr>
        <w:t xml:space="preserve"> </w:t>
      </w:r>
      <w:r w:rsidR="008F2A64" w:rsidRPr="008F2A64">
        <w:rPr>
          <w:rFonts w:hint="eastAsia"/>
          <w:b/>
          <w:color w:val="FF0000"/>
        </w:rPr>
        <w:t>EECS</w:t>
      </w:r>
      <w:r w:rsidR="008F2A64" w:rsidRPr="008F2A64">
        <w:rPr>
          <w:b/>
          <w:color w:val="FF0000"/>
        </w:rPr>
        <w:t xml:space="preserve"> </w:t>
      </w:r>
      <w:r w:rsidR="008F2A64" w:rsidRPr="008F2A64">
        <w:rPr>
          <w:rFonts w:hint="eastAsia"/>
          <w:b/>
          <w:color w:val="FF0000"/>
        </w:rPr>
        <w:t>M</w:t>
      </w:r>
      <w:r w:rsidR="008F2A64" w:rsidRPr="008F2A64">
        <w:rPr>
          <w:b/>
          <w:color w:val="FF0000"/>
        </w:rPr>
        <w:t>e</w:t>
      </w:r>
      <w:r w:rsidR="008F2A64" w:rsidRPr="008F2A64">
        <w:rPr>
          <w:rFonts w:hint="eastAsia"/>
          <w:b/>
          <w:color w:val="FF0000"/>
        </w:rPr>
        <w:t>ng</w:t>
      </w:r>
      <w:r w:rsidR="008F2A64" w:rsidRPr="008F2A64">
        <w:rPr>
          <w:rFonts w:hint="eastAsia"/>
          <w:b/>
          <w:color w:val="FF0000"/>
        </w:rPr>
        <w:t>学位，含有两门工程领导力课程，其余专业课为</w:t>
      </w:r>
      <w:r w:rsidR="008F2A64" w:rsidRPr="008F2A64">
        <w:rPr>
          <w:rFonts w:hint="eastAsia"/>
          <w:b/>
          <w:color w:val="FF0000"/>
        </w:rPr>
        <w:t>EECS</w:t>
      </w:r>
      <w:r w:rsidR="008F2A64" w:rsidRPr="008F2A64">
        <w:rPr>
          <w:rFonts w:hint="eastAsia"/>
          <w:b/>
          <w:color w:val="FF0000"/>
        </w:rPr>
        <w:t>系开设</w:t>
      </w:r>
    </w:p>
    <w:p w:rsidR="00390C63" w:rsidRDefault="00390C63" w:rsidP="00390C63">
      <w:pPr>
        <w:ind w:firstLine="480"/>
      </w:pPr>
      <w:r>
        <w:t>学生同时注册清华</w:t>
      </w:r>
      <w:r>
        <w:t>-</w:t>
      </w:r>
      <w:r>
        <w:t>伯克利深圳学院与伯克利加州大学工学院，获得双边认可学分要求，按规定完成基础课程、专业模块、工程领导力、专题研究、企业实践、毕业论文等环节相应内容及学位要求学分，毕业论文需通过导师组评定，后提交答辩。由清华</w:t>
      </w:r>
      <w:r>
        <w:t>-</w:t>
      </w:r>
      <w:r>
        <w:t>伯克利深圳学院学术指导委员会指定答辩委员会，主持硕士项目答辩，并独立完成硕士论文与答辩评定，根据论文的创新性与质量，独立决定学位授予。按照双方的学位要求，获得中美双硕士学位</w:t>
      </w:r>
      <w:r>
        <w:t>:</w:t>
      </w:r>
      <w:r>
        <w:t>清华大学数据科学与信息技术硕士学位，伯克利加州大学工学院工程硕士学位。</w:t>
      </w:r>
    </w:p>
    <w:p w:rsidR="0026109F" w:rsidRDefault="0026109F" w:rsidP="00BE47E8">
      <w:pPr>
        <w:widowControl/>
        <w:spacing w:line="240" w:lineRule="auto"/>
        <w:ind w:firstLineChars="0" w:firstLine="0"/>
        <w:jc w:val="left"/>
      </w:pPr>
    </w:p>
    <w:p w:rsidR="00BE47E8" w:rsidRDefault="00BE47E8" w:rsidP="00BE47E8">
      <w:pPr>
        <w:widowControl/>
        <w:spacing w:line="240" w:lineRule="auto"/>
        <w:ind w:firstLineChars="0" w:firstLine="0"/>
        <w:jc w:val="left"/>
      </w:pPr>
      <w:r>
        <w:rPr>
          <w:rFonts w:hint="eastAsia"/>
        </w:rPr>
        <w:t>【</w:t>
      </w:r>
    </w:p>
    <w:p w:rsidR="003367B0" w:rsidRDefault="003367B0" w:rsidP="00BE47E8">
      <w:pPr>
        <w:widowControl/>
        <w:spacing w:line="240" w:lineRule="auto"/>
        <w:ind w:firstLineChars="0" w:firstLine="0"/>
        <w:jc w:val="left"/>
      </w:pPr>
      <w:r>
        <w:rPr>
          <w:rFonts w:hint="eastAsia"/>
        </w:rPr>
        <w:t>TBSI</w:t>
      </w:r>
      <w:r>
        <w:rPr>
          <w:rFonts w:hint="eastAsia"/>
        </w:rPr>
        <w:t>补助标准</w:t>
      </w:r>
    </w:p>
    <w:p w:rsidR="003367B0" w:rsidRDefault="003367B0" w:rsidP="003367B0">
      <w:pPr>
        <w:widowControl/>
        <w:spacing w:line="240" w:lineRule="auto"/>
        <w:ind w:firstLineChars="0" w:firstLine="0"/>
        <w:jc w:val="left"/>
        <w:rPr>
          <w:rFonts w:ascii="宋体" w:eastAsia="宋体" w:hAnsi="宋体" w:cs="宋体"/>
          <w:kern w:val="0"/>
          <w:szCs w:val="24"/>
        </w:rPr>
      </w:pPr>
      <w:r w:rsidRPr="003367B0">
        <w:rPr>
          <w:rFonts w:ascii="宋体" w:eastAsia="宋体" w:hAnsi="宋体" w:cs="宋体"/>
          <w:kern w:val="0"/>
          <w:szCs w:val="24"/>
        </w:rPr>
        <w:t>硕士21k/year</w:t>
      </w:r>
    </w:p>
    <w:p w:rsidR="003367B0" w:rsidRPr="003367B0" w:rsidRDefault="003367B0" w:rsidP="003367B0">
      <w:pPr>
        <w:widowControl/>
        <w:spacing w:line="240" w:lineRule="auto"/>
        <w:ind w:firstLineChars="0" w:firstLine="0"/>
        <w:jc w:val="left"/>
        <w:rPr>
          <w:rFonts w:ascii="宋体" w:eastAsia="宋体" w:hAnsi="宋体" w:cs="宋体"/>
          <w:kern w:val="0"/>
          <w:szCs w:val="24"/>
        </w:rPr>
      </w:pPr>
      <w:r w:rsidRPr="003367B0">
        <w:rPr>
          <w:rFonts w:ascii="宋体" w:eastAsia="宋体" w:hAnsi="宋体" w:cs="宋体"/>
          <w:kern w:val="0"/>
          <w:szCs w:val="24"/>
        </w:rPr>
        <w:t>博士75k/year～115K/year</w:t>
      </w:r>
    </w:p>
    <w:p w:rsidR="003367B0" w:rsidRDefault="003367B0" w:rsidP="00BE47E8">
      <w:pPr>
        <w:widowControl/>
        <w:spacing w:line="240" w:lineRule="auto"/>
        <w:ind w:firstLineChars="0" w:firstLine="0"/>
        <w:jc w:val="left"/>
        <w:rPr>
          <w:rFonts w:hint="eastAsia"/>
        </w:rPr>
      </w:pPr>
    </w:p>
    <w:p w:rsidR="0026109F" w:rsidRPr="0026109F" w:rsidRDefault="0026109F" w:rsidP="0026109F">
      <w:pPr>
        <w:widowControl/>
        <w:spacing w:line="240" w:lineRule="auto"/>
        <w:ind w:firstLineChars="0" w:firstLine="0"/>
        <w:jc w:val="left"/>
        <w:rPr>
          <w:rFonts w:ascii="宋体" w:eastAsia="宋体" w:hAnsi="宋体" w:cs="宋体"/>
          <w:kern w:val="0"/>
          <w:szCs w:val="24"/>
        </w:rPr>
      </w:pPr>
      <w:r w:rsidRPr="0026109F">
        <w:rPr>
          <w:rFonts w:ascii="宋体" w:eastAsia="宋体" w:hAnsi="宋体" w:cs="宋体"/>
          <w:kern w:val="0"/>
          <w:szCs w:val="24"/>
        </w:rPr>
        <w:t xml:space="preserve">博士海外补助标准每年24k美元 </w:t>
      </w:r>
    </w:p>
    <w:p w:rsidR="0026109F" w:rsidRDefault="0026109F" w:rsidP="00BE47E8">
      <w:pPr>
        <w:widowControl/>
        <w:spacing w:line="240" w:lineRule="auto"/>
        <w:ind w:firstLineChars="0" w:firstLine="0"/>
        <w:jc w:val="left"/>
      </w:pPr>
      <w:r>
        <w:t>硕士未看到相关</w:t>
      </w:r>
      <w:r w:rsidR="003367B0">
        <w:rPr>
          <w:rFonts w:hint="eastAsia"/>
        </w:rPr>
        <w:t>海外</w:t>
      </w:r>
      <w:r>
        <w:t>补助</w:t>
      </w:r>
    </w:p>
    <w:p w:rsidR="003367B0" w:rsidRDefault="003367B0" w:rsidP="00BE47E8">
      <w:pPr>
        <w:widowControl/>
        <w:spacing w:line="240" w:lineRule="auto"/>
        <w:ind w:firstLineChars="0" w:firstLine="0"/>
        <w:jc w:val="left"/>
        <w:rPr>
          <w:rFonts w:hint="eastAsia"/>
        </w:rPr>
      </w:pPr>
      <w:r>
        <w:rPr>
          <w:noProof/>
        </w:rPr>
        <w:lastRenderedPageBreak/>
        <w:drawing>
          <wp:inline distT="0" distB="0" distL="0" distR="0" wp14:anchorId="7961D527" wp14:editId="2C0970FE">
            <wp:extent cx="5274310" cy="15043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04315"/>
                    </a:xfrm>
                    <a:prstGeom prst="rect">
                      <a:avLst/>
                    </a:prstGeom>
                  </pic:spPr>
                </pic:pic>
              </a:graphicData>
            </a:graphic>
          </wp:inline>
        </w:drawing>
      </w:r>
      <w:bookmarkStart w:id="0" w:name="_GoBack"/>
      <w:bookmarkEnd w:id="0"/>
    </w:p>
    <w:p w:rsidR="0026109F" w:rsidRDefault="0026109F" w:rsidP="00BE47E8">
      <w:pPr>
        <w:widowControl/>
        <w:spacing w:line="240" w:lineRule="auto"/>
        <w:ind w:firstLineChars="0" w:firstLine="0"/>
        <w:jc w:val="left"/>
      </w:pPr>
      <w:r>
        <w:t>具体可见官网</w:t>
      </w:r>
    </w:p>
    <w:p w:rsidR="003367B0" w:rsidRPr="0026109F" w:rsidRDefault="003367B0" w:rsidP="00BE47E8">
      <w:pPr>
        <w:widowControl/>
        <w:spacing w:line="240" w:lineRule="auto"/>
        <w:ind w:firstLineChars="0" w:firstLine="0"/>
        <w:jc w:val="left"/>
        <w:rPr>
          <w:rFonts w:hint="eastAsia"/>
        </w:rPr>
      </w:pPr>
      <w:r w:rsidRPr="003367B0">
        <w:t>http://www.tbsi.edu.cn/index.php?s=/cms/index/jiangxuejin.html</w:t>
      </w:r>
    </w:p>
    <w:p w:rsidR="00BE47E8" w:rsidRPr="00BE47E8" w:rsidRDefault="0026109F" w:rsidP="00BE47E8">
      <w:pPr>
        <w:widowControl/>
        <w:spacing w:line="240" w:lineRule="auto"/>
        <w:ind w:firstLineChars="0" w:firstLine="0"/>
        <w:jc w:val="left"/>
        <w:rPr>
          <w:rFonts w:ascii="宋体" w:eastAsia="宋体" w:hAnsi="宋体" w:cs="宋体"/>
          <w:kern w:val="0"/>
          <w:szCs w:val="24"/>
        </w:rPr>
      </w:pPr>
      <w:r w:rsidRPr="0026109F">
        <w:rPr>
          <w:rFonts w:ascii="宋体" w:eastAsia="宋体" w:hAnsi="宋体" w:cs="宋体" w:hint="eastAsia"/>
          <w:kern w:val="0"/>
          <w:szCs w:val="24"/>
        </w:rPr>
        <w:t>另外UCB的硕士学位属于STEM范围，可以获得3年OPT签证在美国工作，但是第一年必须返回深圳获得清华学位，所以实际能在美国待两年</w:t>
      </w:r>
    </w:p>
    <w:p w:rsidR="00BE47E8" w:rsidRDefault="00BE47E8" w:rsidP="00BE47E8">
      <w:pPr>
        <w:ind w:firstLineChars="83" w:firstLine="199"/>
      </w:pPr>
      <w:r>
        <w:rPr>
          <w:rFonts w:hint="eastAsia"/>
        </w:rPr>
        <w:t>】</w:t>
      </w:r>
    </w:p>
    <w:p w:rsidR="00920461" w:rsidRDefault="00920461" w:rsidP="00920461">
      <w:pPr>
        <w:pStyle w:val="1"/>
      </w:pPr>
      <w:r>
        <w:t>三</w:t>
      </w:r>
      <w:r>
        <w:rPr>
          <w:rFonts w:hint="eastAsia"/>
        </w:rPr>
        <w:t>、</w:t>
      </w:r>
      <w:r>
        <w:t>导师信息</w:t>
      </w:r>
    </w:p>
    <w:p w:rsidR="00920461" w:rsidRDefault="002F4EF0" w:rsidP="00920461">
      <w:pPr>
        <w:ind w:firstLine="480"/>
      </w:pPr>
      <w:hyperlink r:id="rId7" w:history="1">
        <w:r w:rsidR="00920461" w:rsidRPr="005006AF">
          <w:rPr>
            <w:rStyle w:val="a7"/>
          </w:rPr>
          <w:t>http://www.tbsi.edu.cn/index.php?s=/cms/index/kexuejia/id/85.html</w:t>
        </w:r>
      </w:hyperlink>
    </w:p>
    <w:p w:rsidR="00920461" w:rsidRDefault="00920461" w:rsidP="00920461">
      <w:pPr>
        <w:pStyle w:val="1"/>
      </w:pPr>
      <w:r>
        <w:t>四</w:t>
      </w:r>
      <w:r>
        <w:rPr>
          <w:rFonts w:hint="eastAsia"/>
        </w:rPr>
        <w:t>、实验室信息</w:t>
      </w:r>
    </w:p>
    <w:p w:rsidR="00DA550B" w:rsidRPr="00DA550B" w:rsidRDefault="00DA550B" w:rsidP="00920461">
      <w:pPr>
        <w:ind w:firstLine="480"/>
        <w:rPr>
          <w:color w:val="FF0000"/>
        </w:rPr>
      </w:pPr>
      <w:r w:rsidRPr="00DA550B">
        <w:rPr>
          <w:rFonts w:hint="eastAsia"/>
          <w:color w:val="FF0000"/>
        </w:rPr>
        <w:t>硕士在开学后进行导师和实验室的双向选择</w:t>
      </w:r>
    </w:p>
    <w:p w:rsidR="00DA550B" w:rsidRPr="00DA550B" w:rsidRDefault="002F4EF0" w:rsidP="00DA550B">
      <w:pPr>
        <w:ind w:firstLine="480"/>
        <w:rPr>
          <w:color w:val="0563C1" w:themeColor="hyperlink"/>
          <w:u w:val="single"/>
        </w:rPr>
      </w:pPr>
      <w:hyperlink r:id="rId8" w:history="1">
        <w:r w:rsidR="00920461" w:rsidRPr="005006AF">
          <w:rPr>
            <w:rStyle w:val="a7"/>
          </w:rPr>
          <w:t>http://www.tbsi.edu.cn/index.php?s=/cms/index/keyan_detail/id/75.html</w:t>
        </w:r>
      </w:hyperlink>
    </w:p>
    <w:p w:rsidR="00920461" w:rsidRDefault="00BE47E8" w:rsidP="00BE47E8">
      <w:pPr>
        <w:pStyle w:val="1"/>
      </w:pPr>
      <w:r>
        <w:t>五</w:t>
      </w:r>
      <w:r>
        <w:rPr>
          <w:rFonts w:hint="eastAsia"/>
        </w:rPr>
        <w:t>、</w:t>
      </w:r>
      <w:r>
        <w:t>专业课考试怎么复习</w:t>
      </w:r>
    </w:p>
    <w:p w:rsidR="00DA550B" w:rsidRPr="00DA550B" w:rsidRDefault="00DA550B" w:rsidP="00BE47E8">
      <w:pPr>
        <w:ind w:firstLine="480"/>
        <w:rPr>
          <w:color w:val="FF0000"/>
        </w:rPr>
      </w:pPr>
      <w:r w:rsidRPr="00DA550B">
        <w:rPr>
          <w:rFonts w:hint="eastAsia"/>
          <w:color w:val="FF0000"/>
        </w:rPr>
        <w:t>根据往年情况，统计学、数据结构、信号与系统、传感技术占的比重较大，但是每门课占比例不一定。</w:t>
      </w:r>
    </w:p>
    <w:p w:rsidR="00BE47E8" w:rsidRDefault="00DA550B" w:rsidP="00BE47E8">
      <w:pPr>
        <w:ind w:firstLine="480"/>
      </w:pPr>
      <w:r w:rsidRPr="00DA550B">
        <w:rPr>
          <w:rFonts w:hint="eastAsia"/>
          <w:color w:val="FF0000"/>
        </w:rPr>
        <w:t>统计学方面张宇九讲的难度基本足够，不需要额外的时间来复习。</w:t>
      </w:r>
      <w:r w:rsidR="00BE47E8">
        <w:rPr>
          <w:rFonts w:hint="eastAsia"/>
        </w:rPr>
        <w:t>基</w:t>
      </w:r>
      <w:r w:rsidR="00BE47E8">
        <w:t>本上啃书</w:t>
      </w:r>
      <w:r w:rsidR="00BE47E8">
        <w:rPr>
          <w:rFonts w:hint="eastAsia"/>
        </w:rPr>
        <w:t>，</w:t>
      </w:r>
      <w:r w:rsidR="00BE47E8">
        <w:t>看课后习题</w:t>
      </w:r>
      <w:r w:rsidR="00BE47E8">
        <w:rPr>
          <w:rFonts w:hint="eastAsia"/>
        </w:rPr>
        <w:t>。</w:t>
      </w:r>
      <w:r w:rsidR="00BE47E8">
        <w:t>书多</w:t>
      </w:r>
      <w:r w:rsidR="00BE47E8">
        <w:rPr>
          <w:rFonts w:hint="eastAsia"/>
        </w:rPr>
        <w:t>，</w:t>
      </w:r>
      <w:r w:rsidR="00BE47E8">
        <w:t>题目不难</w:t>
      </w:r>
      <w:r w:rsidR="00BE47E8">
        <w:rPr>
          <w:rFonts w:hint="eastAsia"/>
        </w:rPr>
        <w:t>。</w:t>
      </w:r>
    </w:p>
    <w:p w:rsidR="00DA550B" w:rsidRPr="00DA550B" w:rsidRDefault="00DA550B" w:rsidP="00DA550B">
      <w:pPr>
        <w:pStyle w:val="1"/>
        <w:rPr>
          <w:color w:val="FF0000"/>
        </w:rPr>
      </w:pPr>
      <w:r w:rsidRPr="00DA550B">
        <w:rPr>
          <w:rFonts w:hint="eastAsia"/>
          <w:color w:val="FF0000"/>
        </w:rPr>
        <w:lastRenderedPageBreak/>
        <w:t>六、相关专业推荐（官方）</w:t>
      </w:r>
    </w:p>
    <w:p w:rsidR="00DA550B" w:rsidRPr="00DA550B" w:rsidRDefault="00DA550B" w:rsidP="00DA550B">
      <w:pPr>
        <w:widowControl/>
        <w:spacing w:line="240" w:lineRule="auto"/>
        <w:ind w:firstLineChars="0" w:firstLine="0"/>
        <w:jc w:val="left"/>
        <w:rPr>
          <w:rFonts w:ascii="宋体" w:eastAsia="宋体" w:hAnsi="宋体" w:cs="宋体"/>
          <w:kern w:val="0"/>
          <w:szCs w:val="24"/>
        </w:rPr>
      </w:pPr>
      <w:r w:rsidRPr="00DA550B">
        <w:rPr>
          <w:rFonts w:ascii="宋体" w:eastAsia="宋体" w:hAnsi="宋体" w:cs="宋体"/>
          <w:kern w:val="0"/>
          <w:szCs w:val="24"/>
        </w:rPr>
        <w:fldChar w:fldCharType="begin"/>
      </w:r>
      <w:r w:rsidR="006F48A6">
        <w:rPr>
          <w:rFonts w:ascii="宋体" w:eastAsia="宋体" w:hAnsi="宋体" w:cs="宋体"/>
          <w:kern w:val="0"/>
          <w:szCs w:val="24"/>
        </w:rPr>
        <w:instrText xml:space="preserve"> INCLUDEPICTURE "C:\\var\\folders\\cq\\3yr4bwyx2vj5s824w6whxg9h0000gn\\T\\com.microsoft.Word\\WebArchiveCopyPasteTempFiles\\page8image1786816" \* MERGEFORMAT </w:instrText>
      </w:r>
      <w:r w:rsidRPr="00DA550B">
        <w:rPr>
          <w:rFonts w:ascii="宋体" w:eastAsia="宋体" w:hAnsi="宋体" w:cs="宋体"/>
          <w:kern w:val="0"/>
          <w:szCs w:val="24"/>
        </w:rPr>
        <w:fldChar w:fldCharType="separate"/>
      </w:r>
      <w:r w:rsidRPr="00DA550B">
        <w:rPr>
          <w:rFonts w:ascii="宋体" w:eastAsia="宋体" w:hAnsi="宋体" w:cs="宋体"/>
          <w:noProof/>
          <w:kern w:val="0"/>
          <w:szCs w:val="24"/>
        </w:rPr>
        <w:drawing>
          <wp:inline distT="0" distB="0" distL="0" distR="0">
            <wp:extent cx="5080635" cy="6252210"/>
            <wp:effectExtent l="0" t="0" r="0" b="0"/>
            <wp:docPr id="3" name="图片 3" descr="page8image1786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8image178681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0831"/>
                    <a:stretch/>
                  </pic:blipFill>
                  <pic:spPr bwMode="auto">
                    <a:xfrm>
                      <a:off x="0" y="0"/>
                      <a:ext cx="5085167" cy="6257787"/>
                    </a:xfrm>
                    <a:prstGeom prst="rect">
                      <a:avLst/>
                    </a:prstGeom>
                    <a:noFill/>
                    <a:ln>
                      <a:noFill/>
                    </a:ln>
                    <a:extLst>
                      <a:ext uri="{53640926-AAD7-44D8-BBD7-CCE9431645EC}">
                        <a14:shadowObscured xmlns:a14="http://schemas.microsoft.com/office/drawing/2010/main"/>
                      </a:ext>
                    </a:extLst>
                  </pic:spPr>
                </pic:pic>
              </a:graphicData>
            </a:graphic>
          </wp:inline>
        </w:drawing>
      </w:r>
      <w:r w:rsidRPr="00DA550B">
        <w:rPr>
          <w:rFonts w:ascii="宋体" w:eastAsia="宋体" w:hAnsi="宋体" w:cs="宋体"/>
          <w:kern w:val="0"/>
          <w:szCs w:val="24"/>
        </w:rPr>
        <w:fldChar w:fldCharType="end"/>
      </w:r>
    </w:p>
    <w:p w:rsidR="00DA550B" w:rsidRPr="00DA550B" w:rsidRDefault="00DA550B" w:rsidP="00DA550B">
      <w:pPr>
        <w:ind w:firstLine="480"/>
      </w:pPr>
    </w:p>
    <w:p w:rsidR="00DA550B" w:rsidRPr="00DA550B" w:rsidRDefault="00DA550B" w:rsidP="00DA550B">
      <w:pPr>
        <w:ind w:firstLineChars="0" w:firstLine="0"/>
      </w:pPr>
    </w:p>
    <w:sectPr w:rsidR="00DA550B" w:rsidRPr="00DA550B">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4EF0" w:rsidRDefault="002F4EF0" w:rsidP="00390C63">
      <w:pPr>
        <w:spacing w:line="240" w:lineRule="auto"/>
        <w:ind w:firstLine="480"/>
      </w:pPr>
      <w:r>
        <w:separator/>
      </w:r>
    </w:p>
  </w:endnote>
  <w:endnote w:type="continuationSeparator" w:id="0">
    <w:p w:rsidR="002F4EF0" w:rsidRDefault="002F4EF0" w:rsidP="00390C6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C63" w:rsidRDefault="00390C63">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C63" w:rsidRDefault="00390C63">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C63" w:rsidRDefault="00390C63">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4EF0" w:rsidRDefault="002F4EF0" w:rsidP="00390C63">
      <w:pPr>
        <w:spacing w:line="240" w:lineRule="auto"/>
        <w:ind w:firstLine="480"/>
      </w:pPr>
      <w:r>
        <w:separator/>
      </w:r>
    </w:p>
  </w:footnote>
  <w:footnote w:type="continuationSeparator" w:id="0">
    <w:p w:rsidR="002F4EF0" w:rsidRDefault="002F4EF0" w:rsidP="00390C63">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C63" w:rsidRDefault="00390C63">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C63" w:rsidRDefault="00390C63">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C63" w:rsidRDefault="00390C63">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8BE"/>
    <w:rsid w:val="0012668D"/>
    <w:rsid w:val="0026109F"/>
    <w:rsid w:val="002F4EF0"/>
    <w:rsid w:val="003367B0"/>
    <w:rsid w:val="00390C63"/>
    <w:rsid w:val="003C55C3"/>
    <w:rsid w:val="0041268A"/>
    <w:rsid w:val="00577B56"/>
    <w:rsid w:val="005A2925"/>
    <w:rsid w:val="00655BD2"/>
    <w:rsid w:val="006869CE"/>
    <w:rsid w:val="006B01F2"/>
    <w:rsid w:val="006F48A6"/>
    <w:rsid w:val="007F107B"/>
    <w:rsid w:val="007F38BE"/>
    <w:rsid w:val="008B66BE"/>
    <w:rsid w:val="008B6A45"/>
    <w:rsid w:val="008F2A64"/>
    <w:rsid w:val="00920461"/>
    <w:rsid w:val="00AF7F11"/>
    <w:rsid w:val="00B635E3"/>
    <w:rsid w:val="00BB32A2"/>
    <w:rsid w:val="00BE47E8"/>
    <w:rsid w:val="00CC760F"/>
    <w:rsid w:val="00D6530F"/>
    <w:rsid w:val="00D81B67"/>
    <w:rsid w:val="00D854E4"/>
    <w:rsid w:val="00DA550B"/>
    <w:rsid w:val="00E617B9"/>
    <w:rsid w:val="00F041E2"/>
    <w:rsid w:val="00F73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E44507-11EB-4479-8553-6E865E2E6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5BD2"/>
    <w:pPr>
      <w:widowControl w:val="0"/>
      <w:spacing w:line="360" w:lineRule="auto"/>
      <w:ind w:firstLineChars="200" w:firstLine="200"/>
      <w:jc w:val="both"/>
    </w:pPr>
    <w:rPr>
      <w:sz w:val="24"/>
    </w:rPr>
  </w:style>
  <w:style w:type="paragraph" w:styleId="1">
    <w:name w:val="heading 1"/>
    <w:basedOn w:val="a"/>
    <w:next w:val="a"/>
    <w:link w:val="1Char"/>
    <w:autoRedefine/>
    <w:uiPriority w:val="9"/>
    <w:qFormat/>
    <w:rsid w:val="00D6530F"/>
    <w:pPr>
      <w:keepNext/>
      <w:keepLines/>
      <w:spacing w:before="340" w:after="330" w:line="480" w:lineRule="auto"/>
      <w:ind w:firstLineChars="0" w:firstLine="0"/>
      <w:outlineLvl w:val="0"/>
    </w:pPr>
    <w:rPr>
      <w:b/>
      <w:bCs/>
      <w:kern w:val="44"/>
      <w:sz w:val="36"/>
      <w:szCs w:val="44"/>
    </w:rPr>
  </w:style>
  <w:style w:type="paragraph" w:styleId="2">
    <w:name w:val="heading 2"/>
    <w:basedOn w:val="a"/>
    <w:next w:val="a"/>
    <w:link w:val="2Char"/>
    <w:autoRedefine/>
    <w:uiPriority w:val="9"/>
    <w:unhideWhenUsed/>
    <w:qFormat/>
    <w:rsid w:val="00D6530F"/>
    <w:pPr>
      <w:keepNext/>
      <w:keepLines/>
      <w:spacing w:line="416" w:lineRule="auto"/>
      <w:ind w:firstLineChars="0" w:firstLine="0"/>
      <w:outlineLvl w:val="1"/>
    </w:pPr>
    <w:rPr>
      <w:rFonts w:ascii="Cambria" w:hAnsi="Cambria"/>
      <w:b/>
      <w:bCs/>
      <w:sz w:val="28"/>
      <w:szCs w:val="32"/>
    </w:rPr>
  </w:style>
  <w:style w:type="paragraph" w:styleId="3">
    <w:name w:val="heading 3"/>
    <w:basedOn w:val="a"/>
    <w:next w:val="a"/>
    <w:link w:val="3Char"/>
    <w:uiPriority w:val="9"/>
    <w:unhideWhenUsed/>
    <w:qFormat/>
    <w:rsid w:val="00D854E4"/>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73A2B"/>
    <w:pPr>
      <w:spacing w:before="240" w:after="60"/>
      <w:jc w:val="center"/>
      <w:outlineLvl w:val="0"/>
    </w:pPr>
    <w:rPr>
      <w:rFonts w:asciiTheme="majorHAnsi" w:eastAsia="宋体" w:hAnsiTheme="majorHAnsi" w:cstheme="majorBidi"/>
      <w:b/>
      <w:bCs/>
      <w:sz w:val="36"/>
      <w:szCs w:val="32"/>
    </w:rPr>
  </w:style>
  <w:style w:type="character" w:customStyle="1" w:styleId="Char">
    <w:name w:val="标题 Char"/>
    <w:basedOn w:val="a0"/>
    <w:link w:val="a3"/>
    <w:uiPriority w:val="10"/>
    <w:rsid w:val="00F73A2B"/>
    <w:rPr>
      <w:rFonts w:asciiTheme="majorHAnsi" w:eastAsia="宋体" w:hAnsiTheme="majorHAnsi" w:cstheme="majorBidi"/>
      <w:b/>
      <w:bCs/>
      <w:sz w:val="36"/>
      <w:szCs w:val="32"/>
    </w:rPr>
  </w:style>
  <w:style w:type="character" w:customStyle="1" w:styleId="1Char">
    <w:name w:val="标题 1 Char"/>
    <w:link w:val="1"/>
    <w:uiPriority w:val="9"/>
    <w:rsid w:val="00D6530F"/>
    <w:rPr>
      <w:b/>
      <w:bCs/>
      <w:kern w:val="44"/>
      <w:sz w:val="36"/>
      <w:szCs w:val="44"/>
    </w:rPr>
  </w:style>
  <w:style w:type="character" w:customStyle="1" w:styleId="2Char">
    <w:name w:val="标题 2 Char"/>
    <w:link w:val="2"/>
    <w:uiPriority w:val="9"/>
    <w:rsid w:val="00D6530F"/>
    <w:rPr>
      <w:rFonts w:ascii="Cambria" w:hAnsi="Cambria"/>
      <w:b/>
      <w:bCs/>
      <w:sz w:val="28"/>
      <w:szCs w:val="32"/>
    </w:rPr>
  </w:style>
  <w:style w:type="character" w:customStyle="1" w:styleId="3Char">
    <w:name w:val="标题 3 Char"/>
    <w:link w:val="3"/>
    <w:uiPriority w:val="9"/>
    <w:rsid w:val="00D854E4"/>
    <w:rPr>
      <w:b/>
      <w:bCs/>
      <w:sz w:val="28"/>
      <w:szCs w:val="32"/>
    </w:rPr>
  </w:style>
  <w:style w:type="paragraph" w:styleId="a4">
    <w:name w:val="header"/>
    <w:basedOn w:val="a"/>
    <w:link w:val="Char0"/>
    <w:uiPriority w:val="99"/>
    <w:unhideWhenUsed/>
    <w:rsid w:val="00390C6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390C63"/>
    <w:rPr>
      <w:sz w:val="18"/>
      <w:szCs w:val="18"/>
    </w:rPr>
  </w:style>
  <w:style w:type="paragraph" w:styleId="a5">
    <w:name w:val="footer"/>
    <w:basedOn w:val="a"/>
    <w:link w:val="Char1"/>
    <w:uiPriority w:val="99"/>
    <w:unhideWhenUsed/>
    <w:rsid w:val="00390C63"/>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390C63"/>
    <w:rPr>
      <w:sz w:val="18"/>
      <w:szCs w:val="18"/>
    </w:rPr>
  </w:style>
  <w:style w:type="paragraph" w:styleId="a6">
    <w:name w:val="List Paragraph"/>
    <w:basedOn w:val="a"/>
    <w:uiPriority w:val="34"/>
    <w:qFormat/>
    <w:rsid w:val="00390C63"/>
    <w:pPr>
      <w:ind w:firstLine="420"/>
    </w:pPr>
  </w:style>
  <w:style w:type="character" w:styleId="a7">
    <w:name w:val="Hyperlink"/>
    <w:basedOn w:val="a0"/>
    <w:uiPriority w:val="99"/>
    <w:unhideWhenUsed/>
    <w:rsid w:val="009204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700964">
      <w:bodyDiv w:val="1"/>
      <w:marLeft w:val="0"/>
      <w:marRight w:val="0"/>
      <w:marTop w:val="0"/>
      <w:marBottom w:val="0"/>
      <w:divBdr>
        <w:top w:val="none" w:sz="0" w:space="0" w:color="auto"/>
        <w:left w:val="none" w:sz="0" w:space="0" w:color="auto"/>
        <w:bottom w:val="none" w:sz="0" w:space="0" w:color="auto"/>
        <w:right w:val="none" w:sz="0" w:space="0" w:color="auto"/>
      </w:divBdr>
    </w:div>
    <w:div w:id="655374568">
      <w:bodyDiv w:val="1"/>
      <w:marLeft w:val="0"/>
      <w:marRight w:val="0"/>
      <w:marTop w:val="0"/>
      <w:marBottom w:val="0"/>
      <w:divBdr>
        <w:top w:val="none" w:sz="0" w:space="0" w:color="auto"/>
        <w:left w:val="none" w:sz="0" w:space="0" w:color="auto"/>
        <w:bottom w:val="none" w:sz="0" w:space="0" w:color="auto"/>
        <w:right w:val="none" w:sz="0" w:space="0" w:color="auto"/>
      </w:divBdr>
      <w:divsChild>
        <w:div w:id="1273515388">
          <w:marLeft w:val="0"/>
          <w:marRight w:val="0"/>
          <w:marTop w:val="0"/>
          <w:marBottom w:val="0"/>
          <w:divBdr>
            <w:top w:val="none" w:sz="0" w:space="0" w:color="auto"/>
            <w:left w:val="none" w:sz="0" w:space="0" w:color="auto"/>
            <w:bottom w:val="none" w:sz="0" w:space="0" w:color="auto"/>
            <w:right w:val="none" w:sz="0" w:space="0" w:color="auto"/>
          </w:divBdr>
        </w:div>
      </w:divsChild>
    </w:div>
    <w:div w:id="1019237120">
      <w:bodyDiv w:val="1"/>
      <w:marLeft w:val="0"/>
      <w:marRight w:val="0"/>
      <w:marTop w:val="0"/>
      <w:marBottom w:val="0"/>
      <w:divBdr>
        <w:top w:val="none" w:sz="0" w:space="0" w:color="auto"/>
        <w:left w:val="none" w:sz="0" w:space="0" w:color="auto"/>
        <w:bottom w:val="none" w:sz="0" w:space="0" w:color="auto"/>
        <w:right w:val="none" w:sz="0" w:space="0" w:color="auto"/>
      </w:divBdr>
      <w:divsChild>
        <w:div w:id="560292359">
          <w:marLeft w:val="0"/>
          <w:marRight w:val="0"/>
          <w:marTop w:val="0"/>
          <w:marBottom w:val="0"/>
          <w:divBdr>
            <w:top w:val="none" w:sz="0" w:space="0" w:color="auto"/>
            <w:left w:val="none" w:sz="0" w:space="0" w:color="auto"/>
            <w:bottom w:val="none" w:sz="0" w:space="0" w:color="auto"/>
            <w:right w:val="none" w:sz="0" w:space="0" w:color="auto"/>
          </w:divBdr>
        </w:div>
      </w:divsChild>
    </w:div>
    <w:div w:id="1158351470">
      <w:bodyDiv w:val="1"/>
      <w:marLeft w:val="0"/>
      <w:marRight w:val="0"/>
      <w:marTop w:val="0"/>
      <w:marBottom w:val="0"/>
      <w:divBdr>
        <w:top w:val="none" w:sz="0" w:space="0" w:color="auto"/>
        <w:left w:val="none" w:sz="0" w:space="0" w:color="auto"/>
        <w:bottom w:val="none" w:sz="0" w:space="0" w:color="auto"/>
        <w:right w:val="none" w:sz="0" w:space="0" w:color="auto"/>
      </w:divBdr>
      <w:divsChild>
        <w:div w:id="1489326671">
          <w:marLeft w:val="0"/>
          <w:marRight w:val="0"/>
          <w:marTop w:val="0"/>
          <w:marBottom w:val="0"/>
          <w:divBdr>
            <w:top w:val="none" w:sz="0" w:space="0" w:color="auto"/>
            <w:left w:val="none" w:sz="0" w:space="0" w:color="auto"/>
            <w:bottom w:val="none" w:sz="0" w:space="0" w:color="auto"/>
            <w:right w:val="none" w:sz="0" w:space="0" w:color="auto"/>
          </w:divBdr>
        </w:div>
      </w:divsChild>
    </w:div>
    <w:div w:id="1545169982">
      <w:bodyDiv w:val="1"/>
      <w:marLeft w:val="0"/>
      <w:marRight w:val="0"/>
      <w:marTop w:val="0"/>
      <w:marBottom w:val="0"/>
      <w:divBdr>
        <w:top w:val="none" w:sz="0" w:space="0" w:color="auto"/>
        <w:left w:val="none" w:sz="0" w:space="0" w:color="auto"/>
        <w:bottom w:val="none" w:sz="0" w:space="0" w:color="auto"/>
        <w:right w:val="none" w:sz="0" w:space="0" w:color="auto"/>
      </w:divBdr>
      <w:divsChild>
        <w:div w:id="1070663546">
          <w:marLeft w:val="0"/>
          <w:marRight w:val="0"/>
          <w:marTop w:val="0"/>
          <w:marBottom w:val="0"/>
          <w:divBdr>
            <w:top w:val="none" w:sz="0" w:space="0" w:color="auto"/>
            <w:left w:val="none" w:sz="0" w:space="0" w:color="auto"/>
            <w:bottom w:val="none" w:sz="0" w:space="0" w:color="auto"/>
            <w:right w:val="none" w:sz="0" w:space="0" w:color="auto"/>
          </w:divBdr>
        </w:div>
      </w:divsChild>
    </w:div>
    <w:div w:id="1588728574">
      <w:bodyDiv w:val="1"/>
      <w:marLeft w:val="0"/>
      <w:marRight w:val="0"/>
      <w:marTop w:val="0"/>
      <w:marBottom w:val="0"/>
      <w:divBdr>
        <w:top w:val="none" w:sz="0" w:space="0" w:color="auto"/>
        <w:left w:val="none" w:sz="0" w:space="0" w:color="auto"/>
        <w:bottom w:val="none" w:sz="0" w:space="0" w:color="auto"/>
        <w:right w:val="none" w:sz="0" w:space="0" w:color="auto"/>
      </w:divBdr>
      <w:divsChild>
        <w:div w:id="859200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bsi.edu.cn/index.php?s=/cms/index/keyan_detail/id/75.html"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tbsi.edu.cn/index.php?s=/cms/index/kexuejia/id/85.htm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2</cp:revision>
  <dcterms:created xsi:type="dcterms:W3CDTF">2018-05-20T16:08:00Z</dcterms:created>
  <dcterms:modified xsi:type="dcterms:W3CDTF">2018-05-20T16:08:00Z</dcterms:modified>
</cp:coreProperties>
</file>