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PPT順序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283.46456692913387" w:hanging="27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前言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283.46456692913387" w:hanging="27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TA痛點整理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283.46456692913387" w:hanging="27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專案營運模式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283.46456692913387" w:hanging="27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反詐騙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283.46456692913387" w:hanging="27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最小可行性與實作規劃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283.46456692913387" w:hanging="27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亮點：企業社會責任、有溫度的專案內容、可循環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