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</w:rPr>
      </w:pPr>
      <w:bookmarkStart w:colFirst="0" w:colLast="0" w:name="_qbth2211ioop" w:id="0"/>
      <w:bookmarkEnd w:id="0"/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目標族群（TA分析）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-資訊不足、交通不便（附上據點圈圈圖）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訪談內容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24"/>
          <w:szCs w:val="24"/>
        </w:rPr>
      </w:pPr>
      <w:bookmarkStart w:colFirst="0" w:colLast="0" w:name="_f3ahkrgxqmiu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價值主張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sz w:val="24"/>
          <w:szCs w:val="24"/>
        </w:rPr>
      </w:pPr>
      <w:bookmarkStart w:colFirst="0" w:colLast="0" w:name="_8uw4vg3bx8wy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專案內容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營運模式-線上、線下、地方深（交互作用）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線下車車設計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線上APP頁面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短中長期（帶入長期品牌效益、永續商業模式理念</w:t>
        <w:tab/>
        <w:t xml:space="preserve">等價值）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sz w:val="24"/>
          <w:szCs w:val="24"/>
        </w:rPr>
      </w:pPr>
      <w:bookmarkStart w:colFirst="0" w:colLast="0" w:name="_l25aglwhbrsw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可行性分析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市場容量分析（是否具有市場）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成本分析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效益分析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實作規劃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短中長期實作規劃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短：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線上行銷移動概念店資訊，提前吸引當地民眾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租用一台車至某個鄉鎮推行企劃 (ex.苗栗縣通宵鎮)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增加LINE官方帳號新功能，提供使用者嶄新體驗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中：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引入綠色聚「保」盆活動，加深與在地居民連結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搜集使用者回饋，持續優化LINE官方帳號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擴大試驗地區，持續開拓未觸及市場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將光譜計畫進行規模化，使永續商業模式在全台普及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拍攝地方創生紀錄片，擴大行銷客群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引入關懷計畫，讓新光在地方落地生根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