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482A" w14:textId="032C3198" w:rsidR="00F86334" w:rsidRDefault="001D711C" w:rsidP="001D711C">
      <w:pPr>
        <w:pStyle w:val="Titolo1"/>
        <w:jc w:val="center"/>
      </w:pPr>
      <w:r>
        <w:t xml:space="preserve">Certificati e </w:t>
      </w:r>
      <w:proofErr w:type="spellStart"/>
      <w:r>
        <w:t>mTLS</w:t>
      </w:r>
      <w:proofErr w:type="spellEnd"/>
      <w:r>
        <w:t xml:space="preserve"> OCP</w:t>
      </w:r>
    </w:p>
    <w:p w14:paraId="0BA12039" w14:textId="77777777" w:rsidR="001D711C" w:rsidRDefault="001D711C" w:rsidP="001D711C"/>
    <w:p w14:paraId="031DE750" w14:textId="11F75213" w:rsidR="001D711C" w:rsidRDefault="001D711C" w:rsidP="001D711C">
      <w:pPr>
        <w:pStyle w:val="Titolo2"/>
        <w:jc w:val="center"/>
      </w:pPr>
      <w:r>
        <w:t xml:space="preserve">Punti da analizzare </w:t>
      </w:r>
    </w:p>
    <w:p w14:paraId="21116417" w14:textId="77777777" w:rsidR="001D711C" w:rsidRDefault="001D711C" w:rsidP="001D711C"/>
    <w:p w14:paraId="43002424" w14:textId="77777777" w:rsidR="001D711C" w:rsidRDefault="001D711C" w:rsidP="001D711C"/>
    <w:p w14:paraId="3AEFAEDA" w14:textId="6C1DD478" w:rsidR="001D711C" w:rsidRDefault="001D711C" w:rsidP="001D711C">
      <w:pPr>
        <w:pStyle w:val="Paragrafoelenco"/>
        <w:numPr>
          <w:ilvl w:val="0"/>
          <w:numId w:val="2"/>
        </w:numPr>
      </w:pPr>
      <w:r w:rsidRPr="001D711C">
        <w:rPr>
          <w:color w:val="FF0000"/>
          <w:sz w:val="48"/>
          <w:szCs w:val="48"/>
        </w:rPr>
        <w:t>!</w:t>
      </w:r>
      <w:r>
        <w:rPr>
          <w:color w:val="FF0000"/>
          <w:sz w:val="48"/>
          <w:szCs w:val="48"/>
        </w:rPr>
        <w:t xml:space="preserve"> </w:t>
      </w:r>
      <w:r>
        <w:t>Definire Perimetro REQUIRED per le Prossime MILESTONE:</w:t>
      </w:r>
    </w:p>
    <w:p w14:paraId="52BBAD9D" w14:textId="44AF6A56" w:rsidR="001D711C" w:rsidRDefault="001D711C" w:rsidP="001D711C">
      <w:pPr>
        <w:pStyle w:val="Paragrafoelenco"/>
        <w:numPr>
          <w:ilvl w:val="1"/>
          <w:numId w:val="2"/>
        </w:numPr>
      </w:pPr>
      <w:r>
        <w:t xml:space="preserve">Utilizzo </w:t>
      </w:r>
      <w:proofErr w:type="spellStart"/>
      <w:r>
        <w:t>mTLS</w:t>
      </w:r>
      <w:proofErr w:type="spellEnd"/>
      <w:r>
        <w:t xml:space="preserve"> solo all’interno del cluster o anche per chiamate provenienti dall’esterno</w:t>
      </w:r>
    </w:p>
    <w:p w14:paraId="3DFED1FC" w14:textId="4472034B" w:rsidR="001D711C" w:rsidRDefault="001D711C" w:rsidP="001D711C">
      <w:pPr>
        <w:pStyle w:val="Paragrafoelenco"/>
        <w:numPr>
          <w:ilvl w:val="1"/>
          <w:numId w:val="2"/>
        </w:numPr>
      </w:pPr>
      <w:r>
        <w:t>Utilizzo certificati self-</w:t>
      </w:r>
      <w:proofErr w:type="spellStart"/>
      <w:r>
        <w:t>signed</w:t>
      </w:r>
      <w:proofErr w:type="spellEnd"/>
      <w:r>
        <w:t xml:space="preserve"> creati da </w:t>
      </w:r>
      <w:proofErr w:type="spellStart"/>
      <w:r>
        <w:t>Istio</w:t>
      </w:r>
      <w:proofErr w:type="spellEnd"/>
      <w:r>
        <w:t xml:space="preserve"> o utilizzo di certificati custom CA</w:t>
      </w:r>
    </w:p>
    <w:p w14:paraId="0DCA36F2" w14:textId="51482986" w:rsidR="001D711C" w:rsidRDefault="001D711C" w:rsidP="001D711C">
      <w:pPr>
        <w:pStyle w:val="Paragrafoelenco"/>
        <w:numPr>
          <w:ilvl w:val="1"/>
          <w:numId w:val="2"/>
        </w:numPr>
      </w:pPr>
      <w:r>
        <w:t xml:space="preserve">Modalità </w:t>
      </w:r>
      <w:proofErr w:type="spellStart"/>
      <w:r>
        <w:t>strict</w:t>
      </w:r>
      <w:proofErr w:type="spellEnd"/>
      <w:r>
        <w:t xml:space="preserve"> o perm</w:t>
      </w:r>
      <w:r w:rsidR="00D46CA8">
        <w:t>i</w:t>
      </w:r>
      <w:r>
        <w:t>ssive</w:t>
      </w:r>
    </w:p>
    <w:p w14:paraId="1AE34295" w14:textId="77777777" w:rsidR="001D711C" w:rsidRDefault="001D711C" w:rsidP="001D711C">
      <w:pPr>
        <w:pStyle w:val="Paragrafoelenco"/>
      </w:pPr>
    </w:p>
    <w:p w14:paraId="3475E63A" w14:textId="2C187DA0" w:rsidR="001D711C" w:rsidRPr="001D711C" w:rsidRDefault="001D711C" w:rsidP="001D711C">
      <w:pPr>
        <w:pStyle w:val="Paragrafoelenco"/>
        <w:numPr>
          <w:ilvl w:val="0"/>
          <w:numId w:val="2"/>
        </w:numPr>
      </w:pPr>
      <w:r w:rsidRPr="001D711C">
        <w:rPr>
          <w:color w:val="FF0000"/>
          <w:sz w:val="48"/>
          <w:szCs w:val="48"/>
        </w:rPr>
        <w:t xml:space="preserve">! </w:t>
      </w:r>
      <w:r>
        <w:t xml:space="preserve">Gestione doppio FQDN nei certificati utilizzati per garantire ai servizi di BE nel cluster di </w:t>
      </w:r>
      <w:r w:rsidRPr="001B1834">
        <w:rPr>
          <w:b/>
          <w:bCs/>
        </w:rPr>
        <w:t>poter essere abilitat</w:t>
      </w:r>
      <w:r>
        <w:rPr>
          <w:b/>
          <w:bCs/>
        </w:rPr>
        <w:t>i</w:t>
      </w:r>
      <w:r w:rsidRPr="001B1834">
        <w:rPr>
          <w:b/>
          <w:bCs/>
        </w:rPr>
        <w:t xml:space="preserve"> a rispondere sia ai </w:t>
      </w:r>
      <w:proofErr w:type="spellStart"/>
      <w:proofErr w:type="gramStart"/>
      <w:r w:rsidRPr="001B1834">
        <w:rPr>
          <w:b/>
          <w:bCs/>
        </w:rPr>
        <w:t>cluster.local</w:t>
      </w:r>
      <w:proofErr w:type="spellEnd"/>
      <w:proofErr w:type="gramEnd"/>
      <w:r w:rsidRPr="001B1834">
        <w:rPr>
          <w:b/>
          <w:bCs/>
        </w:rPr>
        <w:t xml:space="preserve"> (interni) che ai *.cariprc.it (esterni)</w:t>
      </w:r>
    </w:p>
    <w:p w14:paraId="53502E2A" w14:textId="77777777" w:rsidR="001D711C" w:rsidRDefault="001D711C" w:rsidP="001D711C">
      <w:pPr>
        <w:pStyle w:val="Paragrafoelenco"/>
        <w:numPr>
          <w:ilvl w:val="1"/>
          <w:numId w:val="2"/>
        </w:numPr>
        <w:rPr>
          <w:b/>
          <w:bCs/>
        </w:rPr>
      </w:pPr>
      <w:r w:rsidRPr="001F171A">
        <w:rPr>
          <w:b/>
          <w:bCs/>
        </w:rPr>
        <w:t xml:space="preserve">OWNER: Red </w:t>
      </w:r>
      <w:proofErr w:type="spellStart"/>
      <w:r w:rsidRPr="001F171A">
        <w:rPr>
          <w:b/>
          <w:bCs/>
        </w:rPr>
        <w:t>Hat</w:t>
      </w:r>
      <w:proofErr w:type="spellEnd"/>
      <w:r w:rsidRPr="001F171A">
        <w:rPr>
          <w:b/>
          <w:bCs/>
        </w:rPr>
        <w:t xml:space="preserve"> per approfondimento tecnico su Soluzione;</w:t>
      </w:r>
    </w:p>
    <w:p w14:paraId="1041A820" w14:textId="63C58535" w:rsidR="001D711C" w:rsidRPr="001D711C" w:rsidRDefault="001D711C" w:rsidP="001D711C">
      <w:pPr>
        <w:pStyle w:val="Paragrafoelenco"/>
        <w:numPr>
          <w:ilvl w:val="1"/>
          <w:numId w:val="2"/>
        </w:numPr>
        <w:rPr>
          <w:b/>
          <w:bCs/>
        </w:rPr>
      </w:pPr>
      <w:r w:rsidRPr="001F171A">
        <w:rPr>
          <w:b/>
          <w:bCs/>
        </w:rPr>
        <w:t>VALIDAZIONE: Sicurezza</w:t>
      </w:r>
    </w:p>
    <w:p w14:paraId="6A2895D3" w14:textId="2122D4AA" w:rsidR="001D711C" w:rsidRDefault="001D711C" w:rsidP="001D711C">
      <w:pPr>
        <w:pStyle w:val="Paragrafoelenco"/>
        <w:numPr>
          <w:ilvl w:val="0"/>
          <w:numId w:val="2"/>
        </w:numPr>
        <w:rPr>
          <w:b/>
        </w:rPr>
      </w:pPr>
      <w:r w:rsidRPr="001D711C">
        <w:rPr>
          <w:color w:val="FF0000"/>
          <w:sz w:val="48"/>
          <w:szCs w:val="48"/>
        </w:rPr>
        <w:t>!</w:t>
      </w:r>
      <w:r>
        <w:rPr>
          <w:color w:val="FF0000"/>
          <w:sz w:val="48"/>
          <w:szCs w:val="48"/>
        </w:rPr>
        <w:t xml:space="preserve"> </w:t>
      </w:r>
      <w:r>
        <w:rPr>
          <w:b/>
        </w:rPr>
        <w:t xml:space="preserve">Accertare che la comunicazione tra il Proxy </w:t>
      </w:r>
      <w:proofErr w:type="spellStart"/>
      <w:r>
        <w:rPr>
          <w:b/>
        </w:rPr>
        <w:t>Istio</w:t>
      </w:r>
      <w:proofErr w:type="spellEnd"/>
      <w:r>
        <w:rPr>
          <w:b/>
        </w:rPr>
        <w:t xml:space="preserve"> e la terminazione del micro</w:t>
      </w:r>
      <w:r w:rsidR="00886B8C">
        <w:rPr>
          <w:b/>
        </w:rPr>
        <w:t>-</w:t>
      </w:r>
      <w:r>
        <w:rPr>
          <w:b/>
        </w:rPr>
        <w:t>gateway sia garantita in https. In caso contrario avremmo problema sul micro-gateway nelle chiamate entranti.</w:t>
      </w:r>
    </w:p>
    <w:p w14:paraId="32089CCA" w14:textId="77777777" w:rsidR="001D711C" w:rsidRPr="00646C83" w:rsidRDefault="001D711C" w:rsidP="001D711C">
      <w:pPr>
        <w:pStyle w:val="Paragrafoelenco"/>
        <w:numPr>
          <w:ilvl w:val="1"/>
          <w:numId w:val="2"/>
        </w:numPr>
        <w:rPr>
          <w:b/>
        </w:rPr>
      </w:pPr>
      <w:r w:rsidRPr="001F171A">
        <w:rPr>
          <w:b/>
          <w:bCs/>
        </w:rPr>
        <w:t xml:space="preserve"> OWNER: Red </w:t>
      </w:r>
      <w:proofErr w:type="spellStart"/>
      <w:r w:rsidRPr="001F171A">
        <w:rPr>
          <w:b/>
          <w:bCs/>
        </w:rPr>
        <w:t>Hat</w:t>
      </w:r>
      <w:proofErr w:type="spellEnd"/>
      <w:r w:rsidRPr="001F171A">
        <w:rPr>
          <w:b/>
          <w:bCs/>
        </w:rPr>
        <w:t xml:space="preserve"> per proposta soluzione in linea con la richiesta,</w:t>
      </w:r>
    </w:p>
    <w:p w14:paraId="43B20507" w14:textId="4BD7E25C" w:rsidR="002476E1" w:rsidRPr="001507AE" w:rsidRDefault="001D711C" w:rsidP="001507AE">
      <w:pPr>
        <w:pStyle w:val="Paragrafoelenco"/>
        <w:numPr>
          <w:ilvl w:val="1"/>
          <w:numId w:val="2"/>
        </w:numPr>
        <w:rPr>
          <w:b/>
        </w:rPr>
      </w:pPr>
      <w:r w:rsidRPr="001F171A">
        <w:rPr>
          <w:b/>
          <w:bCs/>
        </w:rPr>
        <w:t>VALIDAZIONE: NTT e Sicurezz</w:t>
      </w:r>
      <w:r>
        <w:rPr>
          <w:b/>
          <w:bCs/>
        </w:rPr>
        <w:t>a</w:t>
      </w:r>
    </w:p>
    <w:p w14:paraId="328808EC" w14:textId="2BCB29EC" w:rsidR="002476E1" w:rsidRPr="001507AE" w:rsidRDefault="001507AE" w:rsidP="002476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cyan"/>
        </w:rPr>
      </w:pPr>
      <w:r w:rsidRPr="001507AE">
        <w:rPr>
          <w:color w:val="FF0000"/>
          <w:sz w:val="48"/>
          <w:szCs w:val="48"/>
          <w:highlight w:val="cyan"/>
        </w:rPr>
        <w:t xml:space="preserve">! </w:t>
      </w:r>
      <w:r w:rsidR="002476E1" w:rsidRPr="001507AE">
        <w:rPr>
          <w:b/>
          <w:color w:val="000000"/>
          <w:highlight w:val="cyan"/>
        </w:rPr>
        <w:t xml:space="preserve">Soluzione per gestione traffico in uscita tramite </w:t>
      </w:r>
      <w:proofErr w:type="spellStart"/>
      <w:proofErr w:type="gramStart"/>
      <w:r w:rsidR="002476E1" w:rsidRPr="001507AE">
        <w:rPr>
          <w:b/>
          <w:color w:val="000000"/>
          <w:highlight w:val="cyan"/>
        </w:rPr>
        <w:t>EgressIP</w:t>
      </w:r>
      <w:proofErr w:type="spellEnd"/>
      <w:r w:rsidR="002476E1" w:rsidRPr="001507AE">
        <w:rPr>
          <w:b/>
          <w:color w:val="000000"/>
          <w:highlight w:val="cyan"/>
        </w:rPr>
        <w:t xml:space="preserve"> :</w:t>
      </w:r>
      <w:proofErr w:type="gramEnd"/>
    </w:p>
    <w:p w14:paraId="27CB104A" w14:textId="77777777" w:rsidR="002476E1" w:rsidRPr="001507AE" w:rsidRDefault="002476E1" w:rsidP="002476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cyan"/>
        </w:rPr>
      </w:pPr>
      <w:r w:rsidRPr="001507AE">
        <w:rPr>
          <w:b/>
          <w:color w:val="000000"/>
          <w:highlight w:val="cyan"/>
        </w:rPr>
        <w:t xml:space="preserve">OWNER: Red </w:t>
      </w:r>
      <w:proofErr w:type="spellStart"/>
      <w:r w:rsidRPr="001507AE">
        <w:rPr>
          <w:b/>
          <w:color w:val="000000"/>
          <w:highlight w:val="cyan"/>
        </w:rPr>
        <w:t>Hat</w:t>
      </w:r>
      <w:proofErr w:type="spellEnd"/>
      <w:r w:rsidRPr="001507AE">
        <w:rPr>
          <w:b/>
          <w:color w:val="000000"/>
          <w:highlight w:val="cyan"/>
        </w:rPr>
        <w:t xml:space="preserve"> e </w:t>
      </w:r>
      <w:proofErr w:type="spellStart"/>
      <w:r w:rsidRPr="001507AE">
        <w:rPr>
          <w:b/>
          <w:color w:val="000000"/>
          <w:highlight w:val="cyan"/>
        </w:rPr>
        <w:t>Bagiotti</w:t>
      </w:r>
      <w:proofErr w:type="spellEnd"/>
      <w:r w:rsidRPr="001507AE">
        <w:rPr>
          <w:b/>
          <w:color w:val="000000"/>
          <w:highlight w:val="cyan"/>
        </w:rPr>
        <w:t>, per la scelta della soluzione migliore secondo esigenze espresse;</w:t>
      </w:r>
    </w:p>
    <w:p w14:paraId="343CB675" w14:textId="77777777" w:rsidR="002476E1" w:rsidRPr="001507AE" w:rsidRDefault="002476E1" w:rsidP="002476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cyan"/>
        </w:rPr>
      </w:pPr>
      <w:r w:rsidRPr="001507AE">
        <w:rPr>
          <w:b/>
          <w:color w:val="000000"/>
          <w:highlight w:val="cyan"/>
        </w:rPr>
        <w:t xml:space="preserve"> SUPPORTO: NTT;</w:t>
      </w:r>
    </w:p>
    <w:p w14:paraId="1728C81C" w14:textId="78B4E281" w:rsidR="002476E1" w:rsidRPr="001507AE" w:rsidRDefault="002476E1" w:rsidP="001507A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cyan"/>
        </w:rPr>
      </w:pPr>
      <w:r w:rsidRPr="001507AE">
        <w:rPr>
          <w:b/>
          <w:color w:val="000000"/>
          <w:highlight w:val="cyan"/>
        </w:rPr>
        <w:t xml:space="preserve"> VALIDAZIONE: SICUREZZA</w:t>
      </w:r>
    </w:p>
    <w:p w14:paraId="12919B70" w14:textId="61D122B6" w:rsidR="002476E1" w:rsidRPr="001507AE" w:rsidRDefault="001507AE" w:rsidP="002476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cyan"/>
        </w:rPr>
      </w:pPr>
      <w:r w:rsidRPr="001507AE">
        <w:rPr>
          <w:color w:val="FF0000"/>
          <w:sz w:val="48"/>
          <w:szCs w:val="48"/>
          <w:highlight w:val="cyan"/>
        </w:rPr>
        <w:t xml:space="preserve">! </w:t>
      </w:r>
      <w:r w:rsidR="002476E1" w:rsidRPr="001507AE">
        <w:rPr>
          <w:b/>
          <w:color w:val="000000"/>
          <w:highlight w:val="cyan"/>
        </w:rPr>
        <w:t xml:space="preserve">Gestione del ciclo di vita e del processo di </w:t>
      </w:r>
      <w:proofErr w:type="spellStart"/>
      <w:r w:rsidR="002476E1" w:rsidRPr="001507AE">
        <w:rPr>
          <w:b/>
          <w:color w:val="000000"/>
          <w:highlight w:val="cyan"/>
        </w:rPr>
        <w:t>change</w:t>
      </w:r>
      <w:proofErr w:type="spellEnd"/>
      <w:r w:rsidR="002476E1" w:rsidRPr="001507AE">
        <w:rPr>
          <w:b/>
          <w:color w:val="000000"/>
          <w:highlight w:val="cyan"/>
        </w:rPr>
        <w:t xml:space="preserve"> delle </w:t>
      </w:r>
      <w:proofErr w:type="spellStart"/>
      <w:r w:rsidR="002476E1" w:rsidRPr="001507AE">
        <w:rPr>
          <w:b/>
          <w:color w:val="000000"/>
          <w:highlight w:val="cyan"/>
        </w:rPr>
        <w:t>Istio</w:t>
      </w:r>
      <w:proofErr w:type="spellEnd"/>
      <w:r w:rsidR="002476E1" w:rsidRPr="001507AE">
        <w:rPr>
          <w:b/>
          <w:color w:val="000000"/>
          <w:highlight w:val="cyan"/>
        </w:rPr>
        <w:t xml:space="preserve"> </w:t>
      </w:r>
      <w:proofErr w:type="spellStart"/>
      <w:r w:rsidR="002476E1" w:rsidRPr="001507AE">
        <w:rPr>
          <w:b/>
          <w:color w:val="000000"/>
          <w:highlight w:val="cyan"/>
        </w:rPr>
        <w:t>Auth</w:t>
      </w:r>
      <w:proofErr w:type="spellEnd"/>
      <w:r w:rsidR="002476E1" w:rsidRPr="001507AE">
        <w:rPr>
          <w:b/>
          <w:color w:val="000000"/>
          <w:highlight w:val="cyan"/>
        </w:rPr>
        <w:t xml:space="preserve"> Policy (RFC, chi le apre, chi le esegue e come)</w:t>
      </w:r>
    </w:p>
    <w:p w14:paraId="7704D32D" w14:textId="77777777" w:rsidR="002476E1" w:rsidRPr="001507AE" w:rsidRDefault="002476E1" w:rsidP="002476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cyan"/>
        </w:rPr>
      </w:pPr>
      <w:r w:rsidRPr="001507AE">
        <w:rPr>
          <w:b/>
          <w:color w:val="000000"/>
          <w:highlight w:val="cyan"/>
        </w:rPr>
        <w:t xml:space="preserve">OWNER: Imola; </w:t>
      </w:r>
    </w:p>
    <w:p w14:paraId="746DC769" w14:textId="34964AB2" w:rsidR="002476E1" w:rsidRPr="008928F1" w:rsidRDefault="002476E1" w:rsidP="008928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cyan"/>
          <w:lang w:val="en-US"/>
        </w:rPr>
      </w:pPr>
      <w:r w:rsidRPr="001507AE">
        <w:rPr>
          <w:b/>
          <w:color w:val="000000"/>
          <w:highlight w:val="cyan"/>
          <w:lang w:val="en-US"/>
        </w:rPr>
        <w:t>SUPPORTO: NTT, Red Hat, Infra CAGS</w:t>
      </w:r>
    </w:p>
    <w:p w14:paraId="083458F7" w14:textId="77777777" w:rsidR="001D711C" w:rsidRPr="00D46CA8" w:rsidRDefault="001D711C" w:rsidP="001D711C">
      <w:pPr>
        <w:pStyle w:val="Paragrafoelenco"/>
        <w:ind w:left="1440"/>
        <w:rPr>
          <w:b/>
          <w:lang w:val="en-US"/>
        </w:rPr>
      </w:pPr>
    </w:p>
    <w:p w14:paraId="185E8391" w14:textId="255807A4" w:rsidR="001D711C" w:rsidRPr="001D711C" w:rsidRDefault="001D711C" w:rsidP="001D711C">
      <w:pPr>
        <w:pStyle w:val="Paragrafoelenco"/>
        <w:numPr>
          <w:ilvl w:val="0"/>
          <w:numId w:val="2"/>
        </w:numPr>
        <w:rPr>
          <w:b/>
        </w:rPr>
      </w:pPr>
      <w:r>
        <w:rPr>
          <w:b/>
          <w:bCs/>
        </w:rPr>
        <w:t>Gestione e ciclo di vita dei certificati, con due macro-attività distinte:</w:t>
      </w:r>
    </w:p>
    <w:p w14:paraId="30A27C64" w14:textId="77777777" w:rsidR="001D711C" w:rsidRPr="001D711C" w:rsidRDefault="001D711C" w:rsidP="001D711C">
      <w:pPr>
        <w:pStyle w:val="Paragrafoelenco"/>
        <w:rPr>
          <w:b/>
        </w:rPr>
      </w:pPr>
    </w:p>
    <w:p w14:paraId="5E35D542" w14:textId="370139BF" w:rsidR="001D711C" w:rsidRDefault="001D711C" w:rsidP="001D711C">
      <w:pPr>
        <w:pStyle w:val="Paragrafoelenco"/>
        <w:numPr>
          <w:ilvl w:val="1"/>
          <w:numId w:val="2"/>
        </w:numPr>
        <w:rPr>
          <w:b/>
        </w:rPr>
      </w:pPr>
      <w:r w:rsidRPr="001D711C">
        <w:rPr>
          <w:b/>
          <w:bCs/>
          <w:highlight w:val="yellow"/>
        </w:rPr>
        <w:t>(priorità</w:t>
      </w:r>
      <w:r w:rsidR="00DF4383">
        <w:rPr>
          <w:b/>
          <w:bCs/>
          <w:highlight w:val="yellow"/>
        </w:rPr>
        <w:t xml:space="preserve"> da </w:t>
      </w:r>
      <w:r w:rsidR="00B02BDD">
        <w:rPr>
          <w:b/>
          <w:bCs/>
          <w:highlight w:val="yellow"/>
        </w:rPr>
        <w:t>definire</w:t>
      </w:r>
      <w:r w:rsidR="00B02BDD" w:rsidRPr="001D711C">
        <w:rPr>
          <w:b/>
          <w:bCs/>
          <w:highlight w:val="yellow"/>
        </w:rPr>
        <w:t>)</w:t>
      </w:r>
      <w:r w:rsidR="00B02BDD">
        <w:rPr>
          <w:b/>
          <w:bCs/>
        </w:rPr>
        <w:t xml:space="preserve"> Disegno</w:t>
      </w:r>
      <w:r w:rsidRPr="001F171A">
        <w:rPr>
          <w:b/>
        </w:rPr>
        <w:t>/documentazione a Red</w:t>
      </w:r>
      <w:r w:rsidR="00B02BDD">
        <w:rPr>
          <w:b/>
        </w:rPr>
        <w:t xml:space="preserve"> </w:t>
      </w:r>
      <w:proofErr w:type="spellStart"/>
      <w:r w:rsidRPr="001F171A">
        <w:rPr>
          <w:b/>
        </w:rPr>
        <w:t>Hat</w:t>
      </w:r>
      <w:proofErr w:type="spellEnd"/>
      <w:r w:rsidRPr="001F171A">
        <w:rPr>
          <w:b/>
        </w:rPr>
        <w:t xml:space="preserve"> che mostri in modo chiaro il ciclo di vita di un certificato e le interazioni con le varie automazioni</w:t>
      </w:r>
      <w:r>
        <w:rPr>
          <w:b/>
        </w:rPr>
        <w:t xml:space="preserve"> e la soluzione suggerita in base all’esperienza sui propri clienti</w:t>
      </w:r>
    </w:p>
    <w:p w14:paraId="12983672" w14:textId="55775647" w:rsidR="001D711C" w:rsidRPr="001D711C" w:rsidRDefault="001D711C" w:rsidP="001D711C">
      <w:pPr>
        <w:pStyle w:val="Paragrafoelenco"/>
        <w:numPr>
          <w:ilvl w:val="2"/>
          <w:numId w:val="2"/>
        </w:numPr>
        <w:rPr>
          <w:b/>
        </w:rPr>
      </w:pPr>
      <w:r w:rsidRPr="001D711C">
        <w:rPr>
          <w:b/>
          <w:bCs/>
        </w:rPr>
        <w:t xml:space="preserve">OWNER: Red </w:t>
      </w:r>
      <w:proofErr w:type="spellStart"/>
      <w:r w:rsidRPr="001D711C">
        <w:rPr>
          <w:b/>
          <w:bCs/>
        </w:rPr>
        <w:t>Hat</w:t>
      </w:r>
      <w:proofErr w:type="spellEnd"/>
      <w:r w:rsidRPr="001D711C">
        <w:rPr>
          <w:b/>
          <w:bCs/>
        </w:rPr>
        <w:t xml:space="preserve"> come descrizione E2E della soluzione di gestione certificati; </w:t>
      </w:r>
    </w:p>
    <w:p w14:paraId="29C91671" w14:textId="316ADF90" w:rsidR="001D711C" w:rsidRDefault="001D711C" w:rsidP="001D711C">
      <w:pPr>
        <w:pStyle w:val="Paragrafoelenco"/>
        <w:numPr>
          <w:ilvl w:val="2"/>
          <w:numId w:val="2"/>
        </w:numPr>
        <w:rPr>
          <w:b/>
          <w:bCs/>
        </w:rPr>
      </w:pPr>
      <w:r w:rsidRPr="001F171A">
        <w:rPr>
          <w:b/>
          <w:bCs/>
        </w:rPr>
        <w:t>VALIDAZIONE: Sicurezza</w:t>
      </w:r>
      <w:r w:rsidR="00CA58FF">
        <w:rPr>
          <w:b/>
          <w:bCs/>
        </w:rPr>
        <w:t>,</w:t>
      </w:r>
      <w:r w:rsidRPr="001F171A">
        <w:rPr>
          <w:b/>
          <w:bCs/>
        </w:rPr>
        <w:t xml:space="preserve"> NTT</w:t>
      </w:r>
    </w:p>
    <w:p w14:paraId="0F4A0435" w14:textId="2391BCC7" w:rsidR="001D711C" w:rsidRDefault="001D711C" w:rsidP="001D711C">
      <w:pPr>
        <w:pStyle w:val="Paragrafoelenco"/>
        <w:numPr>
          <w:ilvl w:val="1"/>
          <w:numId w:val="2"/>
        </w:numPr>
        <w:rPr>
          <w:b/>
          <w:bCs/>
        </w:rPr>
      </w:pPr>
      <w:r w:rsidRPr="001D711C">
        <w:rPr>
          <w:b/>
          <w:bCs/>
          <w:highlight w:val="yellow"/>
        </w:rPr>
        <w:lastRenderedPageBreak/>
        <w:t>(priorità</w:t>
      </w:r>
      <w:r w:rsidR="00DF4383">
        <w:rPr>
          <w:b/>
          <w:bCs/>
          <w:highlight w:val="yellow"/>
        </w:rPr>
        <w:t xml:space="preserve"> da </w:t>
      </w:r>
      <w:r w:rsidR="00E21774">
        <w:rPr>
          <w:b/>
          <w:bCs/>
          <w:highlight w:val="yellow"/>
        </w:rPr>
        <w:t>definire</w:t>
      </w:r>
      <w:r w:rsidR="00E21774" w:rsidRPr="001D711C">
        <w:rPr>
          <w:b/>
          <w:bCs/>
          <w:highlight w:val="yellow"/>
        </w:rPr>
        <w:t>)</w:t>
      </w:r>
      <w:r w:rsidR="00E21774" w:rsidRPr="001D711C">
        <w:rPr>
          <w:b/>
          <w:bCs/>
        </w:rPr>
        <w:t xml:space="preserve"> Definizione</w:t>
      </w:r>
      <w:r w:rsidRPr="001D711C">
        <w:rPr>
          <w:b/>
          <w:bCs/>
        </w:rPr>
        <w:t xml:space="preserve"> soluzione CAGS per gestione e manutenzione del ciclo di vita dei certificati </w:t>
      </w:r>
    </w:p>
    <w:p w14:paraId="1FA46634" w14:textId="14D01F36" w:rsidR="001D711C" w:rsidRPr="001D711C" w:rsidRDefault="001D711C" w:rsidP="001D711C">
      <w:pPr>
        <w:pStyle w:val="Paragrafoelenco"/>
        <w:numPr>
          <w:ilvl w:val="2"/>
          <w:numId w:val="2"/>
        </w:numPr>
        <w:rPr>
          <w:b/>
          <w:bCs/>
        </w:rPr>
      </w:pPr>
      <w:r w:rsidRPr="001D711C">
        <w:rPr>
          <w:b/>
          <w:bCs/>
        </w:rPr>
        <w:t>OWNER: INFRA CAGS (</w:t>
      </w:r>
      <w:proofErr w:type="spellStart"/>
      <w:r w:rsidRPr="001D711C">
        <w:rPr>
          <w:b/>
          <w:bCs/>
        </w:rPr>
        <w:t>Bagiotti</w:t>
      </w:r>
      <w:proofErr w:type="spellEnd"/>
      <w:r w:rsidRPr="001D711C">
        <w:rPr>
          <w:b/>
          <w:bCs/>
        </w:rPr>
        <w:t>, Guglielmo)</w:t>
      </w:r>
    </w:p>
    <w:p w14:paraId="00F19DE7" w14:textId="565C11E8" w:rsidR="001D711C" w:rsidRDefault="001D711C" w:rsidP="001D711C">
      <w:pPr>
        <w:pStyle w:val="Paragrafoelenco"/>
        <w:numPr>
          <w:ilvl w:val="2"/>
          <w:numId w:val="2"/>
        </w:numPr>
        <w:ind w:left="2124"/>
        <w:rPr>
          <w:b/>
          <w:bCs/>
        </w:rPr>
      </w:pPr>
      <w:r>
        <w:rPr>
          <w:b/>
          <w:bCs/>
        </w:rPr>
        <w:t xml:space="preserve">Supporto: Red </w:t>
      </w:r>
      <w:proofErr w:type="spellStart"/>
      <w:r>
        <w:rPr>
          <w:b/>
          <w:bCs/>
        </w:rPr>
        <w:t>Hat</w:t>
      </w:r>
      <w:proofErr w:type="spellEnd"/>
      <w:r w:rsidR="00CA58FF">
        <w:rPr>
          <w:b/>
          <w:bCs/>
        </w:rPr>
        <w:t>,</w:t>
      </w:r>
      <w:r>
        <w:rPr>
          <w:b/>
          <w:bCs/>
        </w:rPr>
        <w:t xml:space="preserve"> NTT</w:t>
      </w:r>
    </w:p>
    <w:p w14:paraId="5043658F" w14:textId="77777777" w:rsidR="001D711C" w:rsidRPr="001F171A" w:rsidRDefault="001D711C" w:rsidP="001D711C">
      <w:pPr>
        <w:pStyle w:val="Paragrafoelenco"/>
        <w:numPr>
          <w:ilvl w:val="2"/>
          <w:numId w:val="2"/>
        </w:numPr>
        <w:ind w:left="2124"/>
        <w:rPr>
          <w:b/>
          <w:bCs/>
        </w:rPr>
      </w:pPr>
      <w:r>
        <w:rPr>
          <w:b/>
          <w:bCs/>
        </w:rPr>
        <w:t>Validazione: Sicurezza</w:t>
      </w:r>
    </w:p>
    <w:p w14:paraId="29CCE193" w14:textId="77777777" w:rsidR="001D711C" w:rsidRPr="001D711C" w:rsidRDefault="001D711C" w:rsidP="001D711C">
      <w:pPr>
        <w:pStyle w:val="Paragrafoelenco"/>
        <w:ind w:left="1440"/>
        <w:rPr>
          <w:b/>
        </w:rPr>
      </w:pPr>
    </w:p>
    <w:p w14:paraId="794CD594" w14:textId="77777777" w:rsidR="001D711C" w:rsidRPr="001D711C" w:rsidRDefault="001D711C" w:rsidP="001D711C"/>
    <w:sectPr w:rsidR="001D711C" w:rsidRPr="001D7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5C9E"/>
    <w:multiLevelType w:val="hybridMultilevel"/>
    <w:tmpl w:val="C41CF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102DE"/>
    <w:multiLevelType w:val="multilevel"/>
    <w:tmpl w:val="600883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8D0094"/>
    <w:multiLevelType w:val="hybridMultilevel"/>
    <w:tmpl w:val="AD7A9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353CC"/>
    <w:multiLevelType w:val="hybridMultilevel"/>
    <w:tmpl w:val="DB1AF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34603">
    <w:abstractNumId w:val="2"/>
  </w:num>
  <w:num w:numId="2" w16cid:durableId="52587464">
    <w:abstractNumId w:val="0"/>
  </w:num>
  <w:num w:numId="3" w16cid:durableId="1895849134">
    <w:abstractNumId w:val="3"/>
  </w:num>
  <w:num w:numId="4" w16cid:durableId="2116974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1C"/>
    <w:rsid w:val="000F5372"/>
    <w:rsid w:val="00132C9C"/>
    <w:rsid w:val="001507AE"/>
    <w:rsid w:val="001D711C"/>
    <w:rsid w:val="002476E1"/>
    <w:rsid w:val="00684E59"/>
    <w:rsid w:val="006C6C38"/>
    <w:rsid w:val="00886B8C"/>
    <w:rsid w:val="008928F1"/>
    <w:rsid w:val="00B02BDD"/>
    <w:rsid w:val="00CA58FF"/>
    <w:rsid w:val="00D46CA8"/>
    <w:rsid w:val="00DF4383"/>
    <w:rsid w:val="00E21774"/>
    <w:rsid w:val="00E350A1"/>
    <w:rsid w:val="00F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21D5"/>
  <w15:chartTrackingRefBased/>
  <w15:docId w15:val="{84B404C9-792D-1D4D-B2C3-5347716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D7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D7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7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7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7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71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71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71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71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7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D7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7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711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711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71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71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71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71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71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71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7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71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71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71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711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7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711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7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09a5c4-400d-4734-b2bb-5711e5823c8c">
      <Terms xmlns="http://schemas.microsoft.com/office/infopath/2007/PartnerControls"/>
    </lcf76f155ced4ddcb4097134ff3c332f>
    <TaxCatchAll xmlns="e71cf235-f3a8-412f-b200-6ab1a6319b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1B56F6DE91B4295E76E339DF19C63" ma:contentTypeVersion="15" ma:contentTypeDescription="Create a new document." ma:contentTypeScope="" ma:versionID="83ee5eb15c54232b1f3de94b9e7adf9c">
  <xsd:schema xmlns:xsd="http://www.w3.org/2001/XMLSchema" xmlns:xs="http://www.w3.org/2001/XMLSchema" xmlns:p="http://schemas.microsoft.com/office/2006/metadata/properties" xmlns:ns2="0409a5c4-400d-4734-b2bb-5711e5823c8c" xmlns:ns3="e71cf235-f3a8-412f-b200-6ab1a6319bfb" targetNamespace="http://schemas.microsoft.com/office/2006/metadata/properties" ma:root="true" ma:fieldsID="b8e914a1538c6dfed651c6b2884e6c90" ns2:_="" ns3:_="">
    <xsd:import namespace="0409a5c4-400d-4734-b2bb-5711e5823c8c"/>
    <xsd:import namespace="e71cf235-f3a8-412f-b200-6ab1a6319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9a5c4-400d-4734-b2bb-5711e5823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cf235-f3a8-412f-b200-6ab1a6319b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d63a6e-db26-47f9-8d3d-ecd4b057f6e9}" ma:internalName="TaxCatchAll" ma:showField="CatchAllData" ma:web="e71cf235-f3a8-412f-b200-6ab1a6319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814E31-A0E4-4125-9874-8B57EB748B1E}">
  <ds:schemaRefs>
    <ds:schemaRef ds:uri="http://schemas.microsoft.com/office/2006/metadata/properties"/>
    <ds:schemaRef ds:uri="http://schemas.microsoft.com/office/infopath/2007/PartnerControls"/>
    <ds:schemaRef ds:uri="0409a5c4-400d-4734-b2bb-5711e5823c8c"/>
    <ds:schemaRef ds:uri="e71cf235-f3a8-412f-b200-6ab1a6319bfb"/>
  </ds:schemaRefs>
</ds:datastoreItem>
</file>

<file path=customXml/itemProps2.xml><?xml version="1.0" encoding="utf-8"?>
<ds:datastoreItem xmlns:ds="http://schemas.openxmlformats.org/officeDocument/2006/customXml" ds:itemID="{6A682788-7AC7-46EB-B7A1-68C4B6FE74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54A27-37AD-48DF-9A1F-4B562D7238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09a5c4-400d-4734-b2bb-5711e5823c8c"/>
    <ds:schemaRef ds:uri="e71cf235-f3a8-412f-b200-6ab1a6319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Cocuzzoli</dc:creator>
  <cp:keywords/>
  <dc:description/>
  <cp:lastModifiedBy>Michele Velotti</cp:lastModifiedBy>
  <cp:revision>12</cp:revision>
  <dcterms:created xsi:type="dcterms:W3CDTF">2024-05-21T12:20:00Z</dcterms:created>
  <dcterms:modified xsi:type="dcterms:W3CDTF">2024-05-21T15:23:00Z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0x01010038D1B56F6DE91B4295E76E339DF19C63</vt:lpwstr>
  </property>
  <property fmtid="{D5CDD505-2E9C-101B-9397-08002B2CF9AE}" pid="3" name="MediaServiceImageTags">
    <vt:lpwstr/>
  </property>
</Properties>
</file>