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                   </w:t>
      </w:r>
      <w:r w:rsidDel="00000000" w:rsidR="00000000" w:rsidRPr="00000000">
        <w:rPr>
          <w:sz w:val="40"/>
          <w:szCs w:val="40"/>
          <w:u w:val="single"/>
          <w:rtl w:val="0"/>
        </w:rPr>
        <w:t xml:space="preserve">Job stress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My working environment is poor (e.g. noise, lighting, temperature, ventilation).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have thought that doing anything was a hassle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I am satisfied with my family life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My job is difficult in that it requires a high level of knowledge and technical skil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have been lively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single"/>
          <w:vertAlign w:val="baseline"/>
          <w:rtl w:val="0"/>
        </w:rPr>
        <w:t xml:space="preserve">Job performance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 Providing feedback to me regarding my fulfillment of the values and believe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 Employee take direction and follow orders well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 employee adequately perform the functions of their job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 Employee effectively communicate with others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5 is the employee capable of working independently with little to no supervision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                                                    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Employee turnover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 HR department provide career counseling on your job progression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 I feel freedom while working.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 You given the training for the job at hand.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 overall I am happy with organizational culture and work environment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5 Salary package and monetary incentives are sufficient 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pBdr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Employee commitment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 you have a good understanding of informal structures and processes at the organization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 you proud to be a member of your team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 you understand the strategic goals of the broader organization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 your team help you to complete your work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5 you have a good understanding of informal structures and processes at the organization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