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E96B" w14:textId="77777777" w:rsidR="00F26145" w:rsidRDefault="00000000">
      <w:pPr>
        <w:pStyle w:val="Heading1"/>
      </w:pPr>
      <w:r>
        <w:t>Law Office Study Program (LOSP) Overview</w:t>
      </w:r>
    </w:p>
    <w:p w14:paraId="640F7B92" w14:textId="77777777" w:rsidR="00F26145" w:rsidRDefault="00000000">
      <w:r>
        <w:br/>
        <w:t>Applicant: Jeremy Matthew Klein</w:t>
      </w:r>
      <w:r>
        <w:br/>
        <w:t>State Bar File Number: 742344</w:t>
      </w:r>
      <w:r>
        <w:br/>
        <w:t>Status: Registered &amp; Approved with the State Bar of California</w:t>
      </w:r>
      <w:r>
        <w:br/>
        <w:t>Education: Completed 1L at Hofstra University School of Law (ABA Accredited) — FYLSX Exempt &amp; Eligible for Advanced Standing</w:t>
      </w:r>
      <w:r>
        <w:br/>
      </w:r>
    </w:p>
    <w:p w14:paraId="410477BD" w14:textId="77777777" w:rsidR="00F26145" w:rsidRDefault="00000000">
      <w:pPr>
        <w:pStyle w:val="Heading2"/>
      </w:pPr>
      <w:r>
        <w:t>What is the LOSP?</w:t>
      </w:r>
    </w:p>
    <w:p w14:paraId="6372767C" w14:textId="77777777" w:rsidR="00F26145" w:rsidRDefault="00000000">
      <w:r>
        <w:br/>
        <w:t>The Law Office Study Program allows apprentices to study law inside a practicing law office under a supervising attorney instead of attending traditional law school.</w:t>
      </w:r>
      <w:r>
        <w:br/>
      </w:r>
    </w:p>
    <w:p w14:paraId="3938514F" w14:textId="77777777" w:rsidR="00F26145" w:rsidRDefault="00000000">
      <w:pPr>
        <w:pStyle w:val="Heading2"/>
      </w:pPr>
      <w:r>
        <w:t>Time Commitment</w:t>
      </w:r>
    </w:p>
    <w:p w14:paraId="40940A82" w14:textId="38D2CD6C" w:rsidR="00F26145" w:rsidRDefault="00000000">
      <w:r>
        <w:br/>
        <w:t>• 18 hours per week in the law office (</w:t>
      </w:r>
      <w:hyperlink r:id="rId6" w:history="1">
        <w:r w:rsidRPr="00B230E0">
          <w:rPr>
            <w:rStyle w:val="Hyperlink"/>
          </w:rPr>
          <w:t>Rule 4.29(A)(3)</w:t>
        </w:r>
      </w:hyperlink>
      <w:r>
        <w:t>).</w:t>
      </w:r>
      <w:r>
        <w:br/>
        <w:t xml:space="preserve">• 5 hours per week of direct supervision </w:t>
      </w:r>
      <w:bookmarkStart w:id="0" w:name="_Hlk214896890"/>
      <w:r>
        <w:t>(</w:t>
      </w:r>
      <w:hyperlink r:id="rId7" w:history="1">
        <w:r w:rsidRPr="00B230E0">
          <w:rPr>
            <w:rStyle w:val="Hyperlink"/>
          </w:rPr>
          <w:t>Rule 4.29(B)(3)</w:t>
        </w:r>
      </w:hyperlink>
      <w:r>
        <w:t>).</w:t>
      </w:r>
      <w:bookmarkEnd w:id="0"/>
      <w:r>
        <w:br/>
        <w:t>• Must occur during “regular business hours” – not formally defined; attorneys have reasonable discretion.</w:t>
      </w:r>
      <w:r>
        <w:br/>
      </w:r>
    </w:p>
    <w:p w14:paraId="0A63E9A8" w14:textId="77777777" w:rsidR="00F26145" w:rsidRDefault="00000000">
      <w:pPr>
        <w:pStyle w:val="Heading2"/>
      </w:pPr>
      <w:r>
        <w:t>Attorney Responsibilities</w:t>
      </w:r>
    </w:p>
    <w:p w14:paraId="36078FFF" w14:textId="483033B2" w:rsidR="00F26145" w:rsidRDefault="00000000">
      <w:r>
        <w:br/>
        <w:t>• Must be active &amp; in good standing for 5+ years (</w:t>
      </w:r>
      <w:hyperlink r:id="rId8" w:history="1">
        <w:r w:rsidRPr="00B230E0">
          <w:rPr>
            <w:rStyle w:val="Hyperlink"/>
          </w:rPr>
          <w:t>Rule 4.29(B)(1)</w:t>
        </w:r>
      </w:hyperlink>
      <w:r>
        <w:t>).</w:t>
      </w:r>
      <w:r>
        <w:br/>
        <w:t>• Review and sign monthly exam (apprentice drafts the exam for ease)</w:t>
      </w:r>
      <w:r w:rsidR="00B230E0" w:rsidRPr="00B230E0">
        <w:t xml:space="preserve"> </w:t>
      </w:r>
      <w:r w:rsidR="00B230E0">
        <w:t>(</w:t>
      </w:r>
      <w:hyperlink r:id="rId9" w:history="1">
        <w:r w:rsidR="00B230E0" w:rsidRPr="00B230E0">
          <w:rPr>
            <w:rStyle w:val="Hyperlink"/>
          </w:rPr>
          <w:t>Rule 4.29(B)(</w:t>
        </w:r>
        <w:r w:rsidR="00B230E0">
          <w:rPr>
            <w:rStyle w:val="Hyperlink"/>
          </w:rPr>
          <w:t>4</w:t>
        </w:r>
        <w:r w:rsidR="00B230E0" w:rsidRPr="00B230E0">
          <w:rPr>
            <w:rStyle w:val="Hyperlink"/>
          </w:rPr>
          <w:t>)</w:t>
        </w:r>
      </w:hyperlink>
      <w:r w:rsidR="00B230E0">
        <w:t>).</w:t>
      </w:r>
      <w:r>
        <w:br/>
        <w:t>• Provide 5 hours/week direct supervision</w:t>
      </w:r>
      <w:r w:rsidR="00B230E0">
        <w:t xml:space="preserve"> </w:t>
      </w:r>
      <w:r w:rsidR="00B230E0">
        <w:t>(</w:t>
      </w:r>
      <w:hyperlink r:id="rId10" w:history="1">
        <w:r w:rsidR="00B230E0" w:rsidRPr="00B230E0">
          <w:rPr>
            <w:rStyle w:val="Hyperlink"/>
          </w:rPr>
          <w:t>Rule 4.29(B)(3)</w:t>
        </w:r>
      </w:hyperlink>
      <w:r w:rsidR="00B230E0">
        <w:t>).</w:t>
      </w:r>
      <w:r>
        <w:br/>
        <w:t>• Sign semiannual reports prepared by the apprentice</w:t>
      </w:r>
      <w:r w:rsidR="00B230E0">
        <w:t xml:space="preserve"> </w:t>
      </w:r>
      <w:r w:rsidR="00B230E0">
        <w:t>(</w:t>
      </w:r>
      <w:hyperlink r:id="rId11" w:history="1">
        <w:r w:rsidR="00B230E0" w:rsidRPr="00B230E0">
          <w:rPr>
            <w:rStyle w:val="Hyperlink"/>
          </w:rPr>
          <w:t>Rule 4.29(</w:t>
        </w:r>
        <w:r w:rsidR="00B230E0">
          <w:rPr>
            <w:rStyle w:val="Hyperlink"/>
          </w:rPr>
          <w:t>A</w:t>
        </w:r>
        <w:r w:rsidR="00B230E0" w:rsidRPr="00B230E0">
          <w:rPr>
            <w:rStyle w:val="Hyperlink"/>
          </w:rPr>
          <w:t>)(</w:t>
        </w:r>
        <w:r w:rsidR="00B230E0">
          <w:rPr>
            <w:rStyle w:val="Hyperlink"/>
          </w:rPr>
          <w:t>2</w:t>
        </w:r>
        <w:r w:rsidR="00B230E0" w:rsidRPr="00B230E0">
          <w:rPr>
            <w:rStyle w:val="Hyperlink"/>
          </w:rPr>
          <w:t>)</w:t>
        </w:r>
      </w:hyperlink>
      <w:r w:rsidR="00B230E0">
        <w:t>)</w:t>
      </w:r>
      <w:r w:rsidR="00B230E0">
        <w:t xml:space="preserve">; </w:t>
      </w:r>
      <w:r w:rsidR="00B230E0">
        <w:t>(</w:t>
      </w:r>
      <w:hyperlink r:id="rId12" w:history="1">
        <w:r w:rsidR="00B230E0" w:rsidRPr="00B230E0">
          <w:rPr>
            <w:rStyle w:val="Hyperlink"/>
          </w:rPr>
          <w:t>Rule 4.29(B)(</w:t>
        </w:r>
        <w:r w:rsidR="00B230E0">
          <w:rPr>
            <w:rStyle w:val="Hyperlink"/>
          </w:rPr>
          <w:t>5</w:t>
        </w:r>
        <w:r w:rsidR="00B230E0" w:rsidRPr="00B230E0">
          <w:rPr>
            <w:rStyle w:val="Hyperlink"/>
          </w:rPr>
          <w:t>)</w:t>
        </w:r>
      </w:hyperlink>
      <w:r w:rsidR="00B230E0">
        <w:t>).</w:t>
      </w:r>
      <w:r>
        <w:br/>
        <w:t>• May involve other attorneys in day-to-day tasks, but personal supervision cannot be delegated.</w:t>
      </w:r>
      <w:r w:rsidR="00B230E0">
        <w:t xml:space="preserve"> </w:t>
      </w:r>
      <w:r w:rsidR="00B230E0" w:rsidRPr="00B230E0">
        <w:t>(</w:t>
      </w:r>
      <w:hyperlink r:id="rId13" w:history="1">
        <w:r w:rsidR="00B230E0" w:rsidRPr="00B230E0">
          <w:rPr>
            <w:rStyle w:val="Hyperlink"/>
          </w:rPr>
          <w:t>Rule 4.29(B)(3)</w:t>
        </w:r>
      </w:hyperlink>
      <w:r w:rsidR="00B230E0" w:rsidRPr="00B230E0">
        <w:t>).</w:t>
      </w:r>
      <w:r>
        <w:br/>
        <w:t>• Supervision method is flexible; compliance monitored through exams and reports.</w:t>
      </w:r>
      <w:r w:rsidR="00F06641">
        <w:t xml:space="preserve"> </w:t>
      </w:r>
      <w:r w:rsidR="00F06641">
        <w:t>(</w:t>
      </w:r>
      <w:hyperlink r:id="rId14" w:history="1">
        <w:r w:rsidR="00F06641" w:rsidRPr="00B230E0">
          <w:rPr>
            <w:rStyle w:val="Hyperlink"/>
          </w:rPr>
          <w:t>Rule 4.29(B)(3</w:t>
        </w:r>
        <w:r w:rsidR="00F06641">
          <w:rPr>
            <w:rStyle w:val="Hyperlink"/>
          </w:rPr>
          <w:t>)-(5</w:t>
        </w:r>
        <w:r w:rsidR="00F06641" w:rsidRPr="00B230E0">
          <w:rPr>
            <w:rStyle w:val="Hyperlink"/>
          </w:rPr>
          <w:t>)</w:t>
        </w:r>
      </w:hyperlink>
      <w:r w:rsidR="00F06641">
        <w:t>).</w:t>
      </w:r>
      <w:r>
        <w:br/>
      </w:r>
    </w:p>
    <w:p w14:paraId="5B2C0BCB" w14:textId="77777777" w:rsidR="00F26145" w:rsidRDefault="00000000">
      <w:pPr>
        <w:pStyle w:val="Heading2"/>
      </w:pPr>
      <w:r>
        <w:t>Administrative Tasks (Handled by Apprentice)</w:t>
      </w:r>
    </w:p>
    <w:p w14:paraId="43CD42A3" w14:textId="77777777" w:rsidR="00F26145" w:rsidRDefault="00000000">
      <w:r>
        <w:br/>
        <w:t>• Drafting and filing the Notice of Intent.</w:t>
      </w:r>
      <w:r>
        <w:br/>
        <w:t>• Preparing monthly exam topic proposals and drafting questions/answers.</w:t>
      </w:r>
      <w:r>
        <w:br/>
        <w:t>• Logging weekly hours and readings.</w:t>
      </w:r>
      <w:r>
        <w:br/>
        <w:t>• Preparing semiannual reports &amp; compiling attachments.</w:t>
      </w:r>
      <w:r>
        <w:br/>
      </w:r>
    </w:p>
    <w:p w14:paraId="34824387" w14:textId="77777777" w:rsidR="00F26145" w:rsidRDefault="00000000">
      <w:pPr>
        <w:pStyle w:val="Heading2"/>
      </w:pPr>
      <w:r>
        <w:lastRenderedPageBreak/>
        <w:t>Value to the Firm</w:t>
      </w:r>
    </w:p>
    <w:p w14:paraId="0465637E" w14:textId="77777777" w:rsidR="00F26145" w:rsidRDefault="00000000">
      <w:r>
        <w:br/>
        <w:t>• Long-term (3–4 years) consistent support.</w:t>
      </w:r>
      <w:r>
        <w:br/>
        <w:t>• Legal research, writing, client intake assistance, case organization.</w:t>
      </w:r>
      <w:r>
        <w:br/>
        <w:t>• Apprentice is FYLSX-exempt — no study interruptions.</w:t>
      </w:r>
      <w:r>
        <w:br/>
      </w:r>
    </w:p>
    <w:p w14:paraId="40A69D42" w14:textId="77777777" w:rsidR="00F26145" w:rsidRDefault="00000000">
      <w:pPr>
        <w:pStyle w:val="Heading2"/>
      </w:pPr>
      <w:r>
        <w:t>Contact</w:t>
      </w:r>
    </w:p>
    <w:p w14:paraId="52EBC790" w14:textId="77777777" w:rsidR="00F26145" w:rsidRDefault="00000000">
      <w:r>
        <w:t>Jeremy Klein</w:t>
      </w:r>
    </w:p>
    <w:p w14:paraId="3A53D04E" w14:textId="77777777" w:rsidR="00F26145" w:rsidRDefault="00000000">
      <w:r>
        <w:t>Email: supjeremyklein@gmail.com</w:t>
      </w:r>
    </w:p>
    <w:p w14:paraId="3C6B16E1" w14:textId="77777777" w:rsidR="00F26145" w:rsidRDefault="00000000">
      <w:r>
        <w:t>Website: www.jeremyklein.app</w:t>
      </w:r>
    </w:p>
    <w:sectPr w:rsidR="00F261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13404">
    <w:abstractNumId w:val="8"/>
  </w:num>
  <w:num w:numId="2" w16cid:durableId="900752120">
    <w:abstractNumId w:val="6"/>
  </w:num>
  <w:num w:numId="3" w16cid:durableId="962925144">
    <w:abstractNumId w:val="5"/>
  </w:num>
  <w:num w:numId="4" w16cid:durableId="98524538">
    <w:abstractNumId w:val="4"/>
  </w:num>
  <w:num w:numId="5" w16cid:durableId="1170025047">
    <w:abstractNumId w:val="7"/>
  </w:num>
  <w:num w:numId="6" w16cid:durableId="927469258">
    <w:abstractNumId w:val="3"/>
  </w:num>
  <w:num w:numId="7" w16cid:durableId="1864585192">
    <w:abstractNumId w:val="2"/>
  </w:num>
  <w:num w:numId="8" w16cid:durableId="1755975984">
    <w:abstractNumId w:val="1"/>
  </w:num>
  <w:num w:numId="9" w16cid:durableId="122968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72BC"/>
    <w:rsid w:val="00326F90"/>
    <w:rsid w:val="00AA1D8D"/>
    <w:rsid w:val="00B230E0"/>
    <w:rsid w:val="00B47730"/>
    <w:rsid w:val="00CB0664"/>
    <w:rsid w:val="00EF0121"/>
    <w:rsid w:val="00F06641"/>
    <w:rsid w:val="00F261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AA411"/>
  <w14:defaultImageDpi w14:val="300"/>
  <w15:docId w15:val="{6562DC7C-EAD1-474E-ADF1-72181337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30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lbar.ca.gov/Portals/0/documents/rules/Rules_Title4_Div1-Adm-Prac-Law.pdf" TargetMode="External"/><Relationship Id="rId13" Type="http://schemas.openxmlformats.org/officeDocument/2006/relationships/hyperlink" Target="https://www.calbar.ca.gov/Portals/0/documents/rules/Rules_Title4_Div1-Adm-Prac-Law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albar.ca.gov/Portals/0/documents/rules/Rules_Title4_Div1-Adm-Prac-Law.pdf" TargetMode="External"/><Relationship Id="rId12" Type="http://schemas.openxmlformats.org/officeDocument/2006/relationships/hyperlink" Target="https://www.calbar.ca.gov/Portals/0/documents/rules/Rules_Title4_Div1-Adm-Prac-Law.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lbar.ca.gov/Portals/0/documents/rules/Rules_Title4_Div1-Adm-Prac-Law.pdf" TargetMode="External"/><Relationship Id="rId11" Type="http://schemas.openxmlformats.org/officeDocument/2006/relationships/hyperlink" Target="https://www.calbar.ca.gov/Portals/0/documents/rules/Rules_Title4_Div1-Adm-Prac-Law.pd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calbar.ca.gov/Portals/0/documents/rules/Rules_Title4_Div1-Adm-Prac-Law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lbar.ca.gov/Portals/0/documents/rules/Rules_Title4_Div1-Adm-Prac-Law.pdf" TargetMode="External"/><Relationship Id="rId14" Type="http://schemas.openxmlformats.org/officeDocument/2006/relationships/hyperlink" Target="https://www.calbar.ca.gov/Portals/0/documents/rules/Rules_Title4_Div1-Adm-Prac-Law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425</Words>
  <Characters>2301</Characters>
  <Application>Microsoft Office Word</Application>
  <DocSecurity>0</DocSecurity>
  <Lines>67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Klein</cp:lastModifiedBy>
  <cp:revision>3</cp:revision>
  <dcterms:created xsi:type="dcterms:W3CDTF">2025-11-25T01:04:00Z</dcterms:created>
  <dcterms:modified xsi:type="dcterms:W3CDTF">2025-11-25T01:16:00Z</dcterms:modified>
  <cp:category/>
</cp:coreProperties>
</file>