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kern w:val="2"/>
          <w14:ligatures w14:val="standardContextual"/>
        </w:rPr>
        <w:id w:val="-97178904"/>
        <w:docPartObj>
          <w:docPartGallery w:val="Cover Pages"/>
          <w:docPartUnique/>
        </w:docPartObj>
      </w:sdtPr>
      <w:sdtEndPr>
        <w:rPr>
          <w:color w:val="000000" w:themeColor="text1"/>
          <w:u w:val="single"/>
        </w:rPr>
      </w:sdtEndPr>
      <w:sdtContent>
        <w:p w14:paraId="3ACD0D2C" w14:textId="77777777" w:rsidR="00574AC1" w:rsidRPr="00222CCD" w:rsidRDefault="00574AC1" w:rsidP="00574AC1">
          <w:pPr>
            <w:pStyle w:val="BodyText"/>
            <w:tabs>
              <w:tab w:val="left" w:pos="1713"/>
            </w:tabs>
            <w:ind w:left="993"/>
            <w:rPr>
              <w:rFonts w:eastAsia="Times New Roman"/>
            </w:rPr>
          </w:pPr>
          <w:r>
            <w:t xml:space="preserve">                   </w:t>
          </w:r>
          <w:r w:rsidRPr="003D1DEF">
            <w:rPr>
              <w:b/>
            </w:rPr>
            <w:t xml:space="preserve">No. </w:t>
          </w:r>
          <w:r w:rsidRPr="00A942AC">
            <w:rPr>
              <w:rFonts w:eastAsia="Times New Roman"/>
              <w:b/>
              <w:bCs/>
            </w:rPr>
            <w:t>18-</w:t>
          </w:r>
          <w:r w:rsidRPr="00A942AC">
            <w:rPr>
              <w:rFonts w:eastAsia="Times New Roman"/>
              <w:b/>
              <w:bCs/>
              <w:spacing w:val="-5"/>
            </w:rPr>
            <w:t>42</w:t>
          </w:r>
        </w:p>
        <w:p w14:paraId="677F1FBB" w14:textId="77777777" w:rsidR="00574AC1" w:rsidRPr="003D1DEF" w:rsidRDefault="00574AC1" w:rsidP="00574AC1">
          <w:pPr>
            <w:jc w:val="center"/>
          </w:pPr>
        </w:p>
        <w:p w14:paraId="12F14578" w14:textId="77777777" w:rsidR="00574AC1" w:rsidRPr="003D1DEF" w:rsidRDefault="00574AC1" w:rsidP="00574AC1">
          <w:r w:rsidRPr="003D1DEF">
            <w:rPr>
              <w:b/>
            </w:rPr>
            <w:t>______________________________________________________________________________</w:t>
          </w:r>
        </w:p>
        <w:p w14:paraId="4D02BBB9" w14:textId="77777777" w:rsidR="00574AC1" w:rsidRPr="003D1DEF" w:rsidRDefault="00574AC1" w:rsidP="00574AC1">
          <w:pPr>
            <w:jc w:val="center"/>
            <w:rPr>
              <w:b/>
            </w:rPr>
          </w:pPr>
        </w:p>
        <w:p w14:paraId="7CE88BB5" w14:textId="77777777" w:rsidR="00574AC1" w:rsidRDefault="00574AC1" w:rsidP="00574AC1">
          <w:pPr>
            <w:pBdr>
              <w:bottom w:val="single" w:sz="6" w:space="1" w:color="auto"/>
            </w:pBdr>
            <w:jc w:val="center"/>
            <w:rPr>
              <w:b/>
            </w:rPr>
          </w:pPr>
          <w:r w:rsidRPr="00177B04">
            <w:rPr>
              <w:b/>
            </w:rPr>
            <w:t xml:space="preserve">IN THE UNITED STATES COURT OF APPEALS </w:t>
          </w:r>
        </w:p>
        <w:p w14:paraId="0044A75A" w14:textId="77777777" w:rsidR="00574AC1" w:rsidRPr="00177B04" w:rsidRDefault="00574AC1" w:rsidP="00574AC1">
          <w:pPr>
            <w:pBdr>
              <w:bottom w:val="single" w:sz="6" w:space="1" w:color="auto"/>
            </w:pBdr>
            <w:jc w:val="center"/>
            <w:rPr>
              <w:b/>
            </w:rPr>
          </w:pPr>
          <w:r w:rsidRPr="00177B04">
            <w:rPr>
              <w:b/>
            </w:rPr>
            <w:t>FOR THE SEVENTH CIRCUIT</w:t>
          </w:r>
        </w:p>
        <w:p w14:paraId="64D4E044" w14:textId="77777777" w:rsidR="00574AC1" w:rsidRPr="003D1DEF" w:rsidRDefault="00574AC1" w:rsidP="00574AC1">
          <w:pPr>
            <w:pBdr>
              <w:bottom w:val="single" w:sz="6" w:space="1" w:color="auto"/>
            </w:pBdr>
            <w:jc w:val="center"/>
            <w:rPr>
              <w:b/>
            </w:rPr>
          </w:pPr>
        </w:p>
        <w:p w14:paraId="55AC6FDD" w14:textId="77777777" w:rsidR="00574AC1" w:rsidRPr="003D1DEF" w:rsidRDefault="00574AC1" w:rsidP="00574AC1">
          <w:pPr>
            <w:rPr>
              <w:b/>
            </w:rPr>
          </w:pPr>
        </w:p>
        <w:p w14:paraId="534C4D5F" w14:textId="77777777" w:rsidR="00574AC1" w:rsidRPr="003D1DEF" w:rsidRDefault="00574AC1" w:rsidP="00574AC1">
          <w:pPr>
            <w:pStyle w:val="SingleSpaced"/>
            <w:spacing w:line="240" w:lineRule="auto"/>
            <w:ind w:left="720" w:right="720"/>
            <w:jc w:val="center"/>
            <w:rPr>
              <w:sz w:val="24"/>
              <w:szCs w:val="24"/>
            </w:rPr>
          </w:pPr>
          <w:r>
            <w:rPr>
              <w:sz w:val="24"/>
              <w:szCs w:val="24"/>
            </w:rPr>
            <w:t>TIONN DAVIS</w:t>
          </w:r>
          <w:r w:rsidRPr="003D1DEF">
            <w:rPr>
              <w:sz w:val="24"/>
              <w:szCs w:val="24"/>
            </w:rPr>
            <w:t>,</w:t>
          </w:r>
        </w:p>
        <w:p w14:paraId="3141186B" w14:textId="77777777" w:rsidR="00574AC1" w:rsidRPr="003D1DEF" w:rsidRDefault="00574AC1" w:rsidP="00574AC1">
          <w:pPr>
            <w:pStyle w:val="SingleSpaced"/>
            <w:tabs>
              <w:tab w:val="left" w:pos="1772"/>
            </w:tabs>
            <w:spacing w:line="240" w:lineRule="auto"/>
            <w:ind w:left="720" w:right="720"/>
            <w:jc w:val="center"/>
            <w:rPr>
              <w:sz w:val="24"/>
              <w:szCs w:val="24"/>
            </w:rPr>
          </w:pPr>
        </w:p>
        <w:p w14:paraId="295291B8" w14:textId="77777777" w:rsidR="00574AC1" w:rsidRPr="002125D9" w:rsidRDefault="00574AC1" w:rsidP="00574AC1">
          <w:pPr>
            <w:ind w:left="2160" w:right="720" w:firstLine="720"/>
            <w:jc w:val="center"/>
            <w:rPr>
              <w:lang w:val="nl-NL"/>
            </w:rPr>
          </w:pPr>
          <w:r w:rsidRPr="002125D9">
            <w:rPr>
              <w:i/>
              <w:lang w:val="nl-NL"/>
            </w:rPr>
            <w:t>Appellant</w:t>
          </w:r>
          <w:r w:rsidRPr="002125D9">
            <w:rPr>
              <w:lang w:val="nl-NL"/>
            </w:rPr>
            <w:t>,</w:t>
          </w:r>
        </w:p>
        <w:p w14:paraId="5FAD194E" w14:textId="77777777" w:rsidR="00574AC1" w:rsidRPr="002125D9" w:rsidRDefault="00574AC1" w:rsidP="00574AC1">
          <w:pPr>
            <w:ind w:left="720" w:right="720"/>
            <w:jc w:val="center"/>
            <w:rPr>
              <w:lang w:val="nl-NL"/>
            </w:rPr>
          </w:pPr>
        </w:p>
        <w:p w14:paraId="0EB0C0E5" w14:textId="77777777" w:rsidR="00574AC1" w:rsidRPr="002125D9" w:rsidRDefault="00574AC1" w:rsidP="00574AC1">
          <w:pPr>
            <w:ind w:left="720" w:right="720"/>
            <w:jc w:val="center"/>
            <w:rPr>
              <w:lang w:val="nl-NL"/>
            </w:rPr>
          </w:pPr>
          <w:r w:rsidRPr="002125D9">
            <w:rPr>
              <w:lang w:val="nl-NL"/>
            </w:rPr>
            <w:t>v.</w:t>
          </w:r>
        </w:p>
        <w:p w14:paraId="2DE4D8D3" w14:textId="77777777" w:rsidR="00574AC1" w:rsidRPr="002125D9" w:rsidRDefault="00574AC1" w:rsidP="00574AC1">
          <w:pPr>
            <w:ind w:left="720" w:right="720"/>
            <w:jc w:val="center"/>
            <w:rPr>
              <w:lang w:val="nl-NL"/>
            </w:rPr>
          </w:pPr>
        </w:p>
        <w:p w14:paraId="3F5EE301" w14:textId="77777777" w:rsidR="00574AC1" w:rsidRPr="002125D9" w:rsidRDefault="00574AC1" w:rsidP="00574AC1">
          <w:pPr>
            <w:pStyle w:val="SingleSpaced"/>
            <w:spacing w:line="240" w:lineRule="auto"/>
            <w:ind w:left="720" w:right="720"/>
            <w:jc w:val="center"/>
            <w:rPr>
              <w:sz w:val="24"/>
              <w:szCs w:val="24"/>
              <w:lang w:val="nl-NL"/>
            </w:rPr>
          </w:pPr>
          <w:r w:rsidRPr="002125D9">
            <w:rPr>
              <w:sz w:val="24"/>
              <w:szCs w:val="24"/>
              <w:lang w:val="nl-NL"/>
            </w:rPr>
            <w:t>KATRINA KAROLEK,</w:t>
          </w:r>
          <w:r w:rsidRPr="002125D9">
            <w:rPr>
              <w:sz w:val="24"/>
              <w:szCs w:val="24"/>
              <w:lang w:val="nl-NL"/>
            </w:rPr>
            <w:br/>
          </w:r>
        </w:p>
        <w:p w14:paraId="36377ABA" w14:textId="77777777" w:rsidR="00574AC1" w:rsidRPr="002125D9" w:rsidRDefault="00574AC1" w:rsidP="00574AC1">
          <w:pPr>
            <w:pStyle w:val="SingleSpaced"/>
            <w:spacing w:line="240" w:lineRule="auto"/>
            <w:ind w:left="2160" w:right="720" w:firstLine="720"/>
            <w:jc w:val="center"/>
            <w:rPr>
              <w:i/>
              <w:sz w:val="24"/>
              <w:szCs w:val="24"/>
              <w:lang w:val="nl-NL"/>
            </w:rPr>
          </w:pPr>
          <w:r w:rsidRPr="002125D9">
            <w:rPr>
              <w:i/>
              <w:sz w:val="24"/>
              <w:szCs w:val="24"/>
              <w:lang w:val="nl-NL"/>
            </w:rPr>
            <w:t>Appellee</w:t>
          </w:r>
          <w:r w:rsidRPr="002125D9">
            <w:rPr>
              <w:sz w:val="24"/>
              <w:szCs w:val="24"/>
              <w:lang w:val="nl-NL"/>
            </w:rPr>
            <w:t>.</w:t>
          </w:r>
        </w:p>
        <w:p w14:paraId="096BF17D" w14:textId="77777777" w:rsidR="00574AC1" w:rsidRPr="002125D9" w:rsidRDefault="00574AC1" w:rsidP="00574AC1">
          <w:pPr>
            <w:pStyle w:val="SingleSpaced"/>
            <w:spacing w:line="240" w:lineRule="auto"/>
            <w:ind w:left="720" w:right="720"/>
            <w:jc w:val="center"/>
            <w:rPr>
              <w:sz w:val="24"/>
              <w:szCs w:val="24"/>
              <w:lang w:val="nl-NL"/>
            </w:rPr>
          </w:pPr>
        </w:p>
        <w:p w14:paraId="0D1BF991" w14:textId="77777777" w:rsidR="00574AC1" w:rsidRDefault="00574AC1" w:rsidP="00574AC1">
          <w:pPr>
            <w:pStyle w:val="SingleSpaced"/>
            <w:ind w:left="720" w:right="720"/>
            <w:jc w:val="center"/>
            <w:rPr>
              <w:sz w:val="24"/>
              <w:szCs w:val="24"/>
            </w:rPr>
          </w:pPr>
          <w:r w:rsidRPr="00177B04">
            <w:rPr>
              <w:sz w:val="24"/>
              <w:szCs w:val="24"/>
            </w:rPr>
            <w:t xml:space="preserve">On Appeal </w:t>
          </w:r>
          <w:r>
            <w:rPr>
              <w:sz w:val="24"/>
              <w:szCs w:val="24"/>
            </w:rPr>
            <w:t>f</w:t>
          </w:r>
          <w:r w:rsidRPr="00177B04">
            <w:rPr>
              <w:sz w:val="24"/>
              <w:szCs w:val="24"/>
            </w:rPr>
            <w:t xml:space="preserve">rom The </w:t>
          </w:r>
          <w:bookmarkStart w:id="0" w:name="_Toc412646350"/>
          <w:r w:rsidRPr="00177B04">
            <w:rPr>
              <w:sz w:val="24"/>
              <w:szCs w:val="24"/>
            </w:rPr>
            <w:t>United States District Court</w:t>
          </w:r>
          <w:bookmarkStart w:id="1" w:name="_Toc412646351"/>
          <w:bookmarkEnd w:id="0"/>
          <w:r>
            <w:rPr>
              <w:sz w:val="24"/>
              <w:szCs w:val="24"/>
            </w:rPr>
            <w:t xml:space="preserve"> f</w:t>
          </w:r>
          <w:r w:rsidRPr="00177B04">
            <w:rPr>
              <w:sz w:val="24"/>
              <w:szCs w:val="24"/>
            </w:rPr>
            <w:t xml:space="preserve">or </w:t>
          </w:r>
        </w:p>
        <w:p w14:paraId="0541E926" w14:textId="77777777" w:rsidR="00574AC1" w:rsidRPr="00177B04" w:rsidRDefault="00574AC1" w:rsidP="00574AC1">
          <w:pPr>
            <w:pStyle w:val="SingleSpaced"/>
            <w:ind w:left="720" w:right="720"/>
            <w:jc w:val="center"/>
            <w:rPr>
              <w:sz w:val="24"/>
              <w:szCs w:val="24"/>
            </w:rPr>
          </w:pPr>
          <w:r>
            <w:rPr>
              <w:sz w:val="24"/>
              <w:szCs w:val="24"/>
            </w:rPr>
            <w:t>t</w:t>
          </w:r>
          <w:r w:rsidRPr="00177B04">
            <w:rPr>
              <w:sz w:val="24"/>
              <w:szCs w:val="24"/>
            </w:rPr>
            <w:t xml:space="preserve">he </w:t>
          </w:r>
          <w:r>
            <w:rPr>
              <w:sz w:val="24"/>
              <w:szCs w:val="24"/>
            </w:rPr>
            <w:t>Southern</w:t>
          </w:r>
          <w:r w:rsidRPr="00177B04">
            <w:rPr>
              <w:sz w:val="24"/>
              <w:szCs w:val="24"/>
            </w:rPr>
            <w:t xml:space="preserve"> District </w:t>
          </w:r>
          <w:r>
            <w:rPr>
              <w:sz w:val="24"/>
              <w:szCs w:val="24"/>
            </w:rPr>
            <w:t>o</w:t>
          </w:r>
          <w:r w:rsidRPr="00177B04">
            <w:rPr>
              <w:sz w:val="24"/>
              <w:szCs w:val="24"/>
            </w:rPr>
            <w:t>f Illinois</w:t>
          </w:r>
          <w:r>
            <w:rPr>
              <w:sz w:val="24"/>
              <w:szCs w:val="24"/>
            </w:rPr>
            <w:t xml:space="preserve"> </w:t>
          </w:r>
          <w:bookmarkEnd w:id="1"/>
        </w:p>
        <w:p w14:paraId="4C9A167E" w14:textId="77777777" w:rsidR="00574AC1" w:rsidRPr="00B42C7A" w:rsidRDefault="00574AC1" w:rsidP="00574AC1">
          <w:pPr>
            <w:pStyle w:val="SingleSpaced"/>
            <w:spacing w:line="240" w:lineRule="auto"/>
            <w:ind w:left="720" w:right="720"/>
            <w:jc w:val="center"/>
            <w:rPr>
              <w:sz w:val="24"/>
              <w:szCs w:val="24"/>
            </w:rPr>
          </w:pPr>
        </w:p>
        <w:p w14:paraId="4E5DC8BF" w14:textId="77777777" w:rsidR="00574AC1" w:rsidRPr="003D1DEF" w:rsidRDefault="00574AC1" w:rsidP="00574AC1">
          <w:pPr>
            <w:pBdr>
              <w:bottom w:val="single" w:sz="6" w:space="1" w:color="auto"/>
            </w:pBdr>
            <w:jc w:val="center"/>
            <w:rPr>
              <w:b/>
            </w:rPr>
          </w:pPr>
        </w:p>
        <w:p w14:paraId="7EEB3394" w14:textId="77777777" w:rsidR="00574AC1" w:rsidRPr="003D1DEF" w:rsidRDefault="00574AC1" w:rsidP="00574AC1">
          <w:pPr>
            <w:jc w:val="center"/>
            <w:rPr>
              <w:b/>
            </w:rPr>
          </w:pPr>
        </w:p>
        <w:p w14:paraId="2026C00F" w14:textId="77777777" w:rsidR="00574AC1" w:rsidRPr="003D1DEF" w:rsidRDefault="00574AC1" w:rsidP="00574AC1">
          <w:pPr>
            <w:jc w:val="center"/>
            <w:rPr>
              <w:b/>
            </w:rPr>
          </w:pPr>
          <w:r w:rsidRPr="003D1DEF">
            <w:rPr>
              <w:b/>
            </w:rPr>
            <w:t>BRIEF FOR THE [APPELLANT]</w:t>
          </w:r>
        </w:p>
        <w:p w14:paraId="09A2CCB4" w14:textId="77777777" w:rsidR="00574AC1" w:rsidRPr="003D1DEF" w:rsidRDefault="00574AC1" w:rsidP="00574AC1">
          <w:pPr>
            <w:pBdr>
              <w:bottom w:val="single" w:sz="6" w:space="1" w:color="auto"/>
            </w:pBdr>
            <w:jc w:val="center"/>
            <w:rPr>
              <w:b/>
            </w:rPr>
          </w:pPr>
        </w:p>
        <w:p w14:paraId="4593D348" w14:textId="77777777" w:rsidR="00574AC1" w:rsidRPr="003D1DEF" w:rsidRDefault="00574AC1" w:rsidP="00574AC1">
          <w:pPr>
            <w:jc w:val="center"/>
            <w:rPr>
              <w:b/>
            </w:rPr>
          </w:pPr>
        </w:p>
        <w:tbl>
          <w:tblPr>
            <w:tblW w:w="0" w:type="auto"/>
            <w:tblLook w:val="01E0" w:firstRow="1" w:lastRow="1" w:firstColumn="1" w:lastColumn="1" w:noHBand="0" w:noVBand="0"/>
          </w:tblPr>
          <w:tblGrid>
            <w:gridCol w:w="9360"/>
          </w:tblGrid>
          <w:tr w:rsidR="00574AC1" w:rsidRPr="003D1DEF" w14:paraId="185FB775" w14:textId="77777777" w:rsidTr="00E4532C">
            <w:tc>
              <w:tcPr>
                <w:tcW w:w="9576" w:type="dxa"/>
              </w:tcPr>
              <w:p w14:paraId="531D4C58" w14:textId="77777777" w:rsidR="00574AC1" w:rsidRPr="003D1DEF" w:rsidRDefault="00574AC1" w:rsidP="00E4532C">
                <w:pPr>
                  <w:pStyle w:val="SingleSpaced"/>
                  <w:spacing w:line="240" w:lineRule="auto"/>
                  <w:ind w:left="4320"/>
                  <w:rPr>
                    <w:sz w:val="24"/>
                    <w:szCs w:val="24"/>
                  </w:rPr>
                </w:pPr>
                <w:r>
                  <w:rPr>
                    <w:sz w:val="24"/>
                    <w:szCs w:val="24"/>
                  </w:rPr>
                  <w:t>Jeremy Klein</w:t>
                </w:r>
              </w:p>
              <w:p w14:paraId="2606A7FC" w14:textId="77777777" w:rsidR="00574AC1" w:rsidRPr="003D1DEF" w:rsidRDefault="00574AC1" w:rsidP="00E4532C">
                <w:pPr>
                  <w:pStyle w:val="SingleSpaced"/>
                  <w:spacing w:line="240" w:lineRule="auto"/>
                  <w:ind w:left="4320"/>
                  <w:rPr>
                    <w:sz w:val="24"/>
                    <w:szCs w:val="24"/>
                  </w:rPr>
                </w:pPr>
                <w:r w:rsidRPr="003D1DEF">
                  <w:rPr>
                    <w:sz w:val="24"/>
                    <w:szCs w:val="24"/>
                  </w:rPr>
                  <w:t>Firm of Counsel</w:t>
                </w:r>
              </w:p>
              <w:p w14:paraId="6867241E" w14:textId="77777777" w:rsidR="00574AC1" w:rsidRPr="003D1DEF" w:rsidRDefault="00574AC1" w:rsidP="00E4532C">
                <w:pPr>
                  <w:pStyle w:val="SingleSpaced"/>
                  <w:spacing w:line="240" w:lineRule="auto"/>
                  <w:ind w:left="4320"/>
                  <w:rPr>
                    <w:sz w:val="24"/>
                    <w:szCs w:val="24"/>
                  </w:rPr>
                </w:pPr>
                <w:r w:rsidRPr="003D1DEF">
                  <w:rPr>
                    <w:sz w:val="24"/>
                    <w:szCs w:val="24"/>
                  </w:rPr>
                  <w:t>Office Address of Counsel</w:t>
                </w:r>
              </w:p>
              <w:p w14:paraId="57E18E3B" w14:textId="77777777" w:rsidR="00574AC1" w:rsidRPr="003D1DEF" w:rsidRDefault="00574AC1" w:rsidP="00E4532C">
                <w:pPr>
                  <w:pStyle w:val="SingleSpaced"/>
                  <w:spacing w:line="240" w:lineRule="auto"/>
                  <w:ind w:left="4320"/>
                  <w:rPr>
                    <w:sz w:val="24"/>
                    <w:szCs w:val="24"/>
                  </w:rPr>
                </w:pPr>
                <w:r>
                  <w:rPr>
                    <w:sz w:val="24"/>
                    <w:szCs w:val="24"/>
                  </w:rPr>
                  <w:t>917-384-7556</w:t>
                </w:r>
              </w:p>
              <w:p w14:paraId="031A4687" w14:textId="77777777" w:rsidR="00574AC1" w:rsidRPr="003D1DEF" w:rsidRDefault="00574AC1" w:rsidP="00E4532C">
                <w:pPr>
                  <w:pStyle w:val="SingleSpaced"/>
                  <w:spacing w:line="240" w:lineRule="auto"/>
                  <w:rPr>
                    <w:i/>
                    <w:sz w:val="24"/>
                    <w:szCs w:val="24"/>
                  </w:rPr>
                </w:pPr>
              </w:p>
              <w:p w14:paraId="22105B66" w14:textId="77777777" w:rsidR="00574AC1" w:rsidRPr="003D1DEF" w:rsidRDefault="00574AC1" w:rsidP="00E4532C">
                <w:pPr>
                  <w:pStyle w:val="SingleSpaced"/>
                  <w:spacing w:line="240" w:lineRule="auto"/>
                  <w:ind w:left="4320"/>
                  <w:rPr>
                    <w:i/>
                    <w:sz w:val="24"/>
                    <w:szCs w:val="24"/>
                  </w:rPr>
                </w:pPr>
                <w:r w:rsidRPr="003D1DEF">
                  <w:rPr>
                    <w:i/>
                    <w:sz w:val="24"/>
                    <w:szCs w:val="24"/>
                  </w:rPr>
                  <w:t>Attorneys for Appellant</w:t>
                </w:r>
              </w:p>
              <w:p w14:paraId="688F0DEE" w14:textId="77777777" w:rsidR="00574AC1" w:rsidRPr="003D1DEF" w:rsidRDefault="00574AC1" w:rsidP="00E4532C">
                <w:pPr>
                  <w:pStyle w:val="SingleSpaced"/>
                  <w:spacing w:line="240" w:lineRule="auto"/>
                  <w:ind w:left="4320"/>
                  <w:rPr>
                    <w:sz w:val="24"/>
                    <w:szCs w:val="24"/>
                  </w:rPr>
                </w:pPr>
                <w:proofErr w:type="spellStart"/>
                <w:r>
                  <w:rPr>
                    <w:sz w:val="24"/>
                    <w:szCs w:val="24"/>
                  </w:rPr>
                  <w:t>Tionn</w:t>
                </w:r>
                <w:proofErr w:type="spellEnd"/>
                <w:r>
                  <w:rPr>
                    <w:sz w:val="24"/>
                    <w:szCs w:val="24"/>
                  </w:rPr>
                  <w:t xml:space="preserve"> Davis</w:t>
                </w:r>
              </w:p>
              <w:p w14:paraId="531644F1" w14:textId="77777777" w:rsidR="00574AC1" w:rsidRPr="003D1DEF" w:rsidRDefault="00574AC1" w:rsidP="00E4532C">
                <w:pPr>
                  <w:pStyle w:val="SingleSpaced"/>
                  <w:spacing w:line="240" w:lineRule="auto"/>
                  <w:rPr>
                    <w:sz w:val="24"/>
                    <w:szCs w:val="24"/>
                  </w:rPr>
                </w:pPr>
              </w:p>
            </w:tc>
          </w:tr>
        </w:tbl>
        <w:p w14:paraId="2B0DB82E" w14:textId="77777777" w:rsidR="00574AC1" w:rsidRDefault="00574AC1" w:rsidP="00574AC1">
          <w:pPr>
            <w:rPr>
              <w:rFonts w:ascii="Times New Roman" w:hAnsi="Times New Roman" w:cs="Times New Roman"/>
              <w:color w:val="000000" w:themeColor="text1"/>
              <w:u w:val="single"/>
            </w:rPr>
          </w:pPr>
          <w:r>
            <w:rPr>
              <w:noProof/>
            </w:rPr>
            <w:lastRenderedPageBreak/>
            <mc:AlternateContent>
              <mc:Choice Requires="wps">
                <w:drawing>
                  <wp:anchor distT="0" distB="0" distL="114300" distR="114300" simplePos="0" relativeHeight="251659264" behindDoc="1" locked="0" layoutInCell="1" allowOverlap="1" wp14:anchorId="0DC6408E" wp14:editId="09A73EE3">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92CCF1" w14:textId="77777777" w:rsidR="00574AC1" w:rsidRDefault="00574AC1" w:rsidP="00574AC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DC6408E"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p w14:paraId="2092CCF1" w14:textId="77777777" w:rsidR="00574AC1" w:rsidRDefault="00574AC1" w:rsidP="00574AC1"/>
                      </w:txbxContent>
                    </v:textbox>
                    <w10:wrap anchorx="page" anchory="page"/>
                  </v:shape>
                </w:pict>
              </mc:Fallback>
            </mc:AlternateContent>
          </w:r>
        </w:p>
      </w:sdtContent>
    </w:sdt>
    <w:p w14:paraId="485F8AC9" w14:textId="77777777" w:rsidR="00574AC1" w:rsidRPr="00902B86" w:rsidRDefault="00574AC1" w:rsidP="00574AC1">
      <w:pPr>
        <w:jc w:val="center"/>
      </w:pPr>
      <w:r w:rsidRPr="009373E0">
        <w:rPr>
          <w:rFonts w:ascii="Times New Roman" w:hAnsi="Times New Roman" w:cs="Times New Roman"/>
          <w:color w:val="000000" w:themeColor="text1"/>
          <w:u w:val="single"/>
        </w:rPr>
        <w:t>TABLE OF CONTENTS</w:t>
      </w:r>
    </w:p>
    <w:p w14:paraId="145C2534" w14:textId="77777777" w:rsidR="00574AC1" w:rsidRPr="009373E0" w:rsidRDefault="00574AC1" w:rsidP="00574AC1">
      <w:pPr>
        <w:spacing w:after="0"/>
        <w:jc w:val="center"/>
        <w:rPr>
          <w:rFonts w:ascii="Times New Roman" w:hAnsi="Times New Roman" w:cs="Times New Roman"/>
          <w:color w:val="000000" w:themeColor="text1"/>
          <w:u w:val="single"/>
        </w:rPr>
      </w:pPr>
    </w:p>
    <w:p w14:paraId="2E0BE9C0" w14:textId="77777777" w:rsidR="00574AC1"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TABLE OF AUTHORITIES</w:t>
      </w:r>
      <w:r>
        <w:rPr>
          <w:rFonts w:ascii="Times New Roman" w:hAnsi="Times New Roman" w:cs="Times New Roman"/>
          <w:color w:val="000000" w:themeColor="text1"/>
        </w:rPr>
        <w:t xml:space="preserve"> ……………………………………………………………………. ii</w:t>
      </w:r>
    </w:p>
    <w:p w14:paraId="1A132486" w14:textId="77777777" w:rsidR="00574AC1" w:rsidRDefault="00574AC1" w:rsidP="00574AC1">
      <w:pPr>
        <w:spacing w:after="0"/>
        <w:rPr>
          <w:rFonts w:ascii="Times New Roman" w:hAnsi="Times New Roman" w:cs="Times New Roman"/>
          <w:color w:val="000000" w:themeColor="text1"/>
        </w:rPr>
      </w:pPr>
    </w:p>
    <w:p w14:paraId="6B6CDDE0" w14:textId="77777777" w:rsidR="00574AC1" w:rsidRPr="009373E0"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QUESTIONS PRESENTED …</w:t>
      </w:r>
      <w:r>
        <w:rPr>
          <w:rFonts w:ascii="Times New Roman" w:hAnsi="Times New Roman" w:cs="Times New Roman"/>
          <w:color w:val="000000" w:themeColor="text1"/>
        </w:rPr>
        <w:t>…………………………………………………………………. 3</w:t>
      </w:r>
    </w:p>
    <w:p w14:paraId="4A88D93A" w14:textId="77777777" w:rsidR="00574AC1" w:rsidRDefault="00574AC1" w:rsidP="00574AC1">
      <w:pPr>
        <w:spacing w:after="0"/>
        <w:rPr>
          <w:rFonts w:ascii="Times New Roman" w:hAnsi="Times New Roman" w:cs="Times New Roman"/>
          <w:color w:val="000000" w:themeColor="text1"/>
        </w:rPr>
      </w:pPr>
    </w:p>
    <w:p w14:paraId="7F0273D6" w14:textId="77777777" w:rsidR="00574AC1" w:rsidRPr="009373E0"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PRELIMINARY STATEMENT …</w:t>
      </w:r>
      <w:r>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w:t>
      </w:r>
      <w:r>
        <w:rPr>
          <w:rFonts w:ascii="Times New Roman" w:hAnsi="Times New Roman" w:cs="Times New Roman"/>
          <w:color w:val="000000" w:themeColor="text1"/>
        </w:rPr>
        <w:t>3 - 4</w:t>
      </w:r>
    </w:p>
    <w:p w14:paraId="1C22DCEB" w14:textId="77777777" w:rsidR="00574AC1" w:rsidRDefault="00574AC1" w:rsidP="00574AC1">
      <w:pPr>
        <w:spacing w:after="0"/>
        <w:rPr>
          <w:rFonts w:ascii="Times New Roman" w:hAnsi="Times New Roman" w:cs="Times New Roman"/>
          <w:color w:val="000000" w:themeColor="text1"/>
        </w:rPr>
      </w:pPr>
    </w:p>
    <w:p w14:paraId="0081E6BC" w14:textId="77777777" w:rsidR="00574AC1" w:rsidRPr="009373E0"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STATEMENT OF FACTS …</w:t>
      </w:r>
      <w:r>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w:t>
      </w:r>
      <w:r>
        <w:rPr>
          <w:rFonts w:ascii="Times New Roman" w:hAnsi="Times New Roman" w:cs="Times New Roman"/>
          <w:color w:val="000000" w:themeColor="text1"/>
        </w:rPr>
        <w:t>4 - 5</w:t>
      </w:r>
    </w:p>
    <w:p w14:paraId="127D7917" w14:textId="77777777" w:rsidR="00574AC1" w:rsidRDefault="00574AC1" w:rsidP="00574AC1">
      <w:pPr>
        <w:spacing w:after="0"/>
        <w:rPr>
          <w:rFonts w:ascii="Times New Roman" w:hAnsi="Times New Roman" w:cs="Times New Roman"/>
          <w:color w:val="000000" w:themeColor="text1"/>
        </w:rPr>
      </w:pPr>
    </w:p>
    <w:p w14:paraId="729B2312" w14:textId="77777777" w:rsidR="00574AC1" w:rsidRPr="009373E0"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STANDARD OF REVIEW …</w:t>
      </w:r>
      <w:r>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6</w:t>
      </w:r>
    </w:p>
    <w:p w14:paraId="449D6C54" w14:textId="77777777" w:rsidR="00574AC1" w:rsidRDefault="00574AC1" w:rsidP="00574AC1">
      <w:pPr>
        <w:spacing w:after="0"/>
        <w:rPr>
          <w:rFonts w:ascii="Times New Roman" w:hAnsi="Times New Roman" w:cs="Times New Roman"/>
          <w:color w:val="000000" w:themeColor="text1"/>
        </w:rPr>
      </w:pPr>
    </w:p>
    <w:p w14:paraId="66519B45" w14:textId="77777777" w:rsidR="00574AC1"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ARGUMENT …</w:t>
      </w:r>
      <w:r>
        <w:rPr>
          <w:rFonts w:ascii="Times New Roman" w:hAnsi="Times New Roman" w:cs="Times New Roman"/>
          <w:color w:val="000000" w:themeColor="text1"/>
        </w:rPr>
        <w:t>…………………………………………………………………………………. 7</w:t>
      </w:r>
      <w:r w:rsidRPr="009373E0">
        <w:rPr>
          <w:rFonts w:ascii="Times New Roman" w:hAnsi="Times New Roman" w:cs="Times New Roman"/>
          <w:color w:val="000000" w:themeColor="text1"/>
        </w:rPr>
        <w:br/>
      </w:r>
    </w:p>
    <w:p w14:paraId="63BE8E37" w14:textId="5753AA42" w:rsidR="00574AC1" w:rsidRPr="006E3DD8" w:rsidRDefault="006E3DD8" w:rsidP="006E3DD8">
      <w:pPr>
        <w:rPr>
          <w:rFonts w:ascii="Times New Roman" w:hAnsi="Times New Roman" w:cs="Times New Roman"/>
        </w:rPr>
      </w:pPr>
      <w:r>
        <w:rPr>
          <w:rFonts w:ascii="Times New Roman" w:hAnsi="Times New Roman" w:cs="Times New Roman"/>
          <w:b/>
          <w:bCs/>
        </w:rPr>
        <w:t xml:space="preserve">I. </w:t>
      </w:r>
      <w:r w:rsidRPr="00375059">
        <w:rPr>
          <w:rFonts w:ascii="Times New Roman" w:hAnsi="Times New Roman" w:cs="Times New Roman"/>
          <w:b/>
          <w:bCs/>
        </w:rPr>
        <w:t xml:space="preserve">THE DISTRICT COURT ERRED IN GRANTING SUMMARY JUDGMENT TO </w:t>
      </w:r>
      <w:r>
        <w:rPr>
          <w:rFonts w:ascii="Times New Roman" w:hAnsi="Times New Roman" w:cs="Times New Roman"/>
          <w:b/>
          <w:bCs/>
        </w:rPr>
        <w:t>KAROLEK ARTS.</w:t>
      </w:r>
      <w:r w:rsidR="001743D7">
        <w:rPr>
          <w:rFonts w:ascii="Times New Roman" w:hAnsi="Times New Roman" w:cs="Times New Roman"/>
          <w:b/>
          <w:bCs/>
        </w:rPr>
        <w:t xml:space="preserve"> </w:t>
      </w:r>
      <w:r w:rsidR="00574AC1" w:rsidRPr="00937D9C">
        <w:rPr>
          <w:rFonts w:ascii="Times New Roman" w:hAnsi="Times New Roman" w:cs="Times New Roman"/>
          <w:color w:val="000000" w:themeColor="text1"/>
        </w:rPr>
        <w:t>…</w:t>
      </w:r>
      <w:r w:rsidR="00574AC1">
        <w:rPr>
          <w:rFonts w:ascii="Times New Roman" w:hAnsi="Times New Roman" w:cs="Times New Roman"/>
          <w:color w:val="000000" w:themeColor="text1"/>
        </w:rPr>
        <w:t>…</w:t>
      </w:r>
      <w:r w:rsidR="001743D7">
        <w:rPr>
          <w:rFonts w:ascii="Times New Roman" w:hAnsi="Times New Roman" w:cs="Times New Roman"/>
          <w:color w:val="000000" w:themeColor="text1"/>
        </w:rPr>
        <w:t>…………………………………………….</w:t>
      </w:r>
      <w:r w:rsidR="00574AC1">
        <w:rPr>
          <w:rFonts w:ascii="Times New Roman" w:hAnsi="Times New Roman" w:cs="Times New Roman"/>
          <w:color w:val="000000" w:themeColor="text1"/>
        </w:rPr>
        <w:t>……………………...</w:t>
      </w:r>
      <w:r w:rsidR="00574AC1" w:rsidRPr="00937D9C">
        <w:rPr>
          <w:rFonts w:ascii="Times New Roman" w:hAnsi="Times New Roman" w:cs="Times New Roman"/>
          <w:color w:val="000000" w:themeColor="text1"/>
        </w:rPr>
        <w:t xml:space="preserve"> </w:t>
      </w:r>
      <w:r w:rsidR="00574AC1">
        <w:rPr>
          <w:rFonts w:ascii="Times New Roman" w:hAnsi="Times New Roman" w:cs="Times New Roman"/>
          <w:color w:val="000000" w:themeColor="text1"/>
        </w:rPr>
        <w:t>7 - 11</w:t>
      </w:r>
      <w:r w:rsidR="00574AC1" w:rsidRPr="00937D9C">
        <w:rPr>
          <w:rFonts w:ascii="Times New Roman" w:hAnsi="Times New Roman" w:cs="Times New Roman"/>
          <w:color w:val="000000" w:themeColor="text1"/>
        </w:rPr>
        <w:br/>
      </w:r>
    </w:p>
    <w:p w14:paraId="2062C041" w14:textId="02A69469" w:rsidR="00574AC1" w:rsidRPr="00B1165A" w:rsidRDefault="00062934" w:rsidP="00574AC1">
      <w:pPr>
        <w:pStyle w:val="ListParagraph"/>
        <w:numPr>
          <w:ilvl w:val="0"/>
          <w:numId w:val="4"/>
        </w:numPr>
        <w:spacing w:after="0" w:line="240" w:lineRule="auto"/>
        <w:rPr>
          <w:rFonts w:ascii="Times New Roman" w:hAnsi="Times New Roman" w:cs="Times New Roman"/>
          <w:b/>
          <w:bCs/>
        </w:rPr>
      </w:pPr>
      <w:r w:rsidRPr="00016C27">
        <w:rPr>
          <w:rFonts w:ascii="Times New Roman" w:hAnsi="Times New Roman" w:cs="Times New Roman"/>
        </w:rPr>
        <w:t>Ms. Davis Established a Prima Facie Case of Pregnancy Discrimination Because Her Employer Accommodated a Similarly Situated Male Employee.</w:t>
      </w:r>
      <w:r w:rsidR="00574AC1" w:rsidRPr="00016C27">
        <w:rPr>
          <w:rFonts w:ascii="Times New Roman" w:hAnsi="Times New Roman" w:cs="Times New Roman"/>
          <w:color w:val="000000" w:themeColor="text1"/>
        </w:rPr>
        <w:t>………………………………</w:t>
      </w:r>
      <w:r w:rsidR="00016C27" w:rsidRPr="00016C27">
        <w:rPr>
          <w:rFonts w:ascii="Times New Roman" w:hAnsi="Times New Roman" w:cs="Times New Roman"/>
          <w:color w:val="000000" w:themeColor="text1"/>
        </w:rPr>
        <w:t>…………………………………</w:t>
      </w:r>
      <w:r w:rsidR="00016C27">
        <w:rPr>
          <w:rFonts w:ascii="Times New Roman" w:hAnsi="Times New Roman" w:cs="Times New Roman"/>
          <w:color w:val="000000" w:themeColor="text1"/>
        </w:rPr>
        <w:t>.</w:t>
      </w:r>
      <w:r w:rsidR="00016C27" w:rsidRPr="00016C27">
        <w:rPr>
          <w:rFonts w:ascii="Times New Roman" w:hAnsi="Times New Roman" w:cs="Times New Roman"/>
          <w:color w:val="000000" w:themeColor="text1"/>
        </w:rPr>
        <w:t>……</w:t>
      </w:r>
      <w:r w:rsidR="00574AC1" w:rsidRPr="00016C27">
        <w:rPr>
          <w:rFonts w:ascii="Times New Roman" w:hAnsi="Times New Roman" w:cs="Times New Roman"/>
          <w:color w:val="000000" w:themeColor="text1"/>
        </w:rPr>
        <w:t>…….</w:t>
      </w:r>
      <w:r w:rsidR="00574AC1" w:rsidRPr="00B1165A">
        <w:rPr>
          <w:rFonts w:ascii="Times New Roman" w:hAnsi="Times New Roman" w:cs="Times New Roman"/>
          <w:color w:val="000000" w:themeColor="text1"/>
        </w:rPr>
        <w:t xml:space="preserve"> </w:t>
      </w:r>
      <w:r w:rsidR="00574AC1">
        <w:rPr>
          <w:rFonts w:ascii="Times New Roman" w:hAnsi="Times New Roman" w:cs="Times New Roman"/>
          <w:color w:val="000000" w:themeColor="text1"/>
        </w:rPr>
        <w:t>7 - 9</w:t>
      </w:r>
    </w:p>
    <w:p w14:paraId="07764327" w14:textId="77777777" w:rsidR="00574AC1" w:rsidRPr="00B1165A" w:rsidRDefault="00574AC1" w:rsidP="00574AC1">
      <w:pPr>
        <w:pStyle w:val="ListParagraph"/>
        <w:spacing w:after="0" w:line="240" w:lineRule="auto"/>
        <w:rPr>
          <w:rFonts w:ascii="Times New Roman" w:hAnsi="Times New Roman" w:cs="Times New Roman"/>
          <w:b/>
          <w:bCs/>
        </w:rPr>
      </w:pPr>
    </w:p>
    <w:p w14:paraId="2B14F483" w14:textId="59ED7E70" w:rsidR="00016C27" w:rsidRPr="006A20FB" w:rsidRDefault="006A20FB" w:rsidP="006A20FB">
      <w:pPr>
        <w:pStyle w:val="ListParagraph"/>
        <w:numPr>
          <w:ilvl w:val="0"/>
          <w:numId w:val="4"/>
        </w:numPr>
        <w:spacing w:line="240" w:lineRule="auto"/>
        <w:rPr>
          <w:rFonts w:ascii="Times New Roman" w:hAnsi="Times New Roman" w:cs="Times New Roman"/>
        </w:rPr>
      </w:pPr>
      <w:r w:rsidRPr="006A20FB">
        <w:rPr>
          <w:rFonts w:ascii="Times New Roman" w:hAnsi="Times New Roman" w:cs="Times New Roman"/>
        </w:rPr>
        <w:t>Ms. Davis and Mr. Berto Were Similarly Situated in Their Ability or Inability to Work Under the PDA’s Comparable-Limitations Provision.</w:t>
      </w:r>
      <w:r w:rsidR="00574AC1" w:rsidRPr="006A20FB">
        <w:rPr>
          <w:rFonts w:ascii="Times New Roman" w:hAnsi="Times New Roman" w:cs="Times New Roman"/>
          <w:color w:val="000000" w:themeColor="text1"/>
        </w:rPr>
        <w:t>…</w:t>
      </w:r>
      <w:r>
        <w:rPr>
          <w:rFonts w:ascii="Times New Roman" w:hAnsi="Times New Roman" w:cs="Times New Roman"/>
          <w:color w:val="000000" w:themeColor="text1"/>
        </w:rPr>
        <w:t>………………………..</w:t>
      </w:r>
      <w:r w:rsidR="00574AC1" w:rsidRPr="006A20FB">
        <w:rPr>
          <w:rFonts w:ascii="Times New Roman" w:hAnsi="Times New Roman" w:cs="Times New Roman"/>
          <w:color w:val="000000" w:themeColor="text1"/>
        </w:rPr>
        <w:t>…... 9 - 11</w:t>
      </w:r>
    </w:p>
    <w:p w14:paraId="6CD13B94" w14:textId="77777777" w:rsidR="00016C27" w:rsidRDefault="00016C27" w:rsidP="00016C27">
      <w:pPr>
        <w:pStyle w:val="ListParagraph"/>
        <w:spacing w:after="0" w:line="240" w:lineRule="auto"/>
        <w:jc w:val="both"/>
        <w:rPr>
          <w:rFonts w:ascii="Times New Roman" w:hAnsi="Times New Roman" w:cs="Times New Roman"/>
          <w:b/>
          <w:bCs/>
          <w:color w:val="000000" w:themeColor="text1"/>
        </w:rPr>
      </w:pPr>
    </w:p>
    <w:p w14:paraId="4D75FFE1" w14:textId="51D80833" w:rsidR="00016C27" w:rsidRPr="006A20FB" w:rsidRDefault="00016C27" w:rsidP="00016C27">
      <w:pPr>
        <w:pStyle w:val="ListParagraph"/>
        <w:spacing w:after="0" w:line="240" w:lineRule="auto"/>
        <w:jc w:val="both"/>
        <w:rPr>
          <w:rFonts w:ascii="Times New Roman" w:hAnsi="Times New Roman" w:cs="Times New Roman"/>
          <w:color w:val="000000" w:themeColor="text1"/>
        </w:rPr>
      </w:pPr>
      <w:r w:rsidRPr="006A20FB">
        <w:rPr>
          <w:rFonts w:ascii="Times New Roman" w:hAnsi="Times New Roman" w:cs="Times New Roman"/>
          <w:color w:val="000000" w:themeColor="text1"/>
        </w:rPr>
        <w:t>1. Both Ms. Davis And Mr. Berto Had Comparable Travel Restrictions.</w:t>
      </w:r>
    </w:p>
    <w:p w14:paraId="35E337CB" w14:textId="6E3712C5" w:rsidR="00016C27" w:rsidRPr="00016C27" w:rsidRDefault="00016C27" w:rsidP="00016C27">
      <w:pPr>
        <w:pStyle w:val="ListParagraph"/>
        <w:rPr>
          <w:rFonts w:ascii="Times New Roman" w:hAnsi="Times New Roman" w:cs="Times New Roman"/>
          <w:color w:val="000000" w:themeColor="text1"/>
        </w:rPr>
      </w:pPr>
      <w:r w:rsidRPr="00016C27">
        <w:rPr>
          <w:rFonts w:ascii="Times New Roman" w:hAnsi="Times New Roman" w:cs="Times New Roman"/>
          <w:color w:val="000000" w:themeColor="text1"/>
        </w:rPr>
        <w:t xml:space="preserve">2. The Cause </w:t>
      </w:r>
      <w:proofErr w:type="gramStart"/>
      <w:r w:rsidRPr="00016C27">
        <w:rPr>
          <w:rFonts w:ascii="Times New Roman" w:hAnsi="Times New Roman" w:cs="Times New Roman"/>
          <w:color w:val="000000" w:themeColor="text1"/>
        </w:rPr>
        <w:t>Of</w:t>
      </w:r>
      <w:proofErr w:type="gramEnd"/>
      <w:r w:rsidRPr="00016C27">
        <w:rPr>
          <w:rFonts w:ascii="Times New Roman" w:hAnsi="Times New Roman" w:cs="Times New Roman"/>
          <w:color w:val="000000" w:themeColor="text1"/>
        </w:rPr>
        <w:t xml:space="preserve"> </w:t>
      </w:r>
      <w:proofErr w:type="gramStart"/>
      <w:r w:rsidRPr="00016C27">
        <w:rPr>
          <w:rFonts w:ascii="Times New Roman" w:hAnsi="Times New Roman" w:cs="Times New Roman"/>
          <w:color w:val="000000" w:themeColor="text1"/>
        </w:rPr>
        <w:t>The</w:t>
      </w:r>
      <w:proofErr w:type="gramEnd"/>
      <w:r w:rsidRPr="00016C27">
        <w:rPr>
          <w:rFonts w:ascii="Times New Roman" w:hAnsi="Times New Roman" w:cs="Times New Roman"/>
          <w:color w:val="000000" w:themeColor="text1"/>
        </w:rPr>
        <w:t xml:space="preserve"> Restriction Is Irrelevant.</w:t>
      </w:r>
    </w:p>
    <w:p w14:paraId="2A5EB6B3" w14:textId="2AED5733" w:rsidR="00016C27" w:rsidRPr="00016C27" w:rsidRDefault="00016C27" w:rsidP="00016C27">
      <w:pPr>
        <w:pStyle w:val="ListParagraph"/>
        <w:rPr>
          <w:rFonts w:ascii="Times New Roman" w:hAnsi="Times New Roman" w:cs="Times New Roman"/>
          <w:color w:val="000000" w:themeColor="text1"/>
        </w:rPr>
      </w:pPr>
      <w:r w:rsidRPr="00016C27">
        <w:rPr>
          <w:rFonts w:ascii="Times New Roman" w:hAnsi="Times New Roman" w:cs="Times New Roman"/>
          <w:color w:val="000000" w:themeColor="text1"/>
        </w:rPr>
        <w:t>3. Ms. Davis’s Additional Expertise Does Not Defeat Comparability.</w:t>
      </w:r>
    </w:p>
    <w:p w14:paraId="5751C295" w14:textId="06018AA5" w:rsidR="00574AC1" w:rsidRDefault="009A0314" w:rsidP="009A0314">
      <w:pPr>
        <w:pStyle w:val="ListParagraph"/>
        <w:rPr>
          <w:rFonts w:ascii="Times New Roman" w:hAnsi="Times New Roman" w:cs="Times New Roman"/>
          <w:color w:val="000000" w:themeColor="text1"/>
        </w:rPr>
      </w:pPr>
      <w:r>
        <w:rPr>
          <w:rFonts w:ascii="Times New Roman" w:hAnsi="Times New Roman" w:cs="Times New Roman"/>
          <w:color w:val="000000" w:themeColor="text1"/>
        </w:rPr>
        <w:t xml:space="preserve">4. </w:t>
      </w:r>
      <w:r w:rsidR="00016C27" w:rsidRPr="00016C27">
        <w:rPr>
          <w:rFonts w:ascii="Times New Roman" w:hAnsi="Times New Roman" w:cs="Times New Roman"/>
          <w:color w:val="000000" w:themeColor="text1"/>
        </w:rPr>
        <w:t xml:space="preserve">Karolek Arts’ Selective Willingness </w:t>
      </w:r>
      <w:proofErr w:type="gramStart"/>
      <w:r w:rsidR="00016C27" w:rsidRPr="00016C27">
        <w:rPr>
          <w:rFonts w:ascii="Times New Roman" w:hAnsi="Times New Roman" w:cs="Times New Roman"/>
          <w:color w:val="000000" w:themeColor="text1"/>
        </w:rPr>
        <w:t>To</w:t>
      </w:r>
      <w:proofErr w:type="gramEnd"/>
      <w:r w:rsidR="00016C27" w:rsidRPr="00016C27">
        <w:rPr>
          <w:rFonts w:ascii="Times New Roman" w:hAnsi="Times New Roman" w:cs="Times New Roman"/>
          <w:color w:val="000000" w:themeColor="text1"/>
        </w:rPr>
        <w:t xml:space="preserve"> Accommodate Medical Needs Proves</w:t>
      </w:r>
      <w:r w:rsidR="006A20FB">
        <w:rPr>
          <w:rFonts w:ascii="Times New Roman" w:hAnsi="Times New Roman" w:cs="Times New Roman"/>
          <w:color w:val="000000" w:themeColor="text1"/>
        </w:rPr>
        <w:t xml:space="preserve"> </w:t>
      </w:r>
      <w:r w:rsidR="00016C27" w:rsidRPr="00016C27">
        <w:rPr>
          <w:rFonts w:ascii="Times New Roman" w:hAnsi="Times New Roman" w:cs="Times New Roman"/>
          <w:color w:val="000000" w:themeColor="text1"/>
        </w:rPr>
        <w:t>Disparate Treatment.</w:t>
      </w:r>
    </w:p>
    <w:p w14:paraId="76A2A9EA" w14:textId="55E1547A" w:rsidR="00574AC1"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II. THE DEFENDANT’S PROFFERED REASON FOR FORCING MS. DAVIS TO TRAVEL</w:t>
      </w:r>
      <w:r>
        <w:rPr>
          <w:rFonts w:ascii="Times New Roman" w:hAnsi="Times New Roman" w:cs="Times New Roman"/>
          <w:color w:val="000000" w:themeColor="text1"/>
        </w:rPr>
        <w:t xml:space="preserve"> </w:t>
      </w:r>
      <w:r w:rsidRPr="009373E0">
        <w:rPr>
          <w:rFonts w:ascii="Times New Roman" w:hAnsi="Times New Roman" w:cs="Times New Roman"/>
          <w:color w:val="000000" w:themeColor="text1"/>
        </w:rPr>
        <w:t>TO PANAMA IS PRETEXTUAL</w:t>
      </w:r>
      <w:r w:rsidR="00465767">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w:t>
      </w:r>
      <w:r w:rsidR="00465767">
        <w:rPr>
          <w:rFonts w:ascii="Times New Roman" w:hAnsi="Times New Roman" w:cs="Times New Roman"/>
          <w:color w:val="000000" w:themeColor="text1"/>
        </w:rPr>
        <w:t>...</w:t>
      </w:r>
      <w:r>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1</w:t>
      </w:r>
      <w:r>
        <w:rPr>
          <w:rFonts w:ascii="Times New Roman" w:hAnsi="Times New Roman" w:cs="Times New Roman"/>
          <w:color w:val="000000" w:themeColor="text1"/>
        </w:rPr>
        <w:t>1 - 16</w:t>
      </w:r>
      <w:r w:rsidRPr="009373E0">
        <w:rPr>
          <w:rFonts w:ascii="Times New Roman" w:hAnsi="Times New Roman" w:cs="Times New Roman"/>
          <w:color w:val="000000" w:themeColor="text1"/>
        </w:rPr>
        <w:br/>
      </w:r>
    </w:p>
    <w:p w14:paraId="595D6367" w14:textId="77777777" w:rsidR="00574AC1" w:rsidRPr="00B1165A" w:rsidRDefault="00574AC1" w:rsidP="00574AC1">
      <w:pPr>
        <w:pStyle w:val="ListParagraph"/>
        <w:numPr>
          <w:ilvl w:val="0"/>
          <w:numId w:val="11"/>
        </w:numPr>
        <w:spacing w:after="0" w:line="240" w:lineRule="auto"/>
        <w:rPr>
          <w:rFonts w:ascii="Times New Roman" w:hAnsi="Times New Roman" w:cs="Times New Roman"/>
          <w:b/>
          <w:bCs/>
        </w:rPr>
      </w:pPr>
      <w:r w:rsidRPr="009373E0">
        <w:rPr>
          <w:rFonts w:ascii="Times New Roman" w:hAnsi="Times New Roman" w:cs="Times New Roman"/>
          <w:color w:val="000000" w:themeColor="text1"/>
        </w:rPr>
        <w:t xml:space="preserve">Under </w:t>
      </w:r>
      <w:r w:rsidRPr="009373E0">
        <w:rPr>
          <w:rFonts w:ascii="Times New Roman" w:hAnsi="Times New Roman" w:cs="Times New Roman"/>
          <w:i/>
          <w:iCs/>
          <w:color w:val="000000" w:themeColor="text1"/>
        </w:rPr>
        <w:t>Forrester</w:t>
      </w:r>
      <w:r w:rsidRPr="009373E0">
        <w:rPr>
          <w:rFonts w:ascii="Times New Roman" w:hAnsi="Times New Roman" w:cs="Times New Roman"/>
          <w:color w:val="000000" w:themeColor="text1"/>
        </w:rPr>
        <w:t>, Ms. Davis Presents Evidence That the Employer’s Rationale Was Dishonest …</w:t>
      </w:r>
      <w:r>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1</w:t>
      </w:r>
      <w:r>
        <w:rPr>
          <w:rFonts w:ascii="Times New Roman" w:hAnsi="Times New Roman" w:cs="Times New Roman"/>
          <w:color w:val="000000" w:themeColor="text1"/>
        </w:rPr>
        <w:t>1 - 13</w:t>
      </w:r>
    </w:p>
    <w:p w14:paraId="6EBB47BF" w14:textId="77777777" w:rsidR="00574AC1" w:rsidRPr="00B1165A" w:rsidRDefault="00574AC1" w:rsidP="00574AC1">
      <w:pPr>
        <w:pStyle w:val="ListParagraph"/>
        <w:spacing w:after="0" w:line="240" w:lineRule="auto"/>
        <w:rPr>
          <w:rFonts w:ascii="Times New Roman" w:hAnsi="Times New Roman" w:cs="Times New Roman"/>
          <w:b/>
          <w:bCs/>
        </w:rPr>
      </w:pPr>
    </w:p>
    <w:p w14:paraId="21BC68B8" w14:textId="77777777" w:rsidR="00574AC1" w:rsidRPr="00937D9C" w:rsidRDefault="00574AC1" w:rsidP="00574AC1">
      <w:pPr>
        <w:pStyle w:val="ListParagraph"/>
        <w:numPr>
          <w:ilvl w:val="0"/>
          <w:numId w:val="11"/>
        </w:numPr>
        <w:spacing w:after="0" w:line="240" w:lineRule="auto"/>
        <w:rPr>
          <w:rFonts w:ascii="Times New Roman" w:hAnsi="Times New Roman" w:cs="Times New Roman"/>
          <w:b/>
          <w:bCs/>
        </w:rPr>
      </w:pPr>
      <w:r w:rsidRPr="009373E0">
        <w:rPr>
          <w:rFonts w:ascii="Times New Roman" w:hAnsi="Times New Roman" w:cs="Times New Roman"/>
          <w:color w:val="000000" w:themeColor="text1"/>
        </w:rPr>
        <w:t xml:space="preserve">Under </w:t>
      </w:r>
      <w:r w:rsidRPr="009373E0">
        <w:rPr>
          <w:rFonts w:ascii="Times New Roman" w:hAnsi="Times New Roman" w:cs="Times New Roman"/>
          <w:i/>
          <w:iCs/>
          <w:color w:val="000000" w:themeColor="text1"/>
        </w:rPr>
        <w:t>Fuentes v. Perskie</w:t>
      </w:r>
      <w:r w:rsidRPr="009373E0">
        <w:rPr>
          <w:rFonts w:ascii="Times New Roman" w:hAnsi="Times New Roman" w:cs="Times New Roman"/>
          <w:color w:val="000000" w:themeColor="text1"/>
        </w:rPr>
        <w:t>, Ms. Davis Shows That the Employer’s Reason Contains</w:t>
      </w:r>
      <w:r>
        <w:rPr>
          <w:rFonts w:ascii="Times New Roman" w:hAnsi="Times New Roman" w:cs="Times New Roman"/>
          <w:color w:val="000000" w:themeColor="text1"/>
        </w:rPr>
        <w:t xml:space="preserve"> </w:t>
      </w:r>
      <w:r w:rsidRPr="009373E0">
        <w:rPr>
          <w:rFonts w:ascii="Times New Roman" w:hAnsi="Times New Roman" w:cs="Times New Roman"/>
          <w:color w:val="000000" w:themeColor="text1"/>
        </w:rPr>
        <w:t>Inconsistencies Suggesting Pretext …</w:t>
      </w:r>
      <w:r>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1</w:t>
      </w:r>
      <w:r>
        <w:rPr>
          <w:rFonts w:ascii="Times New Roman" w:hAnsi="Times New Roman" w:cs="Times New Roman"/>
          <w:color w:val="000000" w:themeColor="text1"/>
        </w:rPr>
        <w:t>3 - 14</w:t>
      </w:r>
    </w:p>
    <w:p w14:paraId="540A17E9" w14:textId="77777777" w:rsidR="00574AC1" w:rsidRPr="00937D9C" w:rsidRDefault="00574AC1" w:rsidP="00574AC1">
      <w:pPr>
        <w:pStyle w:val="ListParagraph"/>
        <w:rPr>
          <w:rFonts w:ascii="Times New Roman" w:hAnsi="Times New Roman" w:cs="Times New Roman"/>
          <w:color w:val="000000" w:themeColor="text1"/>
        </w:rPr>
      </w:pPr>
    </w:p>
    <w:p w14:paraId="224420E9" w14:textId="77777777" w:rsidR="00574AC1" w:rsidRPr="00937D9C" w:rsidRDefault="00574AC1" w:rsidP="00574AC1">
      <w:pPr>
        <w:pStyle w:val="ListParagraph"/>
        <w:numPr>
          <w:ilvl w:val="0"/>
          <w:numId w:val="11"/>
        </w:numPr>
        <w:spacing w:after="0" w:line="240" w:lineRule="auto"/>
        <w:rPr>
          <w:rFonts w:ascii="Times New Roman" w:hAnsi="Times New Roman" w:cs="Times New Roman"/>
          <w:b/>
          <w:bCs/>
        </w:rPr>
      </w:pPr>
      <w:r w:rsidRPr="00937D9C">
        <w:rPr>
          <w:rFonts w:ascii="Times New Roman" w:hAnsi="Times New Roman" w:cs="Times New Roman"/>
          <w:color w:val="000000" w:themeColor="text1"/>
        </w:rPr>
        <w:lastRenderedPageBreak/>
        <w:t xml:space="preserve">Under </w:t>
      </w:r>
      <w:r w:rsidRPr="00937D9C">
        <w:rPr>
          <w:rFonts w:ascii="Times New Roman" w:hAnsi="Times New Roman" w:cs="Times New Roman"/>
          <w:i/>
          <w:iCs/>
          <w:color w:val="000000" w:themeColor="text1"/>
        </w:rPr>
        <w:t>Jackson v. J.R. Simplot Co.</w:t>
      </w:r>
      <w:r w:rsidRPr="00937D9C">
        <w:rPr>
          <w:rFonts w:ascii="Times New Roman" w:hAnsi="Times New Roman" w:cs="Times New Roman"/>
          <w:color w:val="000000" w:themeColor="text1"/>
        </w:rPr>
        <w:t>, Ms. Davis Demonstrates That Differential Treatment of Similarly Situated Employees Warrants an Inference of Pretext …</w:t>
      </w:r>
      <w:r>
        <w:rPr>
          <w:rFonts w:ascii="Times New Roman" w:hAnsi="Times New Roman" w:cs="Times New Roman"/>
          <w:color w:val="000000" w:themeColor="text1"/>
        </w:rPr>
        <w:t>……………</w:t>
      </w:r>
      <w:r w:rsidRPr="00937D9C">
        <w:rPr>
          <w:rFonts w:ascii="Times New Roman" w:hAnsi="Times New Roman" w:cs="Times New Roman"/>
          <w:color w:val="000000" w:themeColor="text1"/>
        </w:rPr>
        <w:t xml:space="preserve"> </w:t>
      </w:r>
      <w:r>
        <w:rPr>
          <w:rFonts w:ascii="Times New Roman" w:hAnsi="Times New Roman" w:cs="Times New Roman"/>
          <w:color w:val="000000" w:themeColor="text1"/>
        </w:rPr>
        <w:t>14 - 16</w:t>
      </w:r>
    </w:p>
    <w:p w14:paraId="2AAF4743" w14:textId="77777777" w:rsidR="00574AC1" w:rsidRDefault="00574AC1" w:rsidP="00574AC1">
      <w:pPr>
        <w:spacing w:after="0"/>
        <w:rPr>
          <w:rFonts w:ascii="Times New Roman" w:hAnsi="Times New Roman" w:cs="Times New Roman"/>
          <w:color w:val="000000" w:themeColor="text1"/>
        </w:rPr>
      </w:pPr>
    </w:p>
    <w:p w14:paraId="214DAD28" w14:textId="77777777" w:rsidR="00574AC1" w:rsidRDefault="00574AC1" w:rsidP="00574AC1">
      <w:pPr>
        <w:spacing w:after="0"/>
        <w:rPr>
          <w:rFonts w:ascii="Times New Roman" w:hAnsi="Times New Roman" w:cs="Times New Roman"/>
          <w:color w:val="000000" w:themeColor="text1"/>
        </w:rPr>
      </w:pPr>
      <w:r w:rsidRPr="009373E0">
        <w:rPr>
          <w:rFonts w:ascii="Times New Roman" w:hAnsi="Times New Roman" w:cs="Times New Roman"/>
          <w:color w:val="000000" w:themeColor="text1"/>
        </w:rPr>
        <w:t>CONCLUSION …</w:t>
      </w:r>
      <w:r>
        <w:rPr>
          <w:rFonts w:ascii="Times New Roman" w:hAnsi="Times New Roman" w:cs="Times New Roman"/>
          <w:color w:val="000000" w:themeColor="text1"/>
        </w:rPr>
        <w:t>……………………………………………………………………………..</w:t>
      </w:r>
      <w:r w:rsidRPr="009373E0">
        <w:rPr>
          <w:rFonts w:ascii="Times New Roman" w:hAnsi="Times New Roman" w:cs="Times New Roman"/>
          <w:color w:val="000000" w:themeColor="text1"/>
        </w:rPr>
        <w:t xml:space="preserve"> </w:t>
      </w:r>
      <w:r>
        <w:rPr>
          <w:rFonts w:ascii="Times New Roman" w:hAnsi="Times New Roman" w:cs="Times New Roman"/>
          <w:color w:val="000000" w:themeColor="text1"/>
        </w:rPr>
        <w:t>16</w:t>
      </w:r>
    </w:p>
    <w:p w14:paraId="3BF8ACE0" w14:textId="77777777" w:rsidR="00574AC1" w:rsidRDefault="00574AC1" w:rsidP="00574AC1">
      <w:pPr>
        <w:spacing w:after="0"/>
        <w:rPr>
          <w:rFonts w:ascii="Times New Roman" w:hAnsi="Times New Roman" w:cs="Times New Roman"/>
          <w:color w:val="000000" w:themeColor="text1"/>
          <w:u w:val="single"/>
        </w:rPr>
      </w:pPr>
    </w:p>
    <w:p w14:paraId="4E0CE2F1" w14:textId="77777777" w:rsidR="00574AC1" w:rsidRDefault="00574AC1" w:rsidP="00574AC1">
      <w:pPr>
        <w:spacing w:after="0"/>
        <w:jc w:val="center"/>
        <w:rPr>
          <w:rFonts w:ascii="Times New Roman" w:hAnsi="Times New Roman" w:cs="Times New Roman"/>
          <w:color w:val="000000" w:themeColor="text1"/>
          <w:u w:val="single"/>
        </w:rPr>
      </w:pPr>
    </w:p>
    <w:p w14:paraId="2C051E4B" w14:textId="77777777" w:rsidR="00574AC1" w:rsidRDefault="00574AC1" w:rsidP="00574AC1">
      <w:pPr>
        <w:spacing w:after="0"/>
        <w:jc w:val="center"/>
        <w:rPr>
          <w:rFonts w:ascii="Times New Roman" w:hAnsi="Times New Roman" w:cs="Times New Roman"/>
          <w:color w:val="000000" w:themeColor="text1"/>
          <w:u w:val="single"/>
        </w:rPr>
      </w:pPr>
      <w:r w:rsidRPr="006200A0">
        <w:rPr>
          <w:rFonts w:ascii="Times New Roman" w:hAnsi="Times New Roman" w:cs="Times New Roman"/>
          <w:color w:val="000000" w:themeColor="text1"/>
          <w:u w:val="single"/>
        </w:rPr>
        <w:t>TABLE OF AUTHORITIES</w:t>
      </w:r>
    </w:p>
    <w:p w14:paraId="3A743F91" w14:textId="77777777" w:rsidR="00574AC1" w:rsidRDefault="00574AC1" w:rsidP="00574AC1">
      <w:pPr>
        <w:spacing w:after="0" w:line="240" w:lineRule="auto"/>
        <w:rPr>
          <w:rFonts w:ascii="Times New Roman" w:hAnsi="Times New Roman" w:cs="Times New Roman"/>
          <w:b/>
          <w:bCs/>
          <w:color w:val="000000" w:themeColor="text1"/>
        </w:rPr>
      </w:pPr>
    </w:p>
    <w:p w14:paraId="18B78142" w14:textId="77777777" w:rsidR="00574AC1" w:rsidRDefault="00574AC1" w:rsidP="00574AC1">
      <w:pPr>
        <w:spacing w:after="0" w:line="480" w:lineRule="auto"/>
        <w:rPr>
          <w:rFonts w:ascii="Times New Roman" w:hAnsi="Times New Roman" w:cs="Times New Roman"/>
          <w:b/>
          <w:bCs/>
          <w:color w:val="000000" w:themeColor="text1"/>
        </w:rPr>
      </w:pPr>
      <w:r w:rsidRPr="006200A0">
        <w:rPr>
          <w:rFonts w:ascii="Times New Roman" w:hAnsi="Times New Roman" w:cs="Times New Roman"/>
          <w:b/>
          <w:bCs/>
          <w:color w:val="000000" w:themeColor="text1"/>
        </w:rPr>
        <w:t>Cases</w:t>
      </w:r>
    </w:p>
    <w:p w14:paraId="52E683D0" w14:textId="5468308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Bernard v. Sweetwater Sound, Inc.</w:t>
      </w:r>
      <w:r w:rsidRPr="001B5ECF">
        <w:rPr>
          <w:rFonts w:ascii="Times New Roman" w:hAnsi="Times New Roman" w:cs="Times New Roman"/>
          <w:i/>
          <w:iCs/>
          <w:color w:val="000000" w:themeColor="text1"/>
        </w:rPr>
        <w:t>,</w:t>
      </w:r>
      <w:r w:rsidRPr="001B5ECF">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U.S. Dist. LEXIS 175296 (N.D. Ind. Sept. 29, 2023)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5</w:t>
      </w:r>
      <w:r>
        <w:rPr>
          <w:rFonts w:ascii="Times New Roman" w:hAnsi="Times New Roman" w:cs="Times New Roman"/>
          <w:color w:val="000000" w:themeColor="text1"/>
        </w:rPr>
        <w:t xml:space="preserve"> - </w:t>
      </w:r>
      <w:r w:rsidRPr="006200A0">
        <w:rPr>
          <w:rFonts w:ascii="Times New Roman" w:hAnsi="Times New Roman" w:cs="Times New Roman"/>
          <w:color w:val="000000" w:themeColor="text1"/>
        </w:rPr>
        <w:t>7</w:t>
      </w:r>
    </w:p>
    <w:p w14:paraId="705B9D4C" w14:textId="7777777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Brown v. Metro. Dental Assocs.</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No. 21-cv-851 (CM), 2023 U.S. Dist. LEXIS 139354 (S.D.N.Y. Aug. 10, 2023)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6</w:t>
      </w:r>
      <w:r>
        <w:rPr>
          <w:rFonts w:ascii="Times New Roman" w:hAnsi="Times New Roman" w:cs="Times New Roman"/>
          <w:color w:val="000000" w:themeColor="text1"/>
        </w:rPr>
        <w:t xml:space="preserve"> - </w:t>
      </w:r>
      <w:r w:rsidRPr="006200A0">
        <w:rPr>
          <w:rFonts w:ascii="Times New Roman" w:hAnsi="Times New Roman" w:cs="Times New Roman"/>
          <w:color w:val="000000" w:themeColor="text1"/>
        </w:rPr>
        <w:t>9</w:t>
      </w:r>
    </w:p>
    <w:p w14:paraId="05AE6B8B" w14:textId="7777777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Forrester v. Rauland-Borg Corp.</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453 F.3d 416 (7th Cir. 2006)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9</w:t>
      </w:r>
      <w:r>
        <w:rPr>
          <w:rFonts w:ascii="Times New Roman" w:hAnsi="Times New Roman" w:cs="Times New Roman"/>
          <w:color w:val="000000" w:themeColor="text1"/>
        </w:rPr>
        <w:t xml:space="preserve"> - </w:t>
      </w:r>
      <w:r w:rsidRPr="006200A0">
        <w:rPr>
          <w:rFonts w:ascii="Times New Roman" w:hAnsi="Times New Roman" w:cs="Times New Roman"/>
          <w:color w:val="000000" w:themeColor="text1"/>
        </w:rPr>
        <w:t>11</w:t>
      </w:r>
    </w:p>
    <w:p w14:paraId="0F605B96" w14:textId="7777777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Fuentes v. Perskie</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32 F.3d 759 (3d Cir. 1994)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11</w:t>
      </w:r>
      <w:r>
        <w:rPr>
          <w:rFonts w:ascii="Times New Roman" w:hAnsi="Times New Roman" w:cs="Times New Roman"/>
          <w:color w:val="000000" w:themeColor="text1"/>
        </w:rPr>
        <w:t xml:space="preserve"> - </w:t>
      </w:r>
      <w:r w:rsidRPr="006200A0">
        <w:rPr>
          <w:rFonts w:ascii="Times New Roman" w:hAnsi="Times New Roman" w:cs="Times New Roman"/>
          <w:color w:val="000000" w:themeColor="text1"/>
        </w:rPr>
        <w:t>12</w:t>
      </w:r>
    </w:p>
    <w:p w14:paraId="3881D99C" w14:textId="2AB73E95" w:rsidR="00465767" w:rsidRPr="00465767" w:rsidRDefault="00465767" w:rsidP="00574AC1">
      <w:pPr>
        <w:spacing w:after="0" w:line="480" w:lineRule="auto"/>
        <w:rPr>
          <w:rFonts w:ascii="Times New Roman" w:hAnsi="Times New Roman" w:cs="Times New Roman"/>
          <w:color w:val="000000" w:themeColor="text1"/>
        </w:rPr>
      </w:pPr>
      <w:r w:rsidRPr="00670943">
        <w:rPr>
          <w:rFonts w:ascii="Times New Roman" w:hAnsi="Times New Roman" w:cs="Times New Roman"/>
          <w:i/>
          <w:iCs/>
          <w:color w:val="000000" w:themeColor="text1"/>
        </w:rPr>
        <w:t>Gilbert v. Kroger Co.</w:t>
      </w:r>
      <w:r w:rsidRPr="00670943">
        <w:rPr>
          <w:rFonts w:ascii="Times New Roman" w:hAnsi="Times New Roman" w:cs="Times New Roman"/>
          <w:color w:val="000000" w:themeColor="text1"/>
        </w:rPr>
        <w:t>, U.S. Dist. LEXIS 88176 (W.D. La. May 19, 2020)</w:t>
      </w:r>
      <w:r>
        <w:rPr>
          <w:rFonts w:ascii="Times New Roman" w:hAnsi="Times New Roman" w:cs="Times New Roman"/>
          <w:color w:val="000000" w:themeColor="text1"/>
        </w:rPr>
        <w:t xml:space="preserve"> ……………….. 10 - 11 </w:t>
      </w:r>
    </w:p>
    <w:p w14:paraId="7EA643C8" w14:textId="63C931A1"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Hall v. Nalco Co.</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534 F.3d 644 (7th Cir. 2008)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4</w:t>
      </w:r>
    </w:p>
    <w:p w14:paraId="4B835BFF" w14:textId="7777777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Healy v. City of Chicago</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450 F.3d 732 (7th Cir. 2006)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4</w:t>
      </w:r>
    </w:p>
    <w:p w14:paraId="096D27B9" w14:textId="04A32E1D"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Jackson v. J.R. Simplot Co.</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 xml:space="preserve">666 F. </w:t>
      </w:r>
      <w:proofErr w:type="spellStart"/>
      <w:r w:rsidRPr="006200A0">
        <w:rPr>
          <w:rFonts w:ascii="Times New Roman" w:hAnsi="Times New Roman" w:cs="Times New Roman"/>
          <w:color w:val="000000" w:themeColor="text1"/>
        </w:rPr>
        <w:t>App’x</w:t>
      </w:r>
      <w:proofErr w:type="spellEnd"/>
      <w:r w:rsidRPr="006200A0">
        <w:rPr>
          <w:rFonts w:ascii="Times New Roman" w:hAnsi="Times New Roman" w:cs="Times New Roman"/>
          <w:color w:val="000000" w:themeColor="text1"/>
        </w:rPr>
        <w:t xml:space="preserve"> 739 (10th Cir. 2016)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12</w:t>
      </w:r>
      <w:r>
        <w:rPr>
          <w:rFonts w:ascii="Times New Roman" w:hAnsi="Times New Roman" w:cs="Times New Roman"/>
          <w:color w:val="000000" w:themeColor="text1"/>
        </w:rPr>
        <w:t xml:space="preserve"> - </w:t>
      </w:r>
      <w:r w:rsidRPr="006200A0">
        <w:rPr>
          <w:rFonts w:ascii="Times New Roman" w:hAnsi="Times New Roman" w:cs="Times New Roman"/>
          <w:color w:val="000000" w:themeColor="text1"/>
        </w:rPr>
        <w:t>13</w:t>
      </w:r>
    </w:p>
    <w:p w14:paraId="3B998EC4" w14:textId="7777777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McDonnell Douglas Corp. v. Green</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411 U.S. 792 (1973)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4</w:t>
      </w:r>
      <w:r>
        <w:rPr>
          <w:rFonts w:ascii="Times New Roman" w:hAnsi="Times New Roman" w:cs="Times New Roman"/>
          <w:color w:val="000000" w:themeColor="text1"/>
        </w:rPr>
        <w:t xml:space="preserve"> - </w:t>
      </w:r>
      <w:r w:rsidRPr="006200A0">
        <w:rPr>
          <w:rFonts w:ascii="Times New Roman" w:hAnsi="Times New Roman" w:cs="Times New Roman"/>
          <w:color w:val="000000" w:themeColor="text1"/>
        </w:rPr>
        <w:t>5</w:t>
      </w:r>
    </w:p>
    <w:p w14:paraId="13252BB1" w14:textId="77777777" w:rsidR="00465767" w:rsidRPr="00670943" w:rsidRDefault="00465767" w:rsidP="00465767">
      <w:pPr>
        <w:spacing w:after="0" w:line="480" w:lineRule="auto"/>
        <w:rPr>
          <w:rFonts w:ascii="Times New Roman" w:hAnsi="Times New Roman" w:cs="Times New Roman"/>
          <w:color w:val="000000" w:themeColor="text1"/>
        </w:rPr>
      </w:pPr>
      <w:r w:rsidRPr="00670943">
        <w:rPr>
          <w:rFonts w:ascii="Times New Roman" w:hAnsi="Times New Roman" w:cs="Times New Roman"/>
          <w:i/>
          <w:iCs/>
          <w:color w:val="000000" w:themeColor="text1"/>
        </w:rPr>
        <w:t xml:space="preserve">Legg v. Ulster </w:t>
      </w:r>
      <w:proofErr w:type="spellStart"/>
      <w:r w:rsidRPr="00670943">
        <w:rPr>
          <w:rFonts w:ascii="Times New Roman" w:hAnsi="Times New Roman" w:cs="Times New Roman"/>
          <w:i/>
          <w:iCs/>
          <w:color w:val="000000" w:themeColor="text1"/>
        </w:rPr>
        <w:t>Cty</w:t>
      </w:r>
      <w:proofErr w:type="spellEnd"/>
      <w:r w:rsidRPr="00670943">
        <w:rPr>
          <w:rFonts w:ascii="Times New Roman" w:hAnsi="Times New Roman" w:cs="Times New Roman"/>
          <w:i/>
          <w:iCs/>
          <w:color w:val="000000" w:themeColor="text1"/>
        </w:rPr>
        <w:t>.</w:t>
      </w:r>
      <w:r w:rsidRPr="00670943">
        <w:rPr>
          <w:rFonts w:ascii="Times New Roman" w:hAnsi="Times New Roman" w:cs="Times New Roman"/>
          <w:color w:val="000000" w:themeColor="text1"/>
        </w:rPr>
        <w:t>, 820 F.3d 67 (2d Cir. 2016)</w:t>
      </w:r>
      <w:r>
        <w:rPr>
          <w:rFonts w:ascii="Times New Roman" w:hAnsi="Times New Roman" w:cs="Times New Roman"/>
          <w:color w:val="000000" w:themeColor="text1"/>
        </w:rPr>
        <w:t xml:space="preserve"> …………………………………………….. 9 - 11</w:t>
      </w:r>
    </w:p>
    <w:p w14:paraId="1409EE5C" w14:textId="77777777" w:rsidR="00465767" w:rsidRPr="00670943" w:rsidRDefault="00465767" w:rsidP="00465767">
      <w:pPr>
        <w:spacing w:after="0" w:line="480" w:lineRule="auto"/>
        <w:rPr>
          <w:rFonts w:ascii="Times New Roman" w:hAnsi="Times New Roman" w:cs="Times New Roman"/>
          <w:color w:val="000000" w:themeColor="text1"/>
        </w:rPr>
      </w:pPr>
      <w:r w:rsidRPr="00670943">
        <w:rPr>
          <w:rFonts w:ascii="Times New Roman" w:hAnsi="Times New Roman" w:cs="Times New Roman"/>
          <w:i/>
          <w:iCs/>
          <w:color w:val="000000" w:themeColor="text1"/>
        </w:rPr>
        <w:t>Lilly v. District of Columbia, 657 F. Supp. 3d 65 (D.D.C. 2023)</w:t>
      </w:r>
      <w:r>
        <w:rPr>
          <w:rFonts w:ascii="Times New Roman" w:hAnsi="Times New Roman" w:cs="Times New Roman"/>
          <w:color w:val="000000" w:themeColor="text1"/>
        </w:rPr>
        <w:t xml:space="preserve"> …………………………. 14 - 16</w:t>
      </w:r>
    </w:p>
    <w:p w14:paraId="5C09F6B8" w14:textId="77777777" w:rsidR="00465767" w:rsidRPr="00670943" w:rsidRDefault="00465767" w:rsidP="00465767">
      <w:pPr>
        <w:spacing w:after="0" w:line="480" w:lineRule="auto"/>
        <w:rPr>
          <w:rFonts w:ascii="Times New Roman" w:hAnsi="Times New Roman" w:cs="Times New Roman"/>
          <w:color w:val="000000" w:themeColor="text1"/>
        </w:rPr>
      </w:pPr>
      <w:r w:rsidRPr="00670943">
        <w:rPr>
          <w:rFonts w:ascii="Times New Roman" w:hAnsi="Times New Roman" w:cs="Times New Roman"/>
          <w:i/>
          <w:iCs/>
          <w:color w:val="000000" w:themeColor="text1"/>
        </w:rPr>
        <w:t>McQuistion v. City of Clinton, 872 N.W.2d 817 (Iowa 2015)</w:t>
      </w:r>
      <w:r>
        <w:rPr>
          <w:rFonts w:ascii="Times New Roman" w:hAnsi="Times New Roman" w:cs="Times New Roman"/>
          <w:color w:val="000000" w:themeColor="text1"/>
        </w:rPr>
        <w:t xml:space="preserve"> ……………………………..... 9 - 11</w:t>
      </w:r>
    </w:p>
    <w:p w14:paraId="40B24C48" w14:textId="42F290A6" w:rsidR="00465767" w:rsidRPr="00465767" w:rsidRDefault="00465767" w:rsidP="00B51F68">
      <w:pPr>
        <w:spacing w:after="0" w:line="480" w:lineRule="auto"/>
        <w:rPr>
          <w:rFonts w:ascii="Times New Roman" w:hAnsi="Times New Roman" w:cs="Times New Roman"/>
          <w:color w:val="000000" w:themeColor="text1"/>
        </w:rPr>
      </w:pPr>
      <w:r w:rsidRPr="00670943">
        <w:rPr>
          <w:rFonts w:ascii="Times New Roman" w:hAnsi="Times New Roman" w:cs="Times New Roman"/>
          <w:i/>
          <w:iCs/>
          <w:color w:val="000000" w:themeColor="text1"/>
        </w:rPr>
        <w:t>Peifer v. Pennsylvania, 106 F.4th 270 (3d Cir. 2024)</w:t>
      </w:r>
      <w:r>
        <w:rPr>
          <w:rFonts w:ascii="Times New Roman" w:hAnsi="Times New Roman" w:cs="Times New Roman"/>
          <w:color w:val="000000" w:themeColor="text1"/>
        </w:rPr>
        <w:t xml:space="preserve"> ……………………………………... 14 - 15</w:t>
      </w:r>
    </w:p>
    <w:p w14:paraId="5A3E9F49" w14:textId="52E89BEA" w:rsidR="00574AC1" w:rsidRPr="00B51F68" w:rsidRDefault="00574AC1" w:rsidP="00B51F68">
      <w:pPr>
        <w:spacing w:after="0" w:line="480" w:lineRule="auto"/>
        <w:rPr>
          <w:rFonts w:ascii="Times New Roman" w:hAnsi="Times New Roman" w:cs="Times New Roman"/>
          <w:color w:val="000000" w:themeColor="text1"/>
        </w:rPr>
      </w:pPr>
      <w:r w:rsidRPr="006200A0">
        <w:rPr>
          <w:rFonts w:ascii="Times New Roman" w:hAnsi="Times New Roman" w:cs="Times New Roman"/>
          <w:i/>
          <w:iCs/>
          <w:color w:val="000000" w:themeColor="text1"/>
        </w:rPr>
        <w:t>Young v. UPS</w:t>
      </w:r>
      <w:r>
        <w:rPr>
          <w:rFonts w:ascii="Times New Roman" w:hAnsi="Times New Roman" w:cs="Times New Roman"/>
          <w:color w:val="000000" w:themeColor="text1"/>
        </w:rPr>
        <w:t xml:space="preserve">, </w:t>
      </w:r>
      <w:r w:rsidRPr="006200A0">
        <w:rPr>
          <w:rFonts w:ascii="Times New Roman" w:hAnsi="Times New Roman" w:cs="Times New Roman"/>
          <w:color w:val="000000" w:themeColor="text1"/>
        </w:rPr>
        <w:t>575 U.S. 206, 135 S. Ct. 1338 (2015)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4</w:t>
      </w:r>
      <w:r>
        <w:rPr>
          <w:rFonts w:ascii="Times New Roman" w:hAnsi="Times New Roman" w:cs="Times New Roman"/>
          <w:color w:val="000000" w:themeColor="text1"/>
        </w:rPr>
        <w:t xml:space="preserve"> - </w:t>
      </w:r>
      <w:r w:rsidRPr="006200A0">
        <w:rPr>
          <w:rFonts w:ascii="Times New Roman" w:hAnsi="Times New Roman" w:cs="Times New Roman"/>
          <w:color w:val="000000" w:themeColor="text1"/>
        </w:rPr>
        <w:t>5</w:t>
      </w:r>
    </w:p>
    <w:p w14:paraId="2F71A1E4" w14:textId="77777777" w:rsidR="00574AC1" w:rsidRPr="006200A0" w:rsidRDefault="00574AC1" w:rsidP="00574AC1">
      <w:pPr>
        <w:spacing w:after="0" w:line="480" w:lineRule="auto"/>
        <w:rPr>
          <w:rFonts w:ascii="Times New Roman" w:hAnsi="Times New Roman" w:cs="Times New Roman"/>
          <w:b/>
          <w:bCs/>
          <w:color w:val="000000" w:themeColor="text1"/>
        </w:rPr>
      </w:pPr>
      <w:r w:rsidRPr="006200A0">
        <w:rPr>
          <w:rFonts w:ascii="Times New Roman" w:hAnsi="Times New Roman" w:cs="Times New Roman"/>
          <w:b/>
          <w:bCs/>
          <w:color w:val="000000" w:themeColor="text1"/>
        </w:rPr>
        <w:t>Statutes</w:t>
      </w:r>
    </w:p>
    <w:p w14:paraId="355C70A9" w14:textId="7777777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color w:val="000000" w:themeColor="text1"/>
        </w:rPr>
        <w:t>42 U.S.C. § 2000e(k) (Pregnancy Discrimination Act)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4, 13</w:t>
      </w:r>
    </w:p>
    <w:p w14:paraId="5456B5F4" w14:textId="3F5689B2" w:rsidR="00574AC1" w:rsidRPr="00B51F68"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color w:val="000000" w:themeColor="text1"/>
        </w:rPr>
        <w:lastRenderedPageBreak/>
        <w:t>Title VII of the Civil Rights Act of 1964</w:t>
      </w:r>
      <w:r>
        <w:rPr>
          <w:rFonts w:ascii="Times New Roman" w:hAnsi="Times New Roman" w:cs="Times New Roman"/>
          <w:color w:val="000000" w:themeColor="text1"/>
        </w:rPr>
        <w:t xml:space="preserve"> ………………………………………………………... 6</w:t>
      </w:r>
      <w:r w:rsidRPr="006200A0">
        <w:rPr>
          <w:rFonts w:ascii="Times New Roman" w:hAnsi="Times New Roman" w:cs="Times New Roman"/>
          <w:color w:val="000000" w:themeColor="text1"/>
        </w:rPr>
        <w:br/>
        <w:t>42 U.S.C. §§ 2000e et seq.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4, 13</w:t>
      </w:r>
    </w:p>
    <w:p w14:paraId="1D8F3DEA" w14:textId="77777777" w:rsidR="00574AC1" w:rsidRPr="006200A0" w:rsidRDefault="00574AC1" w:rsidP="00574AC1">
      <w:pPr>
        <w:spacing w:after="0" w:line="480" w:lineRule="auto"/>
        <w:rPr>
          <w:rFonts w:ascii="Times New Roman" w:hAnsi="Times New Roman" w:cs="Times New Roman"/>
          <w:b/>
          <w:bCs/>
          <w:color w:val="000000" w:themeColor="text1"/>
        </w:rPr>
      </w:pPr>
      <w:r w:rsidRPr="006200A0">
        <w:rPr>
          <w:rFonts w:ascii="Times New Roman" w:hAnsi="Times New Roman" w:cs="Times New Roman"/>
          <w:b/>
          <w:bCs/>
          <w:color w:val="000000" w:themeColor="text1"/>
        </w:rPr>
        <w:t>Rule</w:t>
      </w:r>
    </w:p>
    <w:p w14:paraId="1B46FF8B" w14:textId="77777777" w:rsidR="00574AC1" w:rsidRPr="006200A0" w:rsidRDefault="00574AC1" w:rsidP="00574AC1">
      <w:pPr>
        <w:spacing w:after="0" w:line="480" w:lineRule="auto"/>
        <w:rPr>
          <w:rFonts w:ascii="Times New Roman" w:hAnsi="Times New Roman" w:cs="Times New Roman"/>
          <w:color w:val="000000" w:themeColor="text1"/>
        </w:rPr>
      </w:pPr>
      <w:r w:rsidRPr="006200A0">
        <w:rPr>
          <w:rFonts w:ascii="Times New Roman" w:hAnsi="Times New Roman" w:cs="Times New Roman"/>
          <w:color w:val="000000" w:themeColor="text1"/>
        </w:rPr>
        <w:t>Fed. R. Civ. P. 56(a) …</w:t>
      </w:r>
      <w:r>
        <w:rPr>
          <w:rFonts w:ascii="Times New Roman" w:hAnsi="Times New Roman" w:cs="Times New Roman"/>
          <w:color w:val="000000" w:themeColor="text1"/>
        </w:rPr>
        <w:t>…………………………………………………………………………...</w:t>
      </w:r>
      <w:r w:rsidRPr="006200A0">
        <w:rPr>
          <w:rFonts w:ascii="Times New Roman" w:hAnsi="Times New Roman" w:cs="Times New Roman"/>
          <w:color w:val="000000" w:themeColor="text1"/>
        </w:rPr>
        <w:t xml:space="preserve"> 4</w:t>
      </w:r>
    </w:p>
    <w:p w14:paraId="3A46A85F" w14:textId="6C51725A" w:rsidR="00F719C9" w:rsidRDefault="00967617" w:rsidP="00782797">
      <w:pPr>
        <w:jc w:val="center"/>
        <w:rPr>
          <w:rFonts w:ascii="Times New Roman" w:hAnsi="Times New Roman" w:cs="Times New Roman"/>
          <w:u w:val="single"/>
        </w:rPr>
      </w:pPr>
      <w:r>
        <w:rPr>
          <w:rFonts w:ascii="Times New Roman" w:hAnsi="Times New Roman" w:cs="Times New Roman"/>
          <w:u w:val="single"/>
        </w:rPr>
        <w:t>QUESTIONS PRESENTED</w:t>
      </w:r>
    </w:p>
    <w:p w14:paraId="52622E3A" w14:textId="5104FA3E" w:rsidR="00F51A8C" w:rsidRDefault="00B826D2" w:rsidP="00F51A8C">
      <w:pPr>
        <w:spacing w:after="0" w:line="480" w:lineRule="auto"/>
        <w:jc w:val="both"/>
        <w:rPr>
          <w:rFonts w:ascii="Times New Roman" w:hAnsi="Times New Roman" w:cs="Times New Roman"/>
        </w:rPr>
      </w:pPr>
      <w:r w:rsidRPr="00B826D2">
        <w:rPr>
          <w:rFonts w:ascii="Times New Roman" w:hAnsi="Times New Roman" w:cs="Times New Roman"/>
          <w:u w:val="single"/>
        </w:rPr>
        <w:t>​</w:t>
      </w:r>
      <w:r w:rsidR="000A17BE">
        <w:rPr>
          <w:rFonts w:ascii="Times New Roman" w:hAnsi="Times New Roman" w:cs="Times New Roman"/>
          <w:color w:val="000000" w:themeColor="text1"/>
        </w:rPr>
        <w:tab/>
      </w:r>
      <w:r w:rsidRPr="00F51A8C">
        <w:rPr>
          <w:rFonts w:ascii="Times New Roman" w:hAnsi="Times New Roman" w:cs="Times New Roman"/>
        </w:rPr>
        <w:t>1) ​</w:t>
      </w:r>
      <w:r w:rsidR="00D10076">
        <w:rPr>
          <w:rFonts w:ascii="Times New Roman" w:hAnsi="Times New Roman" w:cs="Times New Roman"/>
        </w:rPr>
        <w:t>Whether</w:t>
      </w:r>
      <w:r w:rsidRPr="00F51A8C">
        <w:rPr>
          <w:rFonts w:ascii="Times New Roman" w:hAnsi="Times New Roman" w:cs="Times New Roman"/>
        </w:rPr>
        <w:t xml:space="preserve"> the district court erred concluding that Ms. Davis failed to show a prima facie case of disparate treatment discrimination under 42 U.S.C. § 2000e(k) when her employer accommodated a similarly situated male employee</w:t>
      </w:r>
      <w:r w:rsidR="008F2C26">
        <w:rPr>
          <w:rFonts w:ascii="Times New Roman" w:hAnsi="Times New Roman" w:cs="Times New Roman"/>
        </w:rPr>
        <w:t xml:space="preserve"> </w:t>
      </w:r>
      <w:r w:rsidRPr="00F51A8C">
        <w:rPr>
          <w:rFonts w:ascii="Times New Roman" w:hAnsi="Times New Roman" w:cs="Times New Roman"/>
        </w:rPr>
        <w:t xml:space="preserve">but denied Ms. Davis the same accommodation. </w:t>
      </w:r>
      <w:r w:rsidR="00F51A8C" w:rsidRPr="00F51A8C">
        <w:rPr>
          <w:rFonts w:ascii="Times New Roman" w:hAnsi="Times New Roman" w:cs="Times New Roman"/>
        </w:rPr>
        <w:t xml:space="preserve"> </w:t>
      </w:r>
      <w:r w:rsidRPr="00F51A8C">
        <w:rPr>
          <w:rFonts w:ascii="Times New Roman" w:hAnsi="Times New Roman" w:cs="Times New Roman"/>
        </w:rPr>
        <w:t>​</w:t>
      </w:r>
    </w:p>
    <w:p w14:paraId="0B51B08D" w14:textId="15F97702" w:rsidR="00C6542A" w:rsidRDefault="00B826D2" w:rsidP="00F51A8C">
      <w:pPr>
        <w:spacing w:after="0" w:line="480" w:lineRule="auto"/>
        <w:ind w:firstLine="720"/>
        <w:jc w:val="both"/>
        <w:rPr>
          <w:rFonts w:ascii="Times New Roman" w:hAnsi="Times New Roman" w:cs="Times New Roman"/>
          <w:u w:val="single"/>
        </w:rPr>
      </w:pPr>
      <w:r w:rsidRPr="00F51A8C">
        <w:rPr>
          <w:rFonts w:ascii="Times New Roman" w:hAnsi="Times New Roman" w:cs="Times New Roman"/>
        </w:rPr>
        <w:t>2)</w:t>
      </w:r>
      <w:r w:rsidR="00F51A8C">
        <w:rPr>
          <w:rFonts w:ascii="Times New Roman" w:hAnsi="Times New Roman" w:cs="Times New Roman"/>
        </w:rPr>
        <w:t xml:space="preserve"> </w:t>
      </w:r>
      <w:r w:rsidRPr="00F51A8C">
        <w:rPr>
          <w:rFonts w:ascii="Times New Roman" w:hAnsi="Times New Roman" w:cs="Times New Roman"/>
        </w:rPr>
        <w:t xml:space="preserve">​Whether Karolek Arts carried its burden of demonstrating a legitimate, non-discriminatory reason for the difference in treatment—namely that Ms. Davis alone was essential to the project—and whether that asserted rationale was mere pretext for unlawful pregnancy discrimination. </w:t>
      </w:r>
    </w:p>
    <w:p w14:paraId="331462DA" w14:textId="77777777" w:rsidR="00770AEE" w:rsidRDefault="007801A3" w:rsidP="00453DF4">
      <w:pPr>
        <w:spacing w:after="0" w:line="480" w:lineRule="auto"/>
        <w:jc w:val="center"/>
        <w:rPr>
          <w:rFonts w:ascii="Times New Roman" w:hAnsi="Times New Roman" w:cs="Times New Roman"/>
          <w:color w:val="000000" w:themeColor="text1"/>
        </w:rPr>
      </w:pPr>
      <w:r w:rsidRPr="007E4446">
        <w:rPr>
          <w:rFonts w:ascii="Times New Roman" w:hAnsi="Times New Roman" w:cs="Times New Roman"/>
          <w:color w:val="000000" w:themeColor="text1"/>
          <w:u w:val="single"/>
        </w:rPr>
        <w:t>PRELIMINARY STATEMENT</w:t>
      </w:r>
    </w:p>
    <w:p w14:paraId="0EF56D2C" w14:textId="4CEE10EE" w:rsidR="00453DF4" w:rsidRDefault="00453DF4" w:rsidP="00453DF4">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007801A3" w:rsidRPr="007E4446">
        <w:rPr>
          <w:rFonts w:ascii="Times New Roman" w:hAnsi="Times New Roman" w:cs="Times New Roman"/>
          <w:color w:val="000000" w:themeColor="text1"/>
        </w:rPr>
        <w:t>This case presents a clear instance of unlawful sex discrimination under the Pregnancy</w:t>
      </w:r>
      <w:r>
        <w:rPr>
          <w:rFonts w:ascii="Times New Roman" w:hAnsi="Times New Roman" w:cs="Times New Roman"/>
          <w:color w:val="000000" w:themeColor="text1"/>
        </w:rPr>
        <w:t xml:space="preserve"> </w:t>
      </w:r>
      <w:r w:rsidR="007801A3" w:rsidRPr="007E4446">
        <w:rPr>
          <w:rFonts w:ascii="Times New Roman" w:hAnsi="Times New Roman" w:cs="Times New Roman"/>
          <w:color w:val="000000" w:themeColor="text1"/>
        </w:rPr>
        <w:t>Discrimination Act (PDA). The Appellant, Ms. Davis, a highly skilled Master Sculptor, was denied a reasonable accommodation when her employer, Appellee Ms. Karolek, insisted she travel to</w:t>
      </w:r>
      <w:r>
        <w:rPr>
          <w:rFonts w:ascii="Times New Roman" w:hAnsi="Times New Roman" w:cs="Times New Roman"/>
          <w:color w:val="000000" w:themeColor="text1"/>
        </w:rPr>
        <w:t xml:space="preserve"> </w:t>
      </w:r>
      <w:r w:rsidR="007801A3" w:rsidRPr="007E4446">
        <w:rPr>
          <w:rFonts w:ascii="Times New Roman" w:hAnsi="Times New Roman" w:cs="Times New Roman"/>
          <w:color w:val="000000" w:themeColor="text1"/>
        </w:rPr>
        <w:t>Panama despite serious health risks associated with the Zika virus—a known danger to women trying to conceive. In contrast, Ms. Karolek accommodated a similarly situated male employee,</w:t>
      </w:r>
      <w:r>
        <w:rPr>
          <w:rFonts w:ascii="Times New Roman" w:hAnsi="Times New Roman" w:cs="Times New Roman"/>
          <w:color w:val="000000" w:themeColor="text1"/>
        </w:rPr>
        <w:t xml:space="preserve"> </w:t>
      </w:r>
      <w:r w:rsidR="007801A3" w:rsidRPr="007E4446">
        <w:rPr>
          <w:rFonts w:ascii="Times New Roman" w:hAnsi="Times New Roman" w:cs="Times New Roman"/>
          <w:color w:val="000000" w:themeColor="text1"/>
        </w:rPr>
        <w:t>Mr. Eduardo Berto, who was excused from travel due to a knee condition.</w:t>
      </w:r>
    </w:p>
    <w:p w14:paraId="72105089" w14:textId="462EDD87" w:rsidR="007801A3" w:rsidRPr="007E4446" w:rsidRDefault="007801A3" w:rsidP="007801A3">
      <w:pPr>
        <w:spacing w:after="0" w:line="480" w:lineRule="auto"/>
        <w:ind w:firstLine="720"/>
        <w:jc w:val="both"/>
        <w:rPr>
          <w:rFonts w:ascii="Times New Roman" w:hAnsi="Times New Roman" w:cs="Times New Roman"/>
          <w:color w:val="000000" w:themeColor="text1"/>
        </w:rPr>
      </w:pPr>
      <w:r w:rsidRPr="007E4446">
        <w:rPr>
          <w:rFonts w:ascii="Times New Roman" w:hAnsi="Times New Roman" w:cs="Times New Roman"/>
          <w:color w:val="000000" w:themeColor="text1"/>
        </w:rPr>
        <w:t>Lacking any alternative, Ms. Davis traveled to Panama under protest. After completing the physically demanding installation, she tested positive for the virus and was medically advised to delay pregnancy. The consequence of her employer’s selective denial was not theoretical—it directly affected Ms. Davis’s health and reproductive choices.</w:t>
      </w:r>
    </w:p>
    <w:p w14:paraId="76EE97AB" w14:textId="77777777" w:rsidR="007801A3" w:rsidRPr="007E4446" w:rsidRDefault="007801A3" w:rsidP="007801A3">
      <w:pPr>
        <w:spacing w:after="0" w:line="480" w:lineRule="auto"/>
        <w:ind w:firstLine="720"/>
        <w:jc w:val="both"/>
        <w:rPr>
          <w:rFonts w:ascii="Times New Roman" w:hAnsi="Times New Roman" w:cs="Times New Roman"/>
          <w:color w:val="000000" w:themeColor="text1"/>
        </w:rPr>
      </w:pPr>
      <w:r w:rsidRPr="007E4446">
        <w:rPr>
          <w:rFonts w:ascii="Times New Roman" w:hAnsi="Times New Roman" w:cs="Times New Roman"/>
          <w:color w:val="000000" w:themeColor="text1"/>
        </w:rPr>
        <w:lastRenderedPageBreak/>
        <w:t>This appeal arises from the District Court’s grant of summary judgment in favor of the Appellee, dismissing Ms. Davis’s claims without a trial. The District Court erred by improperly assessing whether Ms. Davis and Mr. Berto were “similar in their ability or inability to work,” as required under the PDA. The court focused solely on physical incapacity rather than the actual limitations relevant to the job assignment—a crucial misinterpretation of the law. The Appellee’s justification for forcing Ms. Davis to travel—claiming she was "indispensable"—rings hollow when a comparable accommodation was granted to Mr. Berto. The evidence suggests that Ms. Karolek’s refusal to accommodate Ms. Davis was not based on legitimate business necessity, but rather on discriminatory attitudes toward pregnancy-related concerns.</w:t>
      </w:r>
    </w:p>
    <w:p w14:paraId="67E49EA3" w14:textId="0E5D7041" w:rsidR="00770AEE" w:rsidRDefault="007801A3" w:rsidP="00465767">
      <w:pPr>
        <w:spacing w:after="0" w:line="480" w:lineRule="auto"/>
        <w:ind w:firstLine="720"/>
        <w:jc w:val="both"/>
        <w:rPr>
          <w:rFonts w:ascii="Times New Roman" w:hAnsi="Times New Roman" w:cs="Times New Roman"/>
          <w:color w:val="000000" w:themeColor="text1"/>
        </w:rPr>
      </w:pPr>
      <w:r w:rsidRPr="007E4446">
        <w:rPr>
          <w:rFonts w:ascii="Times New Roman" w:hAnsi="Times New Roman" w:cs="Times New Roman"/>
          <w:color w:val="000000" w:themeColor="text1"/>
        </w:rPr>
        <w:t>Ms. Davis seeks reversal of the summary judgment ruling and a remand for trial, where the full extent of the discrimination she faced can be properly examined. The law guarantees her the right to present her case before a jury and to seek the remedies to which she is entitled under federal anti-discrimination protections.</w:t>
      </w:r>
    </w:p>
    <w:p w14:paraId="3F316C58" w14:textId="4F675D1F" w:rsidR="00F719C9" w:rsidRPr="001F1C04" w:rsidRDefault="00F719C9" w:rsidP="00770AEE">
      <w:pPr>
        <w:spacing w:after="0" w:line="480" w:lineRule="auto"/>
        <w:ind w:firstLine="720"/>
        <w:jc w:val="center"/>
        <w:rPr>
          <w:rFonts w:ascii="Times New Roman" w:hAnsi="Times New Roman" w:cs="Times New Roman"/>
          <w:color w:val="000000" w:themeColor="text1"/>
        </w:rPr>
      </w:pPr>
      <w:r w:rsidRPr="00C8155A">
        <w:rPr>
          <w:rFonts w:ascii="Times New Roman" w:hAnsi="Times New Roman" w:cs="Times New Roman"/>
          <w:color w:val="000000" w:themeColor="text1"/>
          <w:u w:val="single"/>
        </w:rPr>
        <w:t xml:space="preserve">STATEMENT OF </w:t>
      </w:r>
      <w:r>
        <w:rPr>
          <w:rFonts w:ascii="Times New Roman" w:hAnsi="Times New Roman" w:cs="Times New Roman"/>
          <w:color w:val="000000" w:themeColor="text1"/>
          <w:u w:val="single"/>
        </w:rPr>
        <w:t>FACTS</w:t>
      </w:r>
    </w:p>
    <w:p w14:paraId="697FD88C" w14:textId="77777777" w:rsidR="007D2399" w:rsidRPr="007D2399" w:rsidRDefault="007D2399" w:rsidP="007D2399">
      <w:pPr>
        <w:spacing w:after="0" w:line="480" w:lineRule="auto"/>
        <w:ind w:firstLine="720"/>
        <w:jc w:val="both"/>
        <w:rPr>
          <w:rFonts w:ascii="Times New Roman" w:hAnsi="Times New Roman" w:cs="Times New Roman"/>
          <w:color w:val="000000" w:themeColor="text1"/>
        </w:rPr>
      </w:pPr>
      <w:r w:rsidRPr="007D2399">
        <w:rPr>
          <w:rFonts w:ascii="Times New Roman" w:hAnsi="Times New Roman" w:cs="Times New Roman"/>
          <w:color w:val="000000" w:themeColor="text1"/>
        </w:rPr>
        <w:t xml:space="preserve">Both Ms. </w:t>
      </w:r>
      <w:proofErr w:type="spellStart"/>
      <w:r w:rsidRPr="007D2399">
        <w:rPr>
          <w:rFonts w:ascii="Times New Roman" w:hAnsi="Times New Roman" w:cs="Times New Roman"/>
          <w:color w:val="000000" w:themeColor="text1"/>
        </w:rPr>
        <w:t>Tionn</w:t>
      </w:r>
      <w:proofErr w:type="spellEnd"/>
      <w:r w:rsidRPr="007D2399">
        <w:rPr>
          <w:rFonts w:ascii="Times New Roman" w:hAnsi="Times New Roman" w:cs="Times New Roman"/>
          <w:color w:val="000000" w:themeColor="text1"/>
        </w:rPr>
        <w:t xml:space="preserve"> Davis and Mr. Eduardo “Ed” Berto, Master Sculptors at Karolek Arts, independently sought medical accommodations to avoid a June 2023 installation trip to Panama. R. at 6–8, 12. Ms. Davis, a rising talent under the mentorship of Ms. Katrina “Kate” Karolek, took charge of constructing Karolek Arts’ major commission, “Waterways,” overseeing everything from fabrication and assembly techniques to surface finishes. R. at 6–7, 9–10. Meanwhile, Mr. Berto—a more senior Master Sculptor—was responsible for presentation, including lighting and maintenance. R. at 6–7, 9–10. Although his supervisory authority could override any part of Ms. Davis’s work, Ms. Davis was indisputably the project’s chief architect, absorbing the bulk of responsibility for its success. R. at 6, 10.</w:t>
      </w:r>
    </w:p>
    <w:p w14:paraId="68A3596F" w14:textId="77777777" w:rsidR="007D2399" w:rsidRPr="007D2399" w:rsidRDefault="007D2399" w:rsidP="007D2399">
      <w:pPr>
        <w:spacing w:after="0" w:line="480" w:lineRule="auto"/>
        <w:ind w:firstLine="720"/>
        <w:jc w:val="both"/>
        <w:rPr>
          <w:rFonts w:ascii="Times New Roman" w:hAnsi="Times New Roman" w:cs="Times New Roman"/>
          <w:color w:val="000000" w:themeColor="text1"/>
        </w:rPr>
      </w:pPr>
      <w:r w:rsidRPr="007D2399">
        <w:rPr>
          <w:rFonts w:ascii="Times New Roman" w:hAnsi="Times New Roman" w:cs="Times New Roman"/>
          <w:color w:val="000000" w:themeColor="text1"/>
        </w:rPr>
        <w:lastRenderedPageBreak/>
        <w:t>As Ms. Davis prepared for her upcoming trip, a health crisis unfolded in March/April 2023. The Zika virus, known to cause serious birth defects, was detected in Aedes mosquitoes in Panama. R. at 11. In light of her ongoing efforts to conceive, Ms. Davis’s physician explicitly advised her against travel to Zika-endemic regions. R. at 11. On April 4, 2023, Ms. Davis conveyed her doctor’s warning to Ms. Karolek, proposing viable alternatives—among them, sending Mr. Berto (who had fully resumed his duties by late February) or another qualified studio artist to oversee installation. R. at 7, 10. Yet, despite her awareness of the Zika risks and the feasibility of reassigning other skilled team members, Ms. Karolek categorically dismissed Ms. Davis’s request and insisted, “the success of the project rested entirely on [her].” R. at 14–16.</w:t>
      </w:r>
    </w:p>
    <w:p w14:paraId="178AA1CC" w14:textId="2ABD6BBC" w:rsidR="00F719C9" w:rsidRDefault="007D2399" w:rsidP="00F719C9">
      <w:pPr>
        <w:spacing w:after="0" w:line="480" w:lineRule="auto"/>
        <w:ind w:firstLine="720"/>
        <w:jc w:val="both"/>
        <w:rPr>
          <w:rFonts w:ascii="Times New Roman" w:hAnsi="Times New Roman" w:cs="Times New Roman"/>
          <w:color w:val="000000" w:themeColor="text1"/>
        </w:rPr>
      </w:pPr>
      <w:r w:rsidRPr="007D2399">
        <w:rPr>
          <w:rFonts w:ascii="Times New Roman" w:hAnsi="Times New Roman" w:cs="Times New Roman"/>
          <w:color w:val="000000" w:themeColor="text1"/>
        </w:rPr>
        <w:t>In stark contrast, when Mr. Berto requested a similar accommodation to remain in Illinois for more convenient whirlpool treatments on his rehabilitated knee—speculating that a latent infection “might” resurface—the request was immediately granted. R. at 6–7. By that time, his post-surgery infection was reportedly under control, and he had already returned to a full-time schedule. R. at 6–7. Regardless, his request was treated as pressing enough to warrant an accommodation. Ms. Davis’s doctor-issued directives, grounded in the heightened risk of birth defects posed by Zika, were met with outright refusal. R. at 12.</w:t>
      </w:r>
    </w:p>
    <w:p w14:paraId="46357B1F" w14:textId="77777777" w:rsidR="00FA6FB0" w:rsidRDefault="00F719C9" w:rsidP="00582379">
      <w:pPr>
        <w:spacing w:after="0" w:line="480" w:lineRule="auto"/>
        <w:ind w:firstLine="720"/>
        <w:jc w:val="both"/>
        <w:rPr>
          <w:rFonts w:ascii="Times New Roman" w:hAnsi="Times New Roman" w:cs="Times New Roman"/>
          <w:color w:val="000000" w:themeColor="text1"/>
        </w:rPr>
      </w:pPr>
      <w:r w:rsidRPr="00C8155A">
        <w:rPr>
          <w:rFonts w:ascii="Times New Roman" w:hAnsi="Times New Roman" w:cs="Times New Roman"/>
          <w:color w:val="000000" w:themeColor="text1"/>
        </w:rPr>
        <w:t xml:space="preserve">On December 1, 2023, the Appellant, Ms. </w:t>
      </w:r>
      <w:proofErr w:type="spellStart"/>
      <w:r w:rsidRPr="00C8155A">
        <w:rPr>
          <w:rFonts w:ascii="Times New Roman" w:hAnsi="Times New Roman" w:cs="Times New Roman"/>
          <w:color w:val="000000" w:themeColor="text1"/>
        </w:rPr>
        <w:t>Tionn</w:t>
      </w:r>
      <w:proofErr w:type="spellEnd"/>
      <w:r w:rsidRPr="00C8155A">
        <w:rPr>
          <w:rFonts w:ascii="Times New Roman" w:hAnsi="Times New Roman" w:cs="Times New Roman"/>
          <w:color w:val="000000" w:themeColor="text1"/>
        </w:rPr>
        <w:t xml:space="preserve"> Davis, filed a Complaint against the Appellee, Ms. Katrina Karolek, alleging sex discrimination in the workplace under Title VII of the Civil Rights Act of 1964, 42 U.S.C. §§ 2000e et seq., and the Pregnancy Discrimination Act (PDA), 42 U.S.C. § 2000e(k). R. at 1–3. The Appellee filed an Answer on December 14, 2023, raising the affirmative defense that she had a legitimate, non-discriminatory reason for not accommodating Ms. Davis because she was the leader of the project and the most knowledgeable person to do the work. R. at 4, 16. On June 13, 2024, the Appellee filed a motion for summary judgment pursuant </w:t>
      </w:r>
      <w:r w:rsidRPr="00C8155A">
        <w:rPr>
          <w:rFonts w:ascii="Times New Roman" w:hAnsi="Times New Roman" w:cs="Times New Roman"/>
          <w:color w:val="000000" w:themeColor="text1"/>
        </w:rPr>
        <w:lastRenderedPageBreak/>
        <w:t xml:space="preserve">to Fed. R. Civ. P. 56(a), asserting that the Complaint should be dismissed because there was no genuine dispute of fact. R. at 5. The United States District Court for the Southern District of Illinois granted the Appellee’s motion on October 1, 2024, finding that Ms. Davis had not demonstrated that she was “similar in her ability or inability to work” to the male employee who received the accommodation, and concluding that the Appellee’s stated business reason for assigning Ms. Davis to Panama was not pretext for unlawful discrimination. R. at 17–20. </w:t>
      </w:r>
    </w:p>
    <w:p w14:paraId="3B9482FB" w14:textId="269E5A5C" w:rsidR="001F1C04" w:rsidRDefault="00F719C9" w:rsidP="00582379">
      <w:pPr>
        <w:spacing w:after="0" w:line="480" w:lineRule="auto"/>
        <w:ind w:firstLine="720"/>
        <w:jc w:val="both"/>
        <w:rPr>
          <w:rFonts w:ascii="Times New Roman" w:hAnsi="Times New Roman" w:cs="Times New Roman"/>
          <w:color w:val="000000" w:themeColor="text1"/>
        </w:rPr>
      </w:pPr>
      <w:r w:rsidRPr="00C8155A">
        <w:rPr>
          <w:rFonts w:ascii="Times New Roman" w:hAnsi="Times New Roman" w:cs="Times New Roman"/>
          <w:color w:val="000000" w:themeColor="text1"/>
        </w:rPr>
        <w:t>On October 15, 2024, the Appellant filed a Notice of Appeal seeking to appeal the district court’s decision to the instant Court. On November 17, 2024, the United States Court of Appeals for the Seventh Circuit granted the Appellant’s Notice of Appeal, and limited argument to the following two issues: (1) whether the Plaintiff has met her burden of proving a prima facie case of sex discrimination under the Pregnancy Discrimination Act by showing the Appellee accommodated another employee who was “similar in his ability or inability to work,” and (2) whether the Appellee demonstrated a legitimate, non-discriminatory reason for any disparate treatment that was not mere pretext. R. at 21–22. Ms. Davis now appeals the summary judgment entered in favor of Ms. Karolek, contending that the disparate treatment she endured under the Pregnancy Discrimination Act demands reversal. R. at 17, 21.</w:t>
      </w:r>
    </w:p>
    <w:p w14:paraId="47A029D1" w14:textId="77777777" w:rsidR="001F1C04" w:rsidRPr="00582379" w:rsidRDefault="001F1C04" w:rsidP="001F1C04">
      <w:pPr>
        <w:spacing w:after="0" w:line="240" w:lineRule="auto"/>
        <w:ind w:firstLine="720"/>
        <w:jc w:val="both"/>
        <w:rPr>
          <w:rFonts w:ascii="Times New Roman" w:hAnsi="Times New Roman" w:cs="Times New Roman"/>
          <w:color w:val="000000" w:themeColor="text1"/>
        </w:rPr>
      </w:pPr>
    </w:p>
    <w:p w14:paraId="215EF59D" w14:textId="5DD31603" w:rsidR="004B343A" w:rsidRPr="002415C4" w:rsidRDefault="004B343A" w:rsidP="004B343A">
      <w:pPr>
        <w:jc w:val="center"/>
        <w:rPr>
          <w:rFonts w:ascii="Times New Roman" w:hAnsi="Times New Roman" w:cs="Times New Roman"/>
        </w:rPr>
      </w:pPr>
      <w:r w:rsidRPr="002415C4">
        <w:rPr>
          <w:rFonts w:ascii="Times New Roman" w:hAnsi="Times New Roman" w:cs="Times New Roman"/>
          <w:u w:val="single"/>
        </w:rPr>
        <w:t>ARGUMENT</w:t>
      </w:r>
    </w:p>
    <w:p w14:paraId="5301489F" w14:textId="6AE59353" w:rsidR="004B343A" w:rsidRPr="00375059" w:rsidRDefault="004B343A" w:rsidP="004B343A">
      <w:pPr>
        <w:rPr>
          <w:rFonts w:ascii="Times New Roman" w:hAnsi="Times New Roman" w:cs="Times New Roman"/>
        </w:rPr>
      </w:pPr>
      <w:r w:rsidRPr="00375059">
        <w:rPr>
          <w:rFonts w:ascii="Times New Roman" w:hAnsi="Times New Roman" w:cs="Times New Roman"/>
          <w:b/>
          <w:bCs/>
        </w:rPr>
        <w:t xml:space="preserve">THE DISTRICT COURT ERRED IN GRANTING SUMMARY JUDGMENT TO </w:t>
      </w:r>
      <w:r>
        <w:rPr>
          <w:rFonts w:ascii="Times New Roman" w:hAnsi="Times New Roman" w:cs="Times New Roman"/>
          <w:b/>
          <w:bCs/>
        </w:rPr>
        <w:t>KAROLEK ARTS</w:t>
      </w:r>
      <w:r w:rsidRPr="00375059">
        <w:rPr>
          <w:rFonts w:ascii="Times New Roman" w:hAnsi="Times New Roman" w:cs="Times New Roman"/>
          <w:b/>
          <w:bCs/>
        </w:rPr>
        <w:t>.</w:t>
      </w:r>
    </w:p>
    <w:p w14:paraId="734BEBA0" w14:textId="77777777" w:rsidR="004B343A" w:rsidRPr="00375059" w:rsidRDefault="004B343A" w:rsidP="004B343A">
      <w:pPr>
        <w:rPr>
          <w:rFonts w:ascii="Times New Roman" w:hAnsi="Times New Roman" w:cs="Times New Roman"/>
          <w:b/>
          <w:bCs/>
        </w:rPr>
      </w:pPr>
      <w:r w:rsidRPr="00375059">
        <w:rPr>
          <w:rFonts w:ascii="Times New Roman" w:hAnsi="Times New Roman" w:cs="Times New Roman"/>
          <w:b/>
          <w:bCs/>
        </w:rPr>
        <w:t>A. Ms. Davis Established a Prima Facie Case of Pregnancy Discrimination Because Her Employer Accommodated a Similarly Situated Male Employee.</w:t>
      </w:r>
    </w:p>
    <w:p w14:paraId="429B6098"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t>The Defendant</w:t>
      </w:r>
      <w:r w:rsidRPr="00105DFF">
        <w:rPr>
          <w:rFonts w:ascii="Times New Roman" w:hAnsi="Times New Roman" w:cs="Times New Roman"/>
          <w:color w:val="000000" w:themeColor="text1"/>
        </w:rPr>
        <w:t xml:space="preserve"> (</w:t>
      </w:r>
      <w:r>
        <w:rPr>
          <w:rFonts w:ascii="Times New Roman" w:hAnsi="Times New Roman" w:cs="Times New Roman"/>
          <w:color w:val="000000" w:themeColor="text1"/>
        </w:rPr>
        <w:t>Karolek Arts</w:t>
      </w:r>
      <w:r w:rsidRPr="00105DFF">
        <w:rPr>
          <w:rFonts w:ascii="Times New Roman" w:hAnsi="Times New Roman" w:cs="Times New Roman"/>
          <w:color w:val="000000" w:themeColor="text1"/>
        </w:rPr>
        <w:t>) contends that summary judgment was appropriate because Ms. Davis failed to demonstrate that her comparator, Mr. Berto, was “similar in his ability or inability to work,” as required</w:t>
      </w:r>
      <w:r>
        <w:rPr>
          <w:rFonts w:ascii="Times New Roman" w:hAnsi="Times New Roman" w:cs="Times New Roman"/>
          <w:color w:val="000000" w:themeColor="text1"/>
        </w:rPr>
        <w:t xml:space="preserve"> under</w:t>
      </w:r>
      <w:r w:rsidRPr="00105DFF">
        <w:rPr>
          <w:rFonts w:ascii="Times New Roman" w:hAnsi="Times New Roman" w:cs="Times New Roman"/>
          <w:color w:val="000000" w:themeColor="text1"/>
        </w:rPr>
        <w:t xml:space="preserve"> </w:t>
      </w:r>
      <w:r w:rsidRPr="005E2202">
        <w:rPr>
          <w:rFonts w:ascii="Times New Roman" w:hAnsi="Times New Roman" w:cs="Times New Roman"/>
          <w:color w:val="000000" w:themeColor="text1"/>
        </w:rPr>
        <w:t xml:space="preserve">Title VII of the Civil Rights Act of 1964, </w:t>
      </w:r>
      <w:r>
        <w:rPr>
          <w:rFonts w:ascii="Times New Roman" w:hAnsi="Times New Roman" w:cs="Times New Roman"/>
          <w:color w:val="000000" w:themeColor="text1"/>
        </w:rPr>
        <w:t>and</w:t>
      </w:r>
      <w:r w:rsidRPr="005E2202">
        <w:rPr>
          <w:rFonts w:ascii="Times New Roman" w:hAnsi="Times New Roman" w:cs="Times New Roman"/>
          <w:color w:val="000000" w:themeColor="text1"/>
        </w:rPr>
        <w:t xml:space="preserve"> amended by the </w:t>
      </w:r>
      <w:r w:rsidRPr="005E2202">
        <w:rPr>
          <w:rFonts w:ascii="Times New Roman" w:hAnsi="Times New Roman" w:cs="Times New Roman"/>
          <w:color w:val="000000" w:themeColor="text1"/>
        </w:rPr>
        <w:lastRenderedPageBreak/>
        <w:t>Pregnancy Discrimination Act (PDA</w:t>
      </w:r>
      <w:r>
        <w:rPr>
          <w:rFonts w:ascii="Times New Roman" w:hAnsi="Times New Roman" w:cs="Times New Roman"/>
          <w:color w:val="000000" w:themeColor="text1"/>
        </w:rPr>
        <w:t>).</w:t>
      </w:r>
      <w:r w:rsidRPr="00105DFF">
        <w:rPr>
          <w:rFonts w:ascii="Times New Roman" w:hAnsi="Times New Roman" w:cs="Times New Roman"/>
          <w:color w:val="000000" w:themeColor="text1"/>
        </w:rPr>
        <w:t xml:space="preserve"> 42 U.S.C. § 2000e(k). </w:t>
      </w:r>
      <w:r>
        <w:rPr>
          <w:rFonts w:ascii="Times New Roman" w:hAnsi="Times New Roman" w:cs="Times New Roman"/>
          <w:color w:val="000000" w:themeColor="text1"/>
        </w:rPr>
        <w:t>Karolek Arts</w:t>
      </w:r>
      <w:r w:rsidRPr="00105DFF">
        <w:rPr>
          <w:rFonts w:ascii="Times New Roman" w:hAnsi="Times New Roman" w:cs="Times New Roman"/>
          <w:color w:val="000000" w:themeColor="text1"/>
        </w:rPr>
        <w:t xml:space="preserve"> argues that because Mr. Berto was recovering from surgery, while Ms. Davis was merely trying to avoid a potential pregnancy-related health risk, the two were not similarly situated.</w:t>
      </w:r>
      <w:r>
        <w:rPr>
          <w:rFonts w:ascii="Times New Roman" w:hAnsi="Times New Roman" w:cs="Times New Roman"/>
          <w:color w:val="000000" w:themeColor="text1"/>
        </w:rPr>
        <w:t xml:space="preserve"> </w:t>
      </w:r>
      <w:r w:rsidRPr="00500300">
        <w:rPr>
          <w:rFonts w:ascii="Times New Roman" w:hAnsi="Times New Roman" w:cs="Times New Roman"/>
          <w:color w:val="000000" w:themeColor="text1"/>
        </w:rPr>
        <w:t xml:space="preserve">See </w:t>
      </w:r>
      <w:r w:rsidRPr="00500300">
        <w:rPr>
          <w:rFonts w:ascii="Times New Roman" w:hAnsi="Times New Roman" w:cs="Times New Roman"/>
          <w:i/>
          <w:iCs/>
          <w:color w:val="000000" w:themeColor="text1"/>
        </w:rPr>
        <w:t>Order Granting Summary Judgment</w:t>
      </w:r>
      <w:r w:rsidRPr="00500300">
        <w:rPr>
          <w:rFonts w:ascii="Times New Roman" w:hAnsi="Times New Roman" w:cs="Times New Roman"/>
          <w:color w:val="000000" w:themeColor="text1"/>
        </w:rPr>
        <w:t>, R</w:t>
      </w:r>
      <w:r>
        <w:rPr>
          <w:rFonts w:ascii="Times New Roman" w:hAnsi="Times New Roman" w:cs="Times New Roman"/>
          <w:color w:val="000000" w:themeColor="text1"/>
        </w:rPr>
        <w:t>.</w:t>
      </w:r>
      <w:r w:rsidRPr="00500300">
        <w:rPr>
          <w:rFonts w:ascii="Times New Roman" w:hAnsi="Times New Roman" w:cs="Times New Roman"/>
          <w:color w:val="000000" w:themeColor="text1"/>
        </w:rPr>
        <w:t xml:space="preserve"> at 19.</w:t>
      </w:r>
      <w:r w:rsidRPr="00105DFF">
        <w:rPr>
          <w:rFonts w:ascii="Times New Roman" w:hAnsi="Times New Roman" w:cs="Times New Roman"/>
          <w:color w:val="000000" w:themeColor="text1"/>
        </w:rPr>
        <w:t xml:space="preserve"> This Court reviews de novo the district court’s grant of summary judgment. </w:t>
      </w:r>
      <w:r w:rsidRPr="00667361">
        <w:rPr>
          <w:rFonts w:ascii="Times New Roman" w:hAnsi="Times New Roman" w:cs="Times New Roman"/>
          <w:i/>
          <w:iCs/>
          <w:color w:val="000000" w:themeColor="text1"/>
        </w:rPr>
        <w:t>See Hall v. Nalco Co.</w:t>
      </w:r>
      <w:r w:rsidRPr="00667361">
        <w:rPr>
          <w:rFonts w:ascii="Times New Roman" w:hAnsi="Times New Roman" w:cs="Times New Roman"/>
          <w:color w:val="000000" w:themeColor="text1"/>
        </w:rPr>
        <w:t xml:space="preserve">, 534 F.3d 644, 646 (7th Cir. 2008); </w:t>
      </w:r>
      <w:r w:rsidRPr="00667361">
        <w:rPr>
          <w:rFonts w:ascii="Times New Roman" w:hAnsi="Times New Roman" w:cs="Times New Roman"/>
          <w:i/>
          <w:iCs/>
          <w:color w:val="000000" w:themeColor="text1"/>
        </w:rPr>
        <w:t>Healy v. City of Chicago</w:t>
      </w:r>
      <w:r w:rsidRPr="00667361">
        <w:rPr>
          <w:rFonts w:ascii="Times New Roman" w:hAnsi="Times New Roman" w:cs="Times New Roman"/>
          <w:color w:val="000000" w:themeColor="text1"/>
        </w:rPr>
        <w:t>, 450 F.3d 732, 738 (7th Cir. 2006).</w:t>
      </w:r>
      <w:r w:rsidRPr="00105DFF">
        <w:rPr>
          <w:rFonts w:ascii="Times New Roman" w:hAnsi="Times New Roman" w:cs="Times New Roman"/>
          <w:color w:val="000000" w:themeColor="text1"/>
        </w:rPr>
        <w:t xml:space="preserve"> Summary judgment is proper only where no genuine dispute of material fact exists and the moving party is entitled to judgment as a matter of law.</w:t>
      </w:r>
      <w:r>
        <w:rPr>
          <w:rFonts w:ascii="Times New Roman" w:hAnsi="Times New Roman" w:cs="Times New Roman"/>
          <w:color w:val="000000" w:themeColor="text1"/>
        </w:rPr>
        <w:t xml:space="preserve"> </w:t>
      </w:r>
      <w:r w:rsidRPr="00105DFF">
        <w:rPr>
          <w:rFonts w:ascii="Times New Roman" w:hAnsi="Times New Roman" w:cs="Times New Roman"/>
          <w:color w:val="000000" w:themeColor="text1"/>
        </w:rPr>
        <w:t xml:space="preserve">Fed. R. Civ. P. 56(a). </w:t>
      </w:r>
    </w:p>
    <w:p w14:paraId="5DD590A4"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t>Karolek Arts</w:t>
      </w:r>
      <w:r w:rsidRPr="00105DFF">
        <w:rPr>
          <w:rFonts w:ascii="Times New Roman" w:hAnsi="Times New Roman" w:cs="Times New Roman"/>
          <w:color w:val="000000" w:themeColor="text1"/>
        </w:rPr>
        <w:t xml:space="preserve">’ argument mischaracterizes both the statutory standard and the record. </w:t>
      </w:r>
      <w:r w:rsidRPr="006461F0">
        <w:rPr>
          <w:rFonts w:ascii="Times New Roman" w:hAnsi="Times New Roman" w:cs="Times New Roman"/>
          <w:i/>
          <w:iCs/>
          <w:color w:val="000000" w:themeColor="text1"/>
        </w:rPr>
        <w:t>Order Granting Summary Judgment</w:t>
      </w:r>
      <w:r>
        <w:rPr>
          <w:rFonts w:ascii="Times New Roman" w:hAnsi="Times New Roman" w:cs="Times New Roman"/>
          <w:color w:val="000000" w:themeColor="text1"/>
        </w:rPr>
        <w:t xml:space="preserve">, R. at 19-20. </w:t>
      </w:r>
      <w:r w:rsidRPr="00105DFF">
        <w:rPr>
          <w:rFonts w:ascii="Times New Roman" w:hAnsi="Times New Roman" w:cs="Times New Roman"/>
          <w:color w:val="000000" w:themeColor="text1"/>
        </w:rPr>
        <w:t xml:space="preserve">Under the PDA, the relevant question is not whether two employees have identical health conditions, but whether they are similarly limited in their ability to work. </w:t>
      </w:r>
      <w:r w:rsidRPr="00667361">
        <w:rPr>
          <w:rFonts w:ascii="Times New Roman" w:hAnsi="Times New Roman" w:cs="Times New Roman"/>
          <w:i/>
          <w:iCs/>
          <w:color w:val="000000" w:themeColor="text1"/>
        </w:rPr>
        <w:t>Young v. United Parcel Serv.</w:t>
      </w:r>
      <w:r w:rsidRPr="00105DFF">
        <w:rPr>
          <w:rFonts w:ascii="Times New Roman" w:hAnsi="Times New Roman" w:cs="Times New Roman"/>
          <w:color w:val="000000" w:themeColor="text1"/>
        </w:rPr>
        <w:t xml:space="preserve">, 575 U.S. 206, </w:t>
      </w:r>
      <w:r>
        <w:rPr>
          <w:rFonts w:ascii="Times New Roman" w:hAnsi="Times New Roman" w:cs="Times New Roman"/>
          <w:color w:val="000000" w:themeColor="text1"/>
        </w:rPr>
        <w:t>229</w:t>
      </w:r>
      <w:r w:rsidRPr="00105DFF">
        <w:rPr>
          <w:rFonts w:ascii="Times New Roman" w:hAnsi="Times New Roman" w:cs="Times New Roman"/>
          <w:color w:val="000000" w:themeColor="text1"/>
        </w:rPr>
        <w:t xml:space="preserve"> (2015</w:t>
      </w:r>
      <w:r>
        <w:rPr>
          <w:rFonts w:ascii="Times New Roman" w:hAnsi="Times New Roman" w:cs="Times New Roman"/>
          <w:color w:val="000000" w:themeColor="text1"/>
        </w:rPr>
        <w:t>)</w:t>
      </w:r>
      <w:r w:rsidRPr="00105DFF">
        <w:rPr>
          <w:rFonts w:ascii="Times New Roman" w:hAnsi="Times New Roman" w:cs="Times New Roman"/>
          <w:color w:val="000000" w:themeColor="text1"/>
        </w:rPr>
        <w:t>. The PDA specifically prohibits employers from treating pregnant employees—or those affected by pregnancy-related conditions—less favorably than other employees with similar work limitations</w:t>
      </w:r>
      <w:r>
        <w:rPr>
          <w:rFonts w:ascii="Times New Roman" w:hAnsi="Times New Roman" w:cs="Times New Roman"/>
          <w:color w:val="000000" w:themeColor="text1"/>
        </w:rPr>
        <w:t xml:space="preserve"> on their "ability or inability to work."</w:t>
      </w:r>
      <w:r w:rsidRPr="00776F78">
        <w:rPr>
          <w:rFonts w:ascii="Times New Roman" w:hAnsi="Times New Roman" w:cs="Times New Roman"/>
          <w:color w:val="000000" w:themeColor="text1"/>
        </w:rPr>
        <w:t xml:space="preserve"> </w:t>
      </w:r>
      <w:r w:rsidRPr="00965D3C">
        <w:rPr>
          <w:rFonts w:ascii="Times New Roman" w:hAnsi="Times New Roman" w:cs="Times New Roman"/>
          <w:color w:val="000000" w:themeColor="text1"/>
        </w:rPr>
        <w:t>42 U.S.C. § 2000e(k).</w:t>
      </w:r>
    </w:p>
    <w:p w14:paraId="651AD338"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105DFF">
        <w:rPr>
          <w:rFonts w:ascii="Times New Roman" w:hAnsi="Times New Roman" w:cs="Times New Roman"/>
          <w:color w:val="000000" w:themeColor="text1"/>
        </w:rPr>
        <w:t xml:space="preserve">Here, Ms. Davis sought an accommodation from </w:t>
      </w:r>
      <w:r>
        <w:rPr>
          <w:rFonts w:ascii="Times New Roman" w:hAnsi="Times New Roman" w:cs="Times New Roman"/>
          <w:color w:val="000000" w:themeColor="text1"/>
        </w:rPr>
        <w:t>a work-related travel requirement to Panama City</w:t>
      </w:r>
      <w:r w:rsidRPr="00105DFF">
        <w:rPr>
          <w:rFonts w:ascii="Times New Roman" w:hAnsi="Times New Roman" w:cs="Times New Roman"/>
          <w:color w:val="000000" w:themeColor="text1"/>
        </w:rPr>
        <w:t xml:space="preserve"> due to serious pregnancy-related health risks associated with the Zika virus, following her doctor’s advice. </w:t>
      </w:r>
      <w:r w:rsidRPr="00CB5F6C">
        <w:rPr>
          <w:rFonts w:ascii="Times New Roman" w:hAnsi="Times New Roman" w:cs="Times New Roman"/>
          <w:color w:val="000000" w:themeColor="text1"/>
        </w:rPr>
        <w:t xml:space="preserve">See </w:t>
      </w:r>
      <w:r w:rsidRPr="00CB5F6C">
        <w:rPr>
          <w:rFonts w:ascii="Times New Roman" w:hAnsi="Times New Roman" w:cs="Times New Roman"/>
          <w:i/>
          <w:iCs/>
          <w:color w:val="000000" w:themeColor="text1"/>
        </w:rPr>
        <w:t>Davis Dep.</w:t>
      </w:r>
      <w:r w:rsidRPr="00CB5F6C">
        <w:rPr>
          <w:rFonts w:ascii="Times New Roman" w:hAnsi="Times New Roman" w:cs="Times New Roman"/>
          <w:color w:val="000000" w:themeColor="text1"/>
        </w:rPr>
        <w:t>, R</w:t>
      </w:r>
      <w:r>
        <w:rPr>
          <w:rFonts w:ascii="Times New Roman" w:hAnsi="Times New Roman" w:cs="Times New Roman"/>
          <w:color w:val="000000" w:themeColor="text1"/>
        </w:rPr>
        <w:t>.</w:t>
      </w:r>
      <w:r w:rsidRPr="00CB5F6C">
        <w:rPr>
          <w:rFonts w:ascii="Times New Roman" w:hAnsi="Times New Roman" w:cs="Times New Roman"/>
          <w:color w:val="000000" w:themeColor="text1"/>
        </w:rPr>
        <w:t xml:space="preserve"> at 11–12 (describing the Zika risk, her doctor’s warning, and her decision to tell </w:t>
      </w:r>
      <w:r>
        <w:rPr>
          <w:rFonts w:ascii="Times New Roman" w:hAnsi="Times New Roman" w:cs="Times New Roman"/>
          <w:color w:val="000000" w:themeColor="text1"/>
        </w:rPr>
        <w:t>Karolek Arts</w:t>
      </w:r>
      <w:r w:rsidRPr="00CB5F6C">
        <w:rPr>
          <w:rFonts w:ascii="Times New Roman" w:hAnsi="Times New Roman" w:cs="Times New Roman"/>
          <w:color w:val="000000" w:themeColor="text1"/>
        </w:rPr>
        <w:t xml:space="preserve"> she could not travel)</w:t>
      </w:r>
      <w:r>
        <w:rPr>
          <w:rFonts w:ascii="Times New Roman" w:hAnsi="Times New Roman" w:cs="Times New Roman"/>
          <w:color w:val="000000" w:themeColor="text1"/>
        </w:rPr>
        <w:t xml:space="preserve">. </w:t>
      </w:r>
      <w:r w:rsidRPr="00FD63DA">
        <w:rPr>
          <w:rFonts w:ascii="Times New Roman" w:hAnsi="Times New Roman" w:cs="Times New Roman"/>
          <w:color w:val="000000" w:themeColor="text1"/>
        </w:rPr>
        <w:t>While Ms. Davis sought to avoid travel to preserve her ability to safely conceive</w:t>
      </w:r>
      <w:r>
        <w:rPr>
          <w:rFonts w:ascii="Times New Roman" w:hAnsi="Times New Roman" w:cs="Times New Roman"/>
          <w:color w:val="000000" w:themeColor="text1"/>
        </w:rPr>
        <w:t>, h</w:t>
      </w:r>
      <w:r w:rsidRPr="00105DFF">
        <w:rPr>
          <w:rFonts w:ascii="Times New Roman" w:hAnsi="Times New Roman" w:cs="Times New Roman"/>
          <w:color w:val="000000" w:themeColor="text1"/>
        </w:rPr>
        <w:t xml:space="preserve">er male colleague, Mr. Berto, also requested not to travel to Panama due to his </w:t>
      </w:r>
      <w:r>
        <w:rPr>
          <w:rFonts w:ascii="Times New Roman" w:hAnsi="Times New Roman" w:cs="Times New Roman"/>
          <w:color w:val="000000" w:themeColor="text1"/>
        </w:rPr>
        <w:t>concern of triggering another knee infection</w:t>
      </w:r>
      <w:r w:rsidRPr="00105DFF">
        <w:rPr>
          <w:rFonts w:ascii="Times New Roman" w:hAnsi="Times New Roman" w:cs="Times New Roman"/>
          <w:color w:val="000000" w:themeColor="text1"/>
        </w:rPr>
        <w:t xml:space="preserve">. </w:t>
      </w:r>
      <w:r w:rsidRPr="00002B37">
        <w:rPr>
          <w:rFonts w:ascii="Times New Roman" w:hAnsi="Times New Roman" w:cs="Times New Roman"/>
          <w:color w:val="000000" w:themeColor="text1"/>
        </w:rPr>
        <w:t xml:space="preserve">See </w:t>
      </w:r>
      <w:r w:rsidRPr="00002B37">
        <w:rPr>
          <w:rFonts w:ascii="Times New Roman" w:hAnsi="Times New Roman" w:cs="Times New Roman"/>
          <w:i/>
          <w:iCs/>
          <w:color w:val="000000" w:themeColor="text1"/>
        </w:rPr>
        <w:t>Berto Aff.</w:t>
      </w:r>
      <w:r w:rsidRPr="00002B37">
        <w:rPr>
          <w:rFonts w:ascii="Times New Roman" w:hAnsi="Times New Roman" w:cs="Times New Roman"/>
          <w:color w:val="000000" w:themeColor="text1"/>
        </w:rPr>
        <w:t>, R</w:t>
      </w:r>
      <w:r>
        <w:rPr>
          <w:rFonts w:ascii="Times New Roman" w:hAnsi="Times New Roman" w:cs="Times New Roman"/>
          <w:color w:val="000000" w:themeColor="text1"/>
        </w:rPr>
        <w:t>.</w:t>
      </w:r>
      <w:r w:rsidRPr="00002B37">
        <w:rPr>
          <w:rFonts w:ascii="Times New Roman" w:hAnsi="Times New Roman" w:cs="Times New Roman"/>
          <w:color w:val="000000" w:themeColor="text1"/>
        </w:rPr>
        <w:t xml:space="preserve"> at 7–8 (¶¶ 13–19)</w:t>
      </w:r>
      <w:r>
        <w:rPr>
          <w:rFonts w:ascii="Times New Roman" w:hAnsi="Times New Roman" w:cs="Times New Roman"/>
          <w:color w:val="000000" w:themeColor="text1"/>
        </w:rPr>
        <w:t xml:space="preserve">. </w:t>
      </w:r>
      <w:r w:rsidRPr="00105DFF">
        <w:rPr>
          <w:rFonts w:ascii="Times New Roman" w:hAnsi="Times New Roman" w:cs="Times New Roman"/>
          <w:color w:val="000000" w:themeColor="text1"/>
        </w:rPr>
        <w:t>Both requested the same accommodation—</w:t>
      </w:r>
      <w:r>
        <w:rPr>
          <w:rFonts w:ascii="Times New Roman" w:hAnsi="Times New Roman" w:cs="Times New Roman"/>
          <w:color w:val="000000" w:themeColor="text1"/>
        </w:rPr>
        <w:t xml:space="preserve">to </w:t>
      </w:r>
      <w:r w:rsidRPr="00105DFF">
        <w:rPr>
          <w:rFonts w:ascii="Times New Roman" w:hAnsi="Times New Roman" w:cs="Times New Roman"/>
          <w:color w:val="000000" w:themeColor="text1"/>
        </w:rPr>
        <w:t xml:space="preserve">not travel abroad—and both were similarly able to perform their regular work duties domestically. The employer granted </w:t>
      </w:r>
      <w:r>
        <w:rPr>
          <w:rFonts w:ascii="Times New Roman" w:hAnsi="Times New Roman" w:cs="Times New Roman"/>
          <w:color w:val="000000" w:themeColor="text1"/>
        </w:rPr>
        <w:t xml:space="preserve">Mr. </w:t>
      </w:r>
      <w:r w:rsidRPr="00105DFF">
        <w:rPr>
          <w:rFonts w:ascii="Times New Roman" w:hAnsi="Times New Roman" w:cs="Times New Roman"/>
          <w:color w:val="000000" w:themeColor="text1"/>
        </w:rPr>
        <w:t xml:space="preserve">Berto’s request but denied Davis’s, forcing her to choose </w:t>
      </w:r>
      <w:r w:rsidRPr="00905C4B">
        <w:rPr>
          <w:rFonts w:ascii="Times New Roman" w:hAnsi="Times New Roman" w:cs="Times New Roman"/>
          <w:color w:val="000000" w:themeColor="text1"/>
        </w:rPr>
        <w:t xml:space="preserve">between continued employment and safeguarding </w:t>
      </w:r>
      <w:r w:rsidRPr="00905C4B">
        <w:rPr>
          <w:rFonts w:ascii="Times New Roman" w:hAnsi="Times New Roman" w:cs="Times New Roman"/>
          <w:color w:val="000000" w:themeColor="text1"/>
        </w:rPr>
        <w:lastRenderedPageBreak/>
        <w:t>her reproductive health</w:t>
      </w:r>
      <w:r w:rsidRPr="00105DFF">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D54BBE">
        <w:rPr>
          <w:rFonts w:ascii="Times New Roman" w:hAnsi="Times New Roman" w:cs="Times New Roman"/>
          <w:color w:val="000000" w:themeColor="text1"/>
        </w:rPr>
        <w:t xml:space="preserve">See </w:t>
      </w:r>
      <w:r w:rsidRPr="00D54BBE">
        <w:rPr>
          <w:rFonts w:ascii="Times New Roman" w:hAnsi="Times New Roman" w:cs="Times New Roman"/>
          <w:i/>
          <w:iCs/>
          <w:color w:val="000000" w:themeColor="text1"/>
        </w:rPr>
        <w:t>Davis Dep.</w:t>
      </w:r>
      <w:r w:rsidRPr="00D54BBE">
        <w:rPr>
          <w:rFonts w:ascii="Times New Roman" w:hAnsi="Times New Roman" w:cs="Times New Roman"/>
          <w:color w:val="000000" w:themeColor="text1"/>
        </w:rPr>
        <w:t>, R</w:t>
      </w:r>
      <w:r>
        <w:rPr>
          <w:rFonts w:ascii="Times New Roman" w:hAnsi="Times New Roman" w:cs="Times New Roman"/>
          <w:color w:val="000000" w:themeColor="text1"/>
        </w:rPr>
        <w:t>.</w:t>
      </w:r>
      <w:r w:rsidRPr="00D54BBE">
        <w:rPr>
          <w:rFonts w:ascii="Times New Roman" w:hAnsi="Times New Roman" w:cs="Times New Roman"/>
          <w:color w:val="000000" w:themeColor="text1"/>
        </w:rPr>
        <w:t xml:space="preserve"> at 12 (“Kate was adamant that I go… She said Ed had a medical condition. She also said… the success of the project rested entirely on me.”)</w:t>
      </w:r>
      <w:r w:rsidRPr="00105DFF">
        <w:rPr>
          <w:rFonts w:ascii="Times New Roman" w:hAnsi="Times New Roman" w:cs="Times New Roman"/>
          <w:color w:val="000000" w:themeColor="text1"/>
        </w:rPr>
        <w:t xml:space="preserve"> </w:t>
      </w:r>
    </w:p>
    <w:p w14:paraId="5125FDE9"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105DFF">
        <w:rPr>
          <w:rFonts w:ascii="Times New Roman" w:hAnsi="Times New Roman" w:cs="Times New Roman"/>
          <w:color w:val="000000" w:themeColor="text1"/>
        </w:rPr>
        <w:t xml:space="preserve">This disparity in treatment satisfies the fourth prong of the modified </w:t>
      </w:r>
      <w:r w:rsidRPr="00D54BBE">
        <w:rPr>
          <w:rFonts w:ascii="Times New Roman" w:hAnsi="Times New Roman" w:cs="Times New Roman"/>
          <w:i/>
          <w:iCs/>
          <w:color w:val="000000" w:themeColor="text1"/>
        </w:rPr>
        <w:t>McDonnell-Douglas</w:t>
      </w:r>
      <w:r w:rsidRPr="00105DFF">
        <w:rPr>
          <w:rFonts w:ascii="Times New Roman" w:hAnsi="Times New Roman" w:cs="Times New Roman"/>
          <w:color w:val="000000" w:themeColor="text1"/>
        </w:rPr>
        <w:t xml:space="preserve"> framework as set forth in </w:t>
      </w:r>
      <w:r w:rsidRPr="00D54BBE">
        <w:rPr>
          <w:rFonts w:ascii="Times New Roman" w:hAnsi="Times New Roman" w:cs="Times New Roman"/>
          <w:i/>
          <w:iCs/>
          <w:color w:val="000000" w:themeColor="text1"/>
        </w:rPr>
        <w:t>Young</w:t>
      </w:r>
      <w:r w:rsidRPr="00105DFF">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See </w:t>
      </w:r>
      <w:r>
        <w:rPr>
          <w:rFonts w:ascii="Times New Roman" w:hAnsi="Times New Roman" w:cs="Times New Roman"/>
          <w:i/>
          <w:iCs/>
          <w:color w:val="000000" w:themeColor="text1"/>
        </w:rPr>
        <w:t>Young</w:t>
      </w:r>
      <w:r>
        <w:rPr>
          <w:rFonts w:ascii="Times New Roman" w:hAnsi="Times New Roman" w:cs="Times New Roman"/>
          <w:color w:val="000000" w:themeColor="text1"/>
        </w:rPr>
        <w:t xml:space="preserve">, at 216; see also </w:t>
      </w:r>
      <w:r w:rsidRPr="00965D3C">
        <w:rPr>
          <w:rFonts w:ascii="Times New Roman" w:hAnsi="Times New Roman" w:cs="Times New Roman"/>
          <w:i/>
          <w:iCs/>
          <w:color w:val="000000" w:themeColor="text1"/>
        </w:rPr>
        <w:t>McDonnell Douglas Corp. v. Green</w:t>
      </w:r>
      <w:r w:rsidRPr="00965D3C">
        <w:rPr>
          <w:rFonts w:ascii="Times New Roman" w:hAnsi="Times New Roman" w:cs="Times New Roman"/>
          <w:color w:val="000000" w:themeColor="text1"/>
        </w:rPr>
        <w:t>, 411 U.S. 792 (1973)</w:t>
      </w:r>
      <w:r>
        <w:rPr>
          <w:rFonts w:ascii="Times New Roman" w:hAnsi="Times New Roman" w:cs="Times New Roman"/>
          <w:color w:val="000000" w:themeColor="text1"/>
        </w:rPr>
        <w:t xml:space="preserve">. </w:t>
      </w:r>
      <w:r w:rsidRPr="00105DFF">
        <w:rPr>
          <w:rFonts w:ascii="Times New Roman" w:hAnsi="Times New Roman" w:cs="Times New Roman"/>
          <w:color w:val="000000" w:themeColor="text1"/>
        </w:rPr>
        <w:t>Ms.</w:t>
      </w:r>
      <w:r>
        <w:rPr>
          <w:rFonts w:ascii="Times New Roman" w:hAnsi="Times New Roman" w:cs="Times New Roman"/>
          <w:color w:val="000000" w:themeColor="text1"/>
        </w:rPr>
        <w:t xml:space="preserve"> </w:t>
      </w:r>
      <w:r w:rsidRPr="00105DFF">
        <w:rPr>
          <w:rFonts w:ascii="Times New Roman" w:hAnsi="Times New Roman" w:cs="Times New Roman"/>
          <w:color w:val="000000" w:themeColor="text1"/>
        </w:rPr>
        <w:t xml:space="preserve">Davis was denied an accommodation that was afforded to a non-pregnant employee with comparable limitations. That showing is sufficient to establish a prima facie case of pregnancy discrimination. Although </w:t>
      </w:r>
      <w:r>
        <w:rPr>
          <w:rFonts w:ascii="Times New Roman" w:hAnsi="Times New Roman" w:cs="Times New Roman"/>
          <w:color w:val="000000" w:themeColor="text1"/>
        </w:rPr>
        <w:t>Karolek Arts</w:t>
      </w:r>
      <w:r w:rsidRPr="00105DFF">
        <w:rPr>
          <w:rFonts w:ascii="Times New Roman" w:hAnsi="Times New Roman" w:cs="Times New Roman"/>
          <w:color w:val="000000" w:themeColor="text1"/>
        </w:rPr>
        <w:t xml:space="preserve"> later attempted to justify its decision based on business necessity, the district court’s conclusion that no comparator existed ignores both the factual similarities and the PDA’s statutory command. Accordingly, the district court’s decision should be reversed</w:t>
      </w:r>
      <w:r>
        <w:rPr>
          <w:rFonts w:ascii="Times New Roman" w:hAnsi="Times New Roman" w:cs="Times New Roman"/>
          <w:color w:val="000000" w:themeColor="text1"/>
        </w:rPr>
        <w:t xml:space="preserve"> and remanded. </w:t>
      </w:r>
      <w:r w:rsidRPr="006461F0">
        <w:rPr>
          <w:rFonts w:ascii="Times New Roman" w:hAnsi="Times New Roman" w:cs="Times New Roman"/>
          <w:color w:val="000000" w:themeColor="text1"/>
        </w:rPr>
        <w:t xml:space="preserve">See </w:t>
      </w:r>
      <w:r w:rsidRPr="006461F0">
        <w:rPr>
          <w:rFonts w:ascii="Times New Roman" w:hAnsi="Times New Roman" w:cs="Times New Roman"/>
          <w:i/>
          <w:iCs/>
          <w:color w:val="000000" w:themeColor="text1"/>
        </w:rPr>
        <w:t>Order Granting Summary Judgment</w:t>
      </w:r>
      <w:r w:rsidRPr="006461F0">
        <w:rPr>
          <w:rFonts w:ascii="Times New Roman" w:hAnsi="Times New Roman" w:cs="Times New Roman"/>
          <w:color w:val="000000" w:themeColor="text1"/>
        </w:rPr>
        <w:t>, R</w:t>
      </w:r>
      <w:r>
        <w:rPr>
          <w:rFonts w:ascii="Times New Roman" w:hAnsi="Times New Roman" w:cs="Times New Roman"/>
          <w:color w:val="000000" w:themeColor="text1"/>
        </w:rPr>
        <w:t>.</w:t>
      </w:r>
      <w:r w:rsidRPr="006461F0">
        <w:rPr>
          <w:rFonts w:ascii="Times New Roman" w:hAnsi="Times New Roman" w:cs="Times New Roman"/>
          <w:color w:val="000000" w:themeColor="text1"/>
        </w:rPr>
        <w:t xml:space="preserve"> at 19–20.</w:t>
      </w:r>
    </w:p>
    <w:p w14:paraId="398AA312" w14:textId="77777777" w:rsidR="004B343A" w:rsidRPr="00A73B85" w:rsidRDefault="004B343A" w:rsidP="004B343A">
      <w:pPr>
        <w:spacing w:line="240" w:lineRule="auto"/>
        <w:rPr>
          <w:rFonts w:ascii="Times New Roman" w:hAnsi="Times New Roman" w:cs="Times New Roman"/>
        </w:rPr>
      </w:pPr>
      <w:r w:rsidRPr="00447012">
        <w:rPr>
          <w:rFonts w:ascii="Times New Roman" w:hAnsi="Times New Roman" w:cs="Times New Roman"/>
          <w:b/>
          <w:bCs/>
        </w:rPr>
        <w:t>B.</w:t>
      </w:r>
      <w:r>
        <w:rPr>
          <w:rFonts w:ascii="Times New Roman" w:hAnsi="Times New Roman" w:cs="Times New Roman"/>
        </w:rPr>
        <w:t xml:space="preserve"> </w:t>
      </w:r>
      <w:r w:rsidRPr="002415C4">
        <w:rPr>
          <w:rFonts w:ascii="Times New Roman" w:hAnsi="Times New Roman" w:cs="Times New Roman"/>
          <w:b/>
          <w:bCs/>
        </w:rPr>
        <w:t>Ms. Davis and Mr. Berto Were Similarly Situated in Their Ability or Inability to Work Under the PDA’s Comparable-Limitations Provision.</w:t>
      </w:r>
    </w:p>
    <w:p w14:paraId="169EB1B3" w14:textId="77777777" w:rsidR="004B343A" w:rsidRPr="00EE4950"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EE4950">
        <w:rPr>
          <w:rFonts w:ascii="Times New Roman" w:hAnsi="Times New Roman" w:cs="Times New Roman"/>
          <w:color w:val="000000" w:themeColor="text1"/>
        </w:rPr>
        <w:t xml:space="preserve">Karolek Arts insists that Ms. Davis cannot show a male comparator “similar in their ability or inability to work” as required by the Pregnancy Discrimination Act (PDA). But that contention implodes. Because Ms. Davis identified a male coworker, Mr. Berto, whose medical restriction (avoiding travel) was virtually identical to hers—and because Karolek Arts accommodated only him—Ms. Davis readily establishes a prima facie case under </w:t>
      </w:r>
      <w:proofErr w:type="gramStart"/>
      <w:r w:rsidRPr="00EE4950">
        <w:rPr>
          <w:rFonts w:ascii="Times New Roman" w:hAnsi="Times New Roman" w:cs="Times New Roman"/>
          <w:i/>
          <w:iCs/>
          <w:color w:val="000000" w:themeColor="text1"/>
        </w:rPr>
        <w:t>Young</w:t>
      </w:r>
      <w:proofErr w:type="gramEnd"/>
      <w:r w:rsidRPr="00EE4950">
        <w:rPr>
          <w:rFonts w:ascii="Times New Roman" w:hAnsi="Times New Roman" w:cs="Times New Roman"/>
          <w:i/>
          <w:iCs/>
          <w:color w:val="000000" w:themeColor="text1"/>
        </w:rPr>
        <w:t xml:space="preserve"> v. United Parcel Serv.</w:t>
      </w:r>
      <w:r w:rsidRPr="00EE4950">
        <w:rPr>
          <w:rFonts w:ascii="Times New Roman" w:hAnsi="Times New Roman" w:cs="Times New Roman"/>
          <w:color w:val="000000" w:themeColor="text1"/>
        </w:rPr>
        <w:t>, 575 U.S. 206 (2015).</w:t>
      </w:r>
    </w:p>
    <w:p w14:paraId="6113D06E" w14:textId="5890866F"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EE4950">
        <w:rPr>
          <w:rFonts w:ascii="Times New Roman" w:hAnsi="Times New Roman" w:cs="Times New Roman"/>
          <w:color w:val="000000" w:themeColor="text1"/>
        </w:rPr>
        <w:t xml:space="preserve">As the Supreme Court instructed in </w:t>
      </w:r>
      <w:r w:rsidRPr="00EE4950">
        <w:rPr>
          <w:rFonts w:ascii="Times New Roman" w:hAnsi="Times New Roman" w:cs="Times New Roman"/>
          <w:i/>
          <w:iCs/>
          <w:color w:val="000000" w:themeColor="text1"/>
        </w:rPr>
        <w:t>Young</w:t>
      </w:r>
      <w:r w:rsidRPr="00EE4950">
        <w:rPr>
          <w:rFonts w:ascii="Times New Roman" w:hAnsi="Times New Roman" w:cs="Times New Roman"/>
          <w:color w:val="000000" w:themeColor="text1"/>
        </w:rPr>
        <w:t>, courts applying the PDA compare the pregnant employee’s ability or inability to work with that of nonpregnant employees who face a similar level of restrictio</w:t>
      </w:r>
      <w:r>
        <w:rPr>
          <w:rFonts w:ascii="Times New Roman" w:hAnsi="Times New Roman" w:cs="Times New Roman"/>
          <w:color w:val="000000" w:themeColor="text1"/>
        </w:rPr>
        <w:t>n</w:t>
      </w:r>
      <w:r w:rsidRPr="00EE4950">
        <w:rPr>
          <w:rFonts w:ascii="Times New Roman" w:hAnsi="Times New Roman" w:cs="Times New Roman"/>
          <w:color w:val="000000" w:themeColor="text1"/>
        </w:rPr>
        <w:t xml:space="preserve">—regardless of the cause of those limitations. </w:t>
      </w:r>
      <w:r w:rsidRPr="007337B4">
        <w:rPr>
          <w:rFonts w:ascii="Times New Roman" w:hAnsi="Times New Roman" w:cs="Times New Roman"/>
          <w:i/>
          <w:iCs/>
          <w:color w:val="000000" w:themeColor="text1"/>
        </w:rPr>
        <w:t>Young</w:t>
      </w:r>
      <w:r>
        <w:rPr>
          <w:rFonts w:ascii="Times New Roman" w:hAnsi="Times New Roman" w:cs="Times New Roman"/>
          <w:color w:val="000000" w:themeColor="text1"/>
        </w:rPr>
        <w:t>,</w:t>
      </w:r>
      <w:r w:rsidRPr="00EE4950">
        <w:rPr>
          <w:rFonts w:ascii="Times New Roman" w:hAnsi="Times New Roman" w:cs="Times New Roman"/>
          <w:color w:val="000000" w:themeColor="text1"/>
        </w:rPr>
        <w:t xml:space="preserve"> at 221–23; </w:t>
      </w:r>
      <w:r>
        <w:rPr>
          <w:rFonts w:ascii="Times New Roman" w:hAnsi="Times New Roman" w:cs="Times New Roman"/>
          <w:color w:val="000000" w:themeColor="text1"/>
        </w:rPr>
        <w:t xml:space="preserve">see also </w:t>
      </w:r>
      <w:r w:rsidRPr="00EE4950">
        <w:rPr>
          <w:rFonts w:ascii="Times New Roman" w:hAnsi="Times New Roman" w:cs="Times New Roman"/>
          <w:i/>
          <w:iCs/>
          <w:color w:val="000000" w:themeColor="text1"/>
        </w:rPr>
        <w:t xml:space="preserve">Legg v. Ulster </w:t>
      </w:r>
      <w:proofErr w:type="spellStart"/>
      <w:r w:rsidRPr="00EE4950">
        <w:rPr>
          <w:rFonts w:ascii="Times New Roman" w:hAnsi="Times New Roman" w:cs="Times New Roman"/>
          <w:i/>
          <w:iCs/>
          <w:color w:val="000000" w:themeColor="text1"/>
        </w:rPr>
        <w:t>Cty</w:t>
      </w:r>
      <w:proofErr w:type="spellEnd"/>
      <w:r w:rsidRPr="00EE4950">
        <w:rPr>
          <w:rFonts w:ascii="Times New Roman" w:hAnsi="Times New Roman" w:cs="Times New Roman"/>
          <w:i/>
          <w:iCs/>
          <w:color w:val="000000" w:themeColor="text1"/>
        </w:rPr>
        <w:t>.</w:t>
      </w:r>
      <w:r w:rsidRPr="00EE4950">
        <w:rPr>
          <w:rFonts w:ascii="Times New Roman" w:hAnsi="Times New Roman" w:cs="Times New Roman"/>
          <w:color w:val="000000" w:themeColor="text1"/>
        </w:rPr>
        <w:t xml:space="preserve">, 820 F.3d 67, 71–72, 76 (2d Cir. 2016). This does not require identical job titles, nor does it allow employers to cherry-pick comparators who conveniently exclude pregnant workers. See </w:t>
      </w:r>
      <w:r w:rsidRPr="00EE4950">
        <w:rPr>
          <w:rFonts w:ascii="Times New Roman" w:hAnsi="Times New Roman" w:cs="Times New Roman"/>
          <w:i/>
          <w:iCs/>
          <w:color w:val="000000" w:themeColor="text1"/>
        </w:rPr>
        <w:t>McQuistion v. City of Clinton</w:t>
      </w:r>
      <w:r w:rsidRPr="00EE4950">
        <w:rPr>
          <w:rFonts w:ascii="Times New Roman" w:hAnsi="Times New Roman" w:cs="Times New Roman"/>
          <w:color w:val="000000" w:themeColor="text1"/>
        </w:rPr>
        <w:t xml:space="preserve">, 872 N.W.2d 817, 827, 830 (Iowa 2015). </w:t>
      </w:r>
      <w:r>
        <w:rPr>
          <w:rFonts w:ascii="Times New Roman" w:hAnsi="Times New Roman" w:cs="Times New Roman"/>
          <w:color w:val="000000" w:themeColor="text1"/>
        </w:rPr>
        <w:t>A</w:t>
      </w:r>
      <w:r w:rsidRPr="007405CF">
        <w:rPr>
          <w:rFonts w:ascii="Times New Roman" w:hAnsi="Times New Roman" w:cs="Times New Roman"/>
          <w:color w:val="000000" w:themeColor="text1"/>
        </w:rPr>
        <w:t xml:space="preserve"> pregnant employee </w:t>
      </w:r>
      <w:r w:rsidRPr="007405CF">
        <w:rPr>
          <w:rFonts w:ascii="Times New Roman" w:hAnsi="Times New Roman" w:cs="Times New Roman"/>
          <w:color w:val="000000" w:themeColor="text1"/>
        </w:rPr>
        <w:lastRenderedPageBreak/>
        <w:t>raises a triable claim under t</w:t>
      </w:r>
      <w:r>
        <w:rPr>
          <w:rFonts w:ascii="Times New Roman" w:hAnsi="Times New Roman" w:cs="Times New Roman"/>
          <w:color w:val="000000" w:themeColor="text1"/>
        </w:rPr>
        <w:t>he PDA</w:t>
      </w:r>
      <w:r w:rsidRPr="007405CF">
        <w:rPr>
          <w:rFonts w:ascii="Times New Roman" w:hAnsi="Times New Roman" w:cs="Times New Roman"/>
          <w:color w:val="000000" w:themeColor="text1"/>
        </w:rPr>
        <w:t xml:space="preserve"> when her employer accommodates nonpregnant workers who have medically based work </w:t>
      </w:r>
      <w:proofErr w:type="gramStart"/>
      <w:r w:rsidRPr="007405CF">
        <w:rPr>
          <w:rFonts w:ascii="Times New Roman" w:hAnsi="Times New Roman" w:cs="Times New Roman"/>
          <w:color w:val="000000" w:themeColor="text1"/>
        </w:rPr>
        <w:t>restrictions, but</w:t>
      </w:r>
      <w:proofErr w:type="gramEnd"/>
      <w:r w:rsidRPr="007405CF">
        <w:rPr>
          <w:rFonts w:ascii="Times New Roman" w:hAnsi="Times New Roman" w:cs="Times New Roman"/>
          <w:color w:val="000000" w:themeColor="text1"/>
        </w:rPr>
        <w:t xml:space="preserve"> refuses a comparable accommodation for pregnancy-related reasons.</w:t>
      </w:r>
      <w:r>
        <w:rPr>
          <w:rFonts w:ascii="Times New Roman" w:hAnsi="Times New Roman" w:cs="Times New Roman"/>
          <w:color w:val="000000" w:themeColor="text1"/>
        </w:rPr>
        <w:t xml:space="preserve"> </w:t>
      </w:r>
      <w:r w:rsidRPr="005D0193">
        <w:rPr>
          <w:rFonts w:ascii="Times New Roman" w:hAnsi="Times New Roman" w:cs="Times New Roman"/>
          <w:i/>
          <w:iCs/>
          <w:color w:val="000000" w:themeColor="text1"/>
        </w:rPr>
        <w:t>Brown v. Metro. Dental Assocs.</w:t>
      </w:r>
      <w:r w:rsidRPr="005D0193">
        <w:rPr>
          <w:rFonts w:ascii="Times New Roman" w:hAnsi="Times New Roman" w:cs="Times New Roman"/>
          <w:color w:val="000000" w:themeColor="text1"/>
        </w:rPr>
        <w:t>, No. 21-cv-851 (CM), 2023 U.S. Dist. LEXIS 139354</w:t>
      </w:r>
      <w:r>
        <w:rPr>
          <w:rFonts w:ascii="Times New Roman" w:hAnsi="Times New Roman" w:cs="Times New Roman"/>
          <w:color w:val="000000" w:themeColor="text1"/>
        </w:rPr>
        <w:t xml:space="preserve">, </w:t>
      </w:r>
      <w:r w:rsidRPr="007F6D30">
        <w:rPr>
          <w:rFonts w:ascii="Times New Roman" w:hAnsi="Times New Roman" w:cs="Times New Roman"/>
          <w:color w:val="000000" w:themeColor="text1"/>
        </w:rPr>
        <w:t>at *13–15</w:t>
      </w:r>
      <w:r w:rsidRPr="005D0193">
        <w:rPr>
          <w:rFonts w:ascii="Times New Roman" w:hAnsi="Times New Roman" w:cs="Times New Roman"/>
          <w:color w:val="000000" w:themeColor="text1"/>
        </w:rPr>
        <w:t xml:space="preserve"> (S.D.N.Y. Aug. 10, 2023)</w:t>
      </w:r>
      <w:r>
        <w:rPr>
          <w:rFonts w:ascii="Times New Roman" w:hAnsi="Times New Roman" w:cs="Times New Roman"/>
          <w:color w:val="000000" w:themeColor="text1"/>
        </w:rPr>
        <w:t xml:space="preserve">. </w:t>
      </w:r>
      <w:r w:rsidRPr="00C46658">
        <w:rPr>
          <w:rFonts w:ascii="Times New Roman" w:hAnsi="Times New Roman" w:cs="Times New Roman"/>
          <w:color w:val="000000" w:themeColor="text1"/>
        </w:rPr>
        <w:t xml:space="preserve">As the Southern District of New York clarified in </w:t>
      </w:r>
      <w:r w:rsidRPr="00C46658">
        <w:rPr>
          <w:rFonts w:ascii="Times New Roman" w:hAnsi="Times New Roman" w:cs="Times New Roman"/>
          <w:i/>
          <w:iCs/>
          <w:color w:val="000000" w:themeColor="text1"/>
        </w:rPr>
        <w:t>Brown v. Metro. Dental Assocs.</w:t>
      </w:r>
      <w:r w:rsidRPr="00C46658">
        <w:rPr>
          <w:rFonts w:ascii="Times New Roman" w:hAnsi="Times New Roman" w:cs="Times New Roman"/>
          <w:color w:val="000000" w:themeColor="text1"/>
        </w:rPr>
        <w:t xml:space="preserve">, once an employer extends an accommodation to a nonpregnant employee for a medical condition, it cannot lawfully deny that same accommodation to a pregnant employee facing a comparable limitation. </w:t>
      </w:r>
      <w:r w:rsidRPr="00D900C4">
        <w:rPr>
          <w:rFonts w:ascii="Times New Roman" w:hAnsi="Times New Roman" w:cs="Times New Roman"/>
          <w:i/>
          <w:iCs/>
          <w:color w:val="000000" w:themeColor="text1"/>
        </w:rPr>
        <w:t>Brown</w:t>
      </w:r>
      <w:r>
        <w:rPr>
          <w:rFonts w:ascii="Times New Roman" w:hAnsi="Times New Roman" w:cs="Times New Roman"/>
          <w:color w:val="000000" w:themeColor="text1"/>
        </w:rPr>
        <w:t>, at *11</w:t>
      </w:r>
      <w:r w:rsidRPr="00D900C4">
        <w:rPr>
          <w:rFonts w:ascii="Times New Roman" w:hAnsi="Times New Roman" w:cs="Times New Roman"/>
          <w:color w:val="000000" w:themeColor="text1"/>
        </w:rPr>
        <w:t>. The</w:t>
      </w:r>
      <w:r w:rsidRPr="00C46658">
        <w:rPr>
          <w:rFonts w:ascii="Times New Roman" w:hAnsi="Times New Roman" w:cs="Times New Roman"/>
          <w:color w:val="000000" w:themeColor="text1"/>
        </w:rPr>
        <w:t xml:space="preserve"> analysis</w:t>
      </w:r>
      <w:r>
        <w:rPr>
          <w:rFonts w:ascii="Times New Roman" w:hAnsi="Times New Roman" w:cs="Times New Roman"/>
          <w:color w:val="000000" w:themeColor="text1"/>
        </w:rPr>
        <w:t xml:space="preserve"> in </w:t>
      </w:r>
      <w:r>
        <w:rPr>
          <w:rFonts w:ascii="Times New Roman" w:hAnsi="Times New Roman" w:cs="Times New Roman"/>
          <w:i/>
          <w:iCs/>
          <w:color w:val="000000" w:themeColor="text1"/>
        </w:rPr>
        <w:t>Brown</w:t>
      </w:r>
      <w:r w:rsidRPr="00C46658">
        <w:rPr>
          <w:rFonts w:ascii="Times New Roman" w:hAnsi="Times New Roman" w:cs="Times New Roman"/>
          <w:color w:val="000000" w:themeColor="text1"/>
        </w:rPr>
        <w:t xml:space="preserve"> centers </w:t>
      </w:r>
      <w:proofErr w:type="gramStart"/>
      <w:r w:rsidRPr="00C46658">
        <w:rPr>
          <w:rFonts w:ascii="Times New Roman" w:hAnsi="Times New Roman" w:cs="Times New Roman"/>
          <w:color w:val="000000" w:themeColor="text1"/>
        </w:rPr>
        <w:t>not</w:t>
      </w:r>
      <w:proofErr w:type="gramEnd"/>
      <w:r w:rsidRPr="00C46658">
        <w:rPr>
          <w:rFonts w:ascii="Times New Roman" w:hAnsi="Times New Roman" w:cs="Times New Roman"/>
          <w:color w:val="000000" w:themeColor="text1"/>
        </w:rPr>
        <w:t xml:space="preserve"> on job titles or perceived irreplaceability, but on functional equivalence—whether both employees are</w:t>
      </w:r>
      <w:r>
        <w:rPr>
          <w:rFonts w:ascii="Times New Roman" w:hAnsi="Times New Roman" w:cs="Times New Roman"/>
          <w:color w:val="000000" w:themeColor="text1"/>
        </w:rPr>
        <w:t xml:space="preserve"> </w:t>
      </w:r>
      <w:r w:rsidRPr="00C46658">
        <w:rPr>
          <w:rFonts w:ascii="Times New Roman" w:hAnsi="Times New Roman" w:cs="Times New Roman"/>
          <w:color w:val="000000" w:themeColor="text1"/>
        </w:rPr>
        <w:t xml:space="preserve">similarly restricted in their ability to perform work tasks. </w:t>
      </w:r>
      <w:r>
        <w:rPr>
          <w:rFonts w:ascii="Times New Roman" w:hAnsi="Times New Roman" w:cs="Times New Roman"/>
          <w:i/>
          <w:iCs/>
          <w:color w:val="000000" w:themeColor="text1"/>
        </w:rPr>
        <w:t>Id</w:t>
      </w:r>
      <w:r>
        <w:rPr>
          <w:rFonts w:ascii="Times New Roman" w:hAnsi="Times New Roman" w:cs="Times New Roman"/>
          <w:color w:val="000000" w:themeColor="text1"/>
        </w:rPr>
        <w:t>.</w:t>
      </w:r>
      <w:r w:rsidRPr="00C46658">
        <w:rPr>
          <w:rFonts w:ascii="Times New Roman" w:hAnsi="Times New Roman" w:cs="Times New Roman"/>
          <w:color w:val="000000" w:themeColor="text1"/>
        </w:rPr>
        <w:t xml:space="preserve"> at *5, *13. Moreover, </w:t>
      </w:r>
      <w:r w:rsidRPr="00C46658">
        <w:rPr>
          <w:rFonts w:ascii="Times New Roman" w:hAnsi="Times New Roman" w:cs="Times New Roman"/>
          <w:i/>
          <w:iCs/>
          <w:color w:val="000000" w:themeColor="text1"/>
        </w:rPr>
        <w:t>Brown</w:t>
      </w:r>
      <w:r w:rsidRPr="00C46658">
        <w:rPr>
          <w:rFonts w:ascii="Times New Roman" w:hAnsi="Times New Roman" w:cs="Times New Roman"/>
          <w:color w:val="000000" w:themeColor="text1"/>
        </w:rPr>
        <w:t xml:space="preserve"> rejected the notion that an employer can justify disparate treatment by invoking an employee’s “Bonafide” expertise where a nonpregnant employee with similar limitations was </w:t>
      </w:r>
      <w:proofErr w:type="gramStart"/>
      <w:r w:rsidRPr="00C46658">
        <w:rPr>
          <w:rFonts w:ascii="Times New Roman" w:hAnsi="Times New Roman" w:cs="Times New Roman"/>
          <w:color w:val="000000" w:themeColor="text1"/>
        </w:rPr>
        <w:t>accommodated</w:t>
      </w:r>
      <w:proofErr w:type="gramEnd"/>
      <w:r w:rsidRPr="00C46658">
        <w:rPr>
          <w:rFonts w:ascii="Times New Roman" w:hAnsi="Times New Roman" w:cs="Times New Roman"/>
          <w:color w:val="000000" w:themeColor="text1"/>
        </w:rPr>
        <w:t xml:space="preserve"> nonetheless. </w:t>
      </w:r>
      <w:r w:rsidRPr="00C46658">
        <w:rPr>
          <w:rFonts w:ascii="Times New Roman" w:hAnsi="Times New Roman" w:cs="Times New Roman"/>
          <w:i/>
          <w:iCs/>
          <w:color w:val="000000" w:themeColor="text1"/>
        </w:rPr>
        <w:t>Id</w:t>
      </w:r>
      <w:r w:rsidRPr="00C46658">
        <w:rPr>
          <w:rFonts w:ascii="Times New Roman" w:hAnsi="Times New Roman" w:cs="Times New Roman"/>
          <w:color w:val="000000" w:themeColor="text1"/>
        </w:rPr>
        <w:t xml:space="preserve">. at *13. </w:t>
      </w:r>
      <w:r w:rsidR="00683572">
        <w:rPr>
          <w:rFonts w:ascii="Times New Roman" w:hAnsi="Times New Roman" w:cs="Times New Roman"/>
          <w:color w:val="000000" w:themeColor="text1"/>
        </w:rPr>
        <w:t>In much the same way</w:t>
      </w:r>
      <w:r w:rsidR="00997974">
        <w:rPr>
          <w:rFonts w:ascii="Times New Roman" w:hAnsi="Times New Roman" w:cs="Times New Roman"/>
          <w:color w:val="000000" w:themeColor="text1"/>
        </w:rPr>
        <w:t>,</w:t>
      </w:r>
      <w:r w:rsidR="00E13537" w:rsidRPr="00E13537">
        <w:rPr>
          <w:rFonts w:ascii="Times New Roman" w:hAnsi="Times New Roman" w:cs="Times New Roman"/>
          <w:color w:val="000000" w:themeColor="text1"/>
        </w:rPr>
        <w:t xml:space="preserve"> the </w:t>
      </w:r>
      <w:r w:rsidR="00997974" w:rsidRPr="0011452A">
        <w:rPr>
          <w:rFonts w:ascii="Times New Roman" w:hAnsi="Times New Roman" w:cs="Times New Roman"/>
          <w:i/>
          <w:iCs/>
          <w:color w:val="000000" w:themeColor="text1"/>
        </w:rPr>
        <w:t>Gilbert v. Kroger Co.</w:t>
      </w:r>
      <w:r w:rsidR="00997974" w:rsidRPr="00846346">
        <w:rPr>
          <w:rFonts w:ascii="Times New Roman" w:hAnsi="Times New Roman" w:cs="Times New Roman"/>
          <w:color w:val="000000" w:themeColor="text1"/>
        </w:rPr>
        <w:t>, No. 19-0496, 2020 U.S. Dist. LEXIS 88176</w:t>
      </w:r>
      <w:r w:rsidR="00997974">
        <w:rPr>
          <w:rFonts w:ascii="Times New Roman" w:hAnsi="Times New Roman" w:cs="Times New Roman"/>
          <w:color w:val="000000" w:themeColor="text1"/>
        </w:rPr>
        <w:t xml:space="preserve"> </w:t>
      </w:r>
      <w:r w:rsidR="00997974" w:rsidRPr="00846346">
        <w:rPr>
          <w:rFonts w:ascii="Times New Roman" w:hAnsi="Times New Roman" w:cs="Times New Roman"/>
          <w:color w:val="000000" w:themeColor="text1"/>
        </w:rPr>
        <w:t>(W.D. La. May 19, 2020)</w:t>
      </w:r>
      <w:r w:rsidR="00997974">
        <w:rPr>
          <w:rFonts w:ascii="Times New Roman" w:hAnsi="Times New Roman" w:cs="Times New Roman"/>
          <w:color w:val="000000" w:themeColor="text1"/>
        </w:rPr>
        <w:t xml:space="preserve"> </w:t>
      </w:r>
      <w:r w:rsidR="00E13537" w:rsidRPr="00E13537">
        <w:rPr>
          <w:rFonts w:ascii="Times New Roman" w:hAnsi="Times New Roman" w:cs="Times New Roman"/>
          <w:color w:val="000000" w:themeColor="text1"/>
        </w:rPr>
        <w:t>court</w:t>
      </w:r>
      <w:r w:rsidR="003E409C">
        <w:rPr>
          <w:rFonts w:ascii="Times New Roman" w:hAnsi="Times New Roman" w:cs="Times New Roman"/>
          <w:color w:val="000000" w:themeColor="text1"/>
        </w:rPr>
        <w:t xml:space="preserve"> reasoned that</w:t>
      </w:r>
      <w:r w:rsidR="00E13537" w:rsidRPr="00E13537">
        <w:rPr>
          <w:rFonts w:ascii="Times New Roman" w:hAnsi="Times New Roman" w:cs="Times New Roman"/>
          <w:color w:val="000000" w:themeColor="text1"/>
        </w:rPr>
        <w:t xml:space="preserve"> “similar ability</w:t>
      </w:r>
      <w:proofErr w:type="gramStart"/>
      <w:r w:rsidR="00E13537" w:rsidRPr="00E13537">
        <w:rPr>
          <w:rFonts w:ascii="Times New Roman" w:hAnsi="Times New Roman" w:cs="Times New Roman"/>
          <w:color w:val="000000" w:themeColor="text1"/>
        </w:rPr>
        <w:t>”</w:t>
      </w:r>
      <w:proofErr w:type="gramEnd"/>
      <w:r w:rsidR="00E13537" w:rsidRPr="00E13537">
        <w:rPr>
          <w:rFonts w:ascii="Times New Roman" w:hAnsi="Times New Roman" w:cs="Times New Roman"/>
          <w:color w:val="000000" w:themeColor="text1"/>
        </w:rPr>
        <w:t xml:space="preserve"> and “similar inability” turn on whether other employees outside the protected class, or with non-pregnancy-related limitations, have restrictions comparable to the pregnant worker’s restrictions. </w:t>
      </w:r>
      <w:r w:rsidR="00E13537" w:rsidRPr="00E13537">
        <w:rPr>
          <w:rFonts w:ascii="Times New Roman" w:hAnsi="Times New Roman" w:cs="Times New Roman"/>
          <w:i/>
          <w:iCs/>
          <w:color w:val="000000" w:themeColor="text1"/>
        </w:rPr>
        <w:t>Gilbert</w:t>
      </w:r>
      <w:r w:rsidR="00E13537" w:rsidRPr="00E13537">
        <w:rPr>
          <w:rFonts w:ascii="Times New Roman" w:hAnsi="Times New Roman" w:cs="Times New Roman"/>
          <w:color w:val="000000" w:themeColor="text1"/>
        </w:rPr>
        <w:t xml:space="preserve">, at *12, *15. The point is whether those non-pregnant employees are limited in the same or closely similar manner—for example, whether they also needed light duty, lifting restrictions, or schedule modifications. </w:t>
      </w:r>
      <w:r w:rsidR="00E13537" w:rsidRPr="00E13537">
        <w:rPr>
          <w:rFonts w:ascii="Times New Roman" w:hAnsi="Times New Roman" w:cs="Times New Roman"/>
          <w:i/>
          <w:iCs/>
          <w:color w:val="000000" w:themeColor="text1"/>
        </w:rPr>
        <w:t>Id</w:t>
      </w:r>
      <w:r w:rsidR="00E13537" w:rsidRPr="00E13537">
        <w:rPr>
          <w:rFonts w:ascii="Times New Roman" w:hAnsi="Times New Roman" w:cs="Times New Roman"/>
          <w:color w:val="000000" w:themeColor="text1"/>
        </w:rPr>
        <w:t>.</w:t>
      </w:r>
    </w:p>
    <w:p w14:paraId="502FF2D6"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EE4950">
        <w:rPr>
          <w:rFonts w:ascii="Times New Roman" w:hAnsi="Times New Roman" w:cs="Times New Roman"/>
          <w:color w:val="000000" w:themeColor="text1"/>
        </w:rPr>
        <w:t xml:space="preserve">Because Ms. Davis’s medically based travel restriction aligns squarely with Mr. Berto’s medically based travel restriction, Karolek Arts cannot refuse her the accommodation it granted him. See </w:t>
      </w:r>
      <w:r w:rsidRPr="00EE4950">
        <w:rPr>
          <w:rFonts w:ascii="Times New Roman" w:hAnsi="Times New Roman" w:cs="Times New Roman"/>
          <w:i/>
          <w:iCs/>
          <w:color w:val="000000" w:themeColor="text1"/>
        </w:rPr>
        <w:t>Bernard v. Sweetwater Sound, Inc.</w:t>
      </w:r>
      <w:r w:rsidRPr="00EE4950">
        <w:rPr>
          <w:rFonts w:ascii="Times New Roman" w:hAnsi="Times New Roman" w:cs="Times New Roman"/>
          <w:color w:val="000000" w:themeColor="text1"/>
        </w:rPr>
        <w:t>, No. 1:21-cv-00384-SLC, 2023 U.S. Dist. LEXIS 175296, at *24–28, *34–37 (N.D. Ind. Sep. 29, 2023) (employer cannot accommodate a nonpregnant employee’s limitation while denying the same accommodation to a pregnant employee).</w:t>
      </w:r>
    </w:p>
    <w:p w14:paraId="5A83E4A4" w14:textId="77777777" w:rsidR="004B343A" w:rsidRDefault="004B343A" w:rsidP="004B343A">
      <w:pPr>
        <w:spacing w:after="0" w:line="48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1. </w:t>
      </w:r>
      <w:r w:rsidRPr="00DA25E3">
        <w:rPr>
          <w:rFonts w:ascii="Times New Roman" w:hAnsi="Times New Roman" w:cs="Times New Roman"/>
          <w:b/>
          <w:bCs/>
          <w:color w:val="000000" w:themeColor="text1"/>
        </w:rPr>
        <w:t>Both Ms. Davis And Mr. Berto Had Comparable Travel Restrictions.</w:t>
      </w:r>
    </w:p>
    <w:p w14:paraId="10E74CCF" w14:textId="77777777" w:rsidR="004B343A" w:rsidRPr="00276EE9"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276EE9">
        <w:rPr>
          <w:rFonts w:ascii="Times New Roman" w:hAnsi="Times New Roman" w:cs="Times New Roman"/>
          <w:color w:val="000000" w:themeColor="text1"/>
        </w:rPr>
        <w:t xml:space="preserve">Under </w:t>
      </w:r>
      <w:r w:rsidRPr="00276EE9">
        <w:rPr>
          <w:rFonts w:ascii="Times New Roman" w:hAnsi="Times New Roman" w:cs="Times New Roman"/>
          <w:i/>
          <w:iCs/>
          <w:color w:val="000000" w:themeColor="text1"/>
        </w:rPr>
        <w:t>Young</w:t>
      </w:r>
      <w:r w:rsidRPr="00276EE9">
        <w:rPr>
          <w:rFonts w:ascii="Times New Roman" w:hAnsi="Times New Roman" w:cs="Times New Roman"/>
          <w:color w:val="000000" w:themeColor="text1"/>
        </w:rPr>
        <w:t xml:space="preserve">’s modified </w:t>
      </w:r>
      <w:r w:rsidRPr="00276EE9">
        <w:rPr>
          <w:rFonts w:ascii="Times New Roman" w:hAnsi="Times New Roman" w:cs="Times New Roman"/>
          <w:i/>
          <w:iCs/>
          <w:color w:val="000000" w:themeColor="text1"/>
        </w:rPr>
        <w:t>McDonnell-Douglas</w:t>
      </w:r>
      <w:r w:rsidRPr="00276EE9">
        <w:rPr>
          <w:rFonts w:ascii="Times New Roman" w:hAnsi="Times New Roman" w:cs="Times New Roman"/>
          <w:color w:val="000000" w:themeColor="text1"/>
        </w:rPr>
        <w:t xml:space="preserve"> standard, Ms. Davis</w:t>
      </w:r>
      <w:r>
        <w:rPr>
          <w:rFonts w:ascii="Times New Roman" w:hAnsi="Times New Roman" w:cs="Times New Roman"/>
          <w:color w:val="000000" w:themeColor="text1"/>
        </w:rPr>
        <w:t xml:space="preserve"> must</w:t>
      </w:r>
      <w:r w:rsidRPr="00276EE9">
        <w:rPr>
          <w:rFonts w:ascii="Times New Roman" w:hAnsi="Times New Roman" w:cs="Times New Roman"/>
          <w:color w:val="000000" w:themeColor="text1"/>
        </w:rPr>
        <w:t xml:space="preserve"> show a comparator with a similar limitation.</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Young</w:t>
      </w:r>
      <w:r>
        <w:rPr>
          <w:rFonts w:ascii="Times New Roman" w:hAnsi="Times New Roman" w:cs="Times New Roman"/>
          <w:color w:val="000000" w:themeColor="text1"/>
        </w:rPr>
        <w:t>,</w:t>
      </w:r>
      <w:r w:rsidRPr="00276EE9">
        <w:rPr>
          <w:rFonts w:ascii="Times New Roman" w:hAnsi="Times New Roman" w:cs="Times New Roman"/>
          <w:color w:val="000000" w:themeColor="text1"/>
        </w:rPr>
        <w:t xml:space="preserve"> at 219–23. She did exactly that. Her physician advised her not to travel to Panama due to the risk of contracting the Zika virus while she attempted conception</w:t>
      </w:r>
      <w:r>
        <w:rPr>
          <w:rFonts w:ascii="Times New Roman" w:hAnsi="Times New Roman" w:cs="Times New Roman"/>
          <w:color w:val="000000" w:themeColor="text1"/>
        </w:rPr>
        <w:t xml:space="preserve">. </w:t>
      </w:r>
      <w:r w:rsidRPr="00276EE9">
        <w:rPr>
          <w:rFonts w:ascii="Times New Roman" w:hAnsi="Times New Roman" w:cs="Times New Roman"/>
          <w:color w:val="000000" w:themeColor="text1"/>
        </w:rPr>
        <w:t>Davis Dep</w:t>
      </w:r>
      <w:r>
        <w:rPr>
          <w:rFonts w:ascii="Times New Roman" w:hAnsi="Times New Roman" w:cs="Times New Roman"/>
          <w:color w:val="000000" w:themeColor="text1"/>
        </w:rPr>
        <w:t>.</w:t>
      </w:r>
      <w:r w:rsidRPr="00276EE9">
        <w:rPr>
          <w:rFonts w:ascii="Times New Roman" w:hAnsi="Times New Roman" w:cs="Times New Roman"/>
          <w:color w:val="000000" w:themeColor="text1"/>
        </w:rPr>
        <w:t xml:space="preserve"> at 9–10; </w:t>
      </w:r>
      <w:proofErr w:type="spellStart"/>
      <w:r w:rsidRPr="00276EE9">
        <w:rPr>
          <w:rFonts w:ascii="Times New Roman" w:hAnsi="Times New Roman" w:cs="Times New Roman"/>
          <w:color w:val="000000" w:themeColor="text1"/>
        </w:rPr>
        <w:t>Compl</w:t>
      </w:r>
      <w:proofErr w:type="spellEnd"/>
      <w:r w:rsidRPr="00276EE9">
        <w:rPr>
          <w:rFonts w:ascii="Times New Roman" w:hAnsi="Times New Roman" w:cs="Times New Roman"/>
          <w:color w:val="000000" w:themeColor="text1"/>
        </w:rPr>
        <w:t>. ¶ 76</w:t>
      </w:r>
      <w:r>
        <w:rPr>
          <w:rFonts w:ascii="Times New Roman" w:hAnsi="Times New Roman" w:cs="Times New Roman"/>
          <w:color w:val="000000" w:themeColor="text1"/>
        </w:rPr>
        <w:t>.</w:t>
      </w:r>
      <w:r w:rsidRPr="00276EE9">
        <w:rPr>
          <w:rFonts w:ascii="Times New Roman" w:hAnsi="Times New Roman" w:cs="Times New Roman"/>
          <w:color w:val="000000" w:themeColor="text1"/>
        </w:rPr>
        <w:t xml:space="preserve"> </w:t>
      </w:r>
      <w:r>
        <w:rPr>
          <w:rFonts w:ascii="Times New Roman" w:hAnsi="Times New Roman" w:cs="Times New Roman"/>
          <w:color w:val="000000" w:themeColor="text1"/>
        </w:rPr>
        <w:t>I</w:t>
      </w:r>
      <w:r w:rsidRPr="00276EE9">
        <w:rPr>
          <w:rFonts w:ascii="Times New Roman" w:hAnsi="Times New Roman" w:cs="Times New Roman"/>
          <w:color w:val="000000" w:themeColor="text1"/>
        </w:rPr>
        <w:t>n turn, Mr. Berto requested—and received—clearance to stay in Illinois to avoid</w:t>
      </w:r>
      <w:r>
        <w:rPr>
          <w:rFonts w:ascii="Times New Roman" w:hAnsi="Times New Roman" w:cs="Times New Roman"/>
          <w:color w:val="000000" w:themeColor="text1"/>
        </w:rPr>
        <w:t xml:space="preserve"> a</w:t>
      </w:r>
      <w:r w:rsidRPr="00276EE9">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potential </w:t>
      </w:r>
      <w:r w:rsidRPr="00276EE9">
        <w:rPr>
          <w:rFonts w:ascii="Times New Roman" w:hAnsi="Times New Roman" w:cs="Times New Roman"/>
          <w:color w:val="000000" w:themeColor="text1"/>
        </w:rPr>
        <w:t>knee infection. Berto Aff. ¶¶ 16–19. Because both faced medically driven travel restrictions, they stood in precisely the same posture for purposes of the PDA.</w:t>
      </w:r>
    </w:p>
    <w:p w14:paraId="147A63E3" w14:textId="77777777" w:rsidR="004B343A" w:rsidRPr="00276EE9"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276EE9">
        <w:rPr>
          <w:rFonts w:ascii="Times New Roman" w:hAnsi="Times New Roman" w:cs="Times New Roman"/>
          <w:color w:val="000000" w:themeColor="text1"/>
        </w:rPr>
        <w:t xml:space="preserve">This is no different from </w:t>
      </w:r>
      <w:r w:rsidRPr="00276EE9">
        <w:rPr>
          <w:rFonts w:ascii="Times New Roman" w:hAnsi="Times New Roman" w:cs="Times New Roman"/>
          <w:i/>
          <w:iCs/>
          <w:color w:val="000000" w:themeColor="text1"/>
        </w:rPr>
        <w:t>Bernard</w:t>
      </w:r>
      <w:r w:rsidRPr="00276EE9">
        <w:rPr>
          <w:rFonts w:ascii="Times New Roman" w:hAnsi="Times New Roman" w:cs="Times New Roman"/>
          <w:color w:val="000000" w:themeColor="text1"/>
        </w:rPr>
        <w:t xml:space="preserve">, where a pregnant employee restricted from lifting more than 25 pounds identified a nonpregnant coworker with a similar lifting restriction—and the court found them comparable. </w:t>
      </w:r>
      <w:r w:rsidRPr="00276EE9">
        <w:rPr>
          <w:rFonts w:ascii="Times New Roman" w:hAnsi="Times New Roman" w:cs="Times New Roman"/>
          <w:i/>
          <w:iCs/>
          <w:color w:val="000000" w:themeColor="text1"/>
        </w:rPr>
        <w:t>Bernard</w:t>
      </w:r>
      <w:r w:rsidRPr="00276EE9">
        <w:rPr>
          <w:rFonts w:ascii="Times New Roman" w:hAnsi="Times New Roman" w:cs="Times New Roman"/>
          <w:color w:val="000000" w:themeColor="text1"/>
        </w:rPr>
        <w:t>, 2023 U.S. Dist. LEXIS 175296, at *24–28, *34–37. Here, too, Ms. Davis identified a nonpregnant employee who, like her, needed to forgo travel due to medical concerns.</w:t>
      </w:r>
    </w:p>
    <w:p w14:paraId="3656C844" w14:textId="77777777" w:rsidR="004B343A" w:rsidRDefault="004B343A" w:rsidP="004B343A">
      <w:pPr>
        <w:spacing w:after="0" w:line="48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 </w:t>
      </w:r>
      <w:r w:rsidRPr="005E0459">
        <w:rPr>
          <w:rFonts w:ascii="Times New Roman" w:hAnsi="Times New Roman" w:cs="Times New Roman"/>
          <w:b/>
          <w:bCs/>
          <w:color w:val="000000" w:themeColor="text1"/>
        </w:rPr>
        <w:t xml:space="preserve">The Cause </w:t>
      </w:r>
      <w:proofErr w:type="gramStart"/>
      <w:r w:rsidRPr="005E0459">
        <w:rPr>
          <w:rFonts w:ascii="Times New Roman" w:hAnsi="Times New Roman" w:cs="Times New Roman"/>
          <w:b/>
          <w:bCs/>
          <w:color w:val="000000" w:themeColor="text1"/>
        </w:rPr>
        <w:t>Of</w:t>
      </w:r>
      <w:proofErr w:type="gramEnd"/>
      <w:r w:rsidRPr="005E0459">
        <w:rPr>
          <w:rFonts w:ascii="Times New Roman" w:hAnsi="Times New Roman" w:cs="Times New Roman"/>
          <w:b/>
          <w:bCs/>
          <w:color w:val="000000" w:themeColor="text1"/>
        </w:rPr>
        <w:t xml:space="preserve"> </w:t>
      </w:r>
      <w:proofErr w:type="gramStart"/>
      <w:r w:rsidRPr="005E0459">
        <w:rPr>
          <w:rFonts w:ascii="Times New Roman" w:hAnsi="Times New Roman" w:cs="Times New Roman"/>
          <w:b/>
          <w:bCs/>
          <w:color w:val="000000" w:themeColor="text1"/>
        </w:rPr>
        <w:t>The</w:t>
      </w:r>
      <w:proofErr w:type="gramEnd"/>
      <w:r w:rsidRPr="005E0459">
        <w:rPr>
          <w:rFonts w:ascii="Times New Roman" w:hAnsi="Times New Roman" w:cs="Times New Roman"/>
          <w:b/>
          <w:bCs/>
          <w:color w:val="000000" w:themeColor="text1"/>
        </w:rPr>
        <w:t xml:space="preserve"> Restriction Is Irrelevant.</w:t>
      </w:r>
    </w:p>
    <w:p w14:paraId="3A4DB983"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846346">
        <w:rPr>
          <w:rFonts w:ascii="Times New Roman" w:hAnsi="Times New Roman" w:cs="Times New Roman"/>
          <w:color w:val="000000" w:themeColor="text1"/>
        </w:rPr>
        <w:t>Karolek Arts tries to distinguish Ms. Davis’s pregnancy-related travel restriction from Mr. Berto’s post-surgery restriction, but that argument falls flat.</w:t>
      </w:r>
      <w:r>
        <w:rPr>
          <w:rFonts w:ascii="Times New Roman" w:hAnsi="Times New Roman" w:cs="Times New Roman"/>
          <w:color w:val="000000" w:themeColor="text1"/>
        </w:rPr>
        <w:t xml:space="preserve"> Karolek Dep. at 16-17.</w:t>
      </w:r>
      <w:r w:rsidRPr="00846346">
        <w:rPr>
          <w:rFonts w:ascii="Times New Roman" w:hAnsi="Times New Roman" w:cs="Times New Roman"/>
          <w:color w:val="000000" w:themeColor="text1"/>
        </w:rPr>
        <w:t xml:space="preserve"> Under the PDA, pregnant employees must be treated the same as others “not so affected but similar in their ability or inability to work.” 42 U.S.C. § 2000e(k). As </w:t>
      </w:r>
      <w:r w:rsidRPr="00317FC8">
        <w:rPr>
          <w:rFonts w:ascii="Times New Roman" w:hAnsi="Times New Roman" w:cs="Times New Roman"/>
          <w:i/>
          <w:iCs/>
          <w:color w:val="000000" w:themeColor="text1"/>
        </w:rPr>
        <w:t>Legg</w:t>
      </w:r>
      <w:r w:rsidRPr="00846346">
        <w:rPr>
          <w:rFonts w:ascii="Times New Roman" w:hAnsi="Times New Roman" w:cs="Times New Roman"/>
          <w:color w:val="000000" w:themeColor="text1"/>
        </w:rPr>
        <w:t xml:space="preserve"> and </w:t>
      </w:r>
      <w:r w:rsidRPr="0011452A">
        <w:rPr>
          <w:rFonts w:ascii="Times New Roman" w:hAnsi="Times New Roman" w:cs="Times New Roman"/>
          <w:i/>
          <w:iCs/>
          <w:color w:val="000000" w:themeColor="text1"/>
        </w:rPr>
        <w:t>Gilbert v. Kroger Co.</w:t>
      </w:r>
      <w:r w:rsidRPr="00846346">
        <w:rPr>
          <w:rFonts w:ascii="Times New Roman" w:hAnsi="Times New Roman" w:cs="Times New Roman"/>
          <w:color w:val="000000" w:themeColor="text1"/>
        </w:rPr>
        <w:t>, No. 19-0496, 2020 U.S. Dist. LEXIS 88176</w:t>
      </w:r>
      <w:r>
        <w:rPr>
          <w:rFonts w:ascii="Times New Roman" w:hAnsi="Times New Roman" w:cs="Times New Roman"/>
          <w:color w:val="000000" w:themeColor="text1"/>
        </w:rPr>
        <w:t xml:space="preserve"> </w:t>
      </w:r>
      <w:r w:rsidRPr="00846346">
        <w:rPr>
          <w:rFonts w:ascii="Times New Roman" w:hAnsi="Times New Roman" w:cs="Times New Roman"/>
          <w:color w:val="000000" w:themeColor="text1"/>
        </w:rPr>
        <w:t xml:space="preserve">(W.D. La. May 19, 2020) make clear, the origin of the limitation—pregnancy, injury, illness—is irrelevant; it is the functional limitation that matters. See </w:t>
      </w:r>
      <w:r w:rsidRPr="00C978E8">
        <w:rPr>
          <w:rFonts w:ascii="Times New Roman" w:hAnsi="Times New Roman" w:cs="Times New Roman"/>
          <w:i/>
          <w:iCs/>
          <w:color w:val="000000" w:themeColor="text1"/>
        </w:rPr>
        <w:t>Legg</w:t>
      </w:r>
      <w:r w:rsidRPr="00846346">
        <w:rPr>
          <w:rFonts w:ascii="Times New Roman" w:hAnsi="Times New Roman" w:cs="Times New Roman"/>
          <w:color w:val="000000" w:themeColor="text1"/>
        </w:rPr>
        <w:t xml:space="preserve">, at 71–72; </w:t>
      </w:r>
      <w:r w:rsidRPr="00FE2B2B">
        <w:rPr>
          <w:rFonts w:ascii="Times New Roman" w:hAnsi="Times New Roman" w:cs="Times New Roman"/>
          <w:i/>
          <w:iCs/>
          <w:color w:val="000000" w:themeColor="text1"/>
        </w:rPr>
        <w:t>Gilbert</w:t>
      </w:r>
      <w:r w:rsidRPr="00846346">
        <w:rPr>
          <w:rFonts w:ascii="Times New Roman" w:hAnsi="Times New Roman" w:cs="Times New Roman"/>
          <w:color w:val="000000" w:themeColor="text1"/>
        </w:rPr>
        <w:t xml:space="preserve">, at *12, *15. </w:t>
      </w:r>
    </w:p>
    <w:p w14:paraId="52D2A424"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846346">
        <w:rPr>
          <w:rFonts w:ascii="Times New Roman" w:hAnsi="Times New Roman" w:cs="Times New Roman"/>
          <w:color w:val="000000" w:themeColor="text1"/>
        </w:rPr>
        <w:t>Thus, it does not matter if Ms. Davis’s restriction stemmed from pregnancy-related risks and Mr. Berto’s from knee infection</w:t>
      </w:r>
      <w:r>
        <w:rPr>
          <w:rFonts w:ascii="Times New Roman" w:hAnsi="Times New Roman" w:cs="Times New Roman"/>
          <w:color w:val="000000" w:themeColor="text1"/>
        </w:rPr>
        <w:t>-related risks</w:t>
      </w:r>
      <w:r w:rsidRPr="00846346">
        <w:rPr>
          <w:rFonts w:ascii="Times New Roman" w:hAnsi="Times New Roman" w:cs="Times New Roman"/>
          <w:color w:val="000000" w:themeColor="text1"/>
        </w:rPr>
        <w:t xml:space="preserve">. Both were medically excused from performing </w:t>
      </w:r>
      <w:r w:rsidRPr="00846346">
        <w:rPr>
          <w:rFonts w:ascii="Times New Roman" w:hAnsi="Times New Roman" w:cs="Times New Roman"/>
          <w:color w:val="000000" w:themeColor="text1"/>
        </w:rPr>
        <w:lastRenderedPageBreak/>
        <w:t>an essential function—travel abroad—and both requested the same accommodation.</w:t>
      </w:r>
      <w:r>
        <w:rPr>
          <w:rFonts w:ascii="Times New Roman" w:hAnsi="Times New Roman" w:cs="Times New Roman"/>
          <w:color w:val="000000" w:themeColor="text1"/>
        </w:rPr>
        <w:t xml:space="preserve"> Davis Dep. at 11. Berto Aff. at 7.</w:t>
      </w:r>
    </w:p>
    <w:p w14:paraId="75EFD2D7" w14:textId="77777777" w:rsidR="004B343A" w:rsidRPr="00AA35F4"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w:t>
      </w:r>
      <w:r w:rsidRPr="00AA35F4">
        <w:rPr>
          <w:rFonts w:ascii="Times New Roman" w:hAnsi="Times New Roman" w:cs="Times New Roman"/>
          <w:b/>
          <w:bCs/>
          <w:color w:val="000000" w:themeColor="text1"/>
        </w:rPr>
        <w:t>Ms. Davis’s Additional Expertise Does Not Defeat Comparability.</w:t>
      </w:r>
    </w:p>
    <w:p w14:paraId="0C78732D" w14:textId="77777777" w:rsidR="004B343A" w:rsidRPr="00AA35F4"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AA35F4">
        <w:rPr>
          <w:rFonts w:ascii="Times New Roman" w:hAnsi="Times New Roman" w:cs="Times New Roman"/>
          <w:color w:val="000000" w:themeColor="text1"/>
        </w:rPr>
        <w:t xml:space="preserve">Karolek Arts also hints that Ms. Davis was better qualified—or had unique expertise—necessitating her presence in Panama. Kinney Aff. ¶ 2; Davis Dep. at 8–9. This quibble is a red herring. </w:t>
      </w:r>
      <w:r w:rsidRPr="00AA35F4">
        <w:rPr>
          <w:rFonts w:ascii="Times New Roman" w:hAnsi="Times New Roman" w:cs="Times New Roman"/>
          <w:i/>
          <w:iCs/>
          <w:color w:val="000000" w:themeColor="text1"/>
        </w:rPr>
        <w:t>Young</w:t>
      </w:r>
      <w:r w:rsidRPr="00AA35F4">
        <w:rPr>
          <w:rFonts w:ascii="Times New Roman" w:hAnsi="Times New Roman" w:cs="Times New Roman"/>
          <w:color w:val="000000" w:themeColor="text1"/>
        </w:rPr>
        <w:t xml:space="preserve"> rejects the notion that “similar in their ability or inability to work” hinges on identical titles, roles, or credentials.</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Young</w:t>
      </w:r>
      <w:r>
        <w:rPr>
          <w:rFonts w:ascii="Times New Roman" w:hAnsi="Times New Roman" w:cs="Times New Roman"/>
          <w:color w:val="000000" w:themeColor="text1"/>
        </w:rPr>
        <w:t xml:space="preserve">, </w:t>
      </w:r>
      <w:r w:rsidRPr="00AA35F4">
        <w:rPr>
          <w:rFonts w:ascii="Times New Roman" w:hAnsi="Times New Roman" w:cs="Times New Roman"/>
          <w:color w:val="000000" w:themeColor="text1"/>
        </w:rPr>
        <w:t>at 2</w:t>
      </w:r>
      <w:r>
        <w:rPr>
          <w:rFonts w:ascii="Times New Roman" w:hAnsi="Times New Roman" w:cs="Times New Roman"/>
          <w:color w:val="000000" w:themeColor="text1"/>
        </w:rPr>
        <w:t>19</w:t>
      </w:r>
      <w:r w:rsidRPr="00AA35F4">
        <w:rPr>
          <w:rFonts w:ascii="Times New Roman" w:hAnsi="Times New Roman" w:cs="Times New Roman"/>
          <w:color w:val="000000" w:themeColor="text1"/>
        </w:rPr>
        <w:t xml:space="preserve">–23. An employer cannot </w:t>
      </w:r>
      <w:r>
        <w:rPr>
          <w:rFonts w:ascii="Times New Roman" w:hAnsi="Times New Roman" w:cs="Times New Roman"/>
          <w:color w:val="000000" w:themeColor="text1"/>
        </w:rPr>
        <w:t>"</w:t>
      </w:r>
      <w:r w:rsidRPr="00AA35F4">
        <w:rPr>
          <w:rFonts w:ascii="Times New Roman" w:hAnsi="Times New Roman" w:cs="Times New Roman"/>
          <w:color w:val="000000" w:themeColor="text1"/>
        </w:rPr>
        <w:t>narrow</w:t>
      </w:r>
      <w:r>
        <w:rPr>
          <w:rFonts w:ascii="Times New Roman" w:hAnsi="Times New Roman" w:cs="Times New Roman"/>
          <w:color w:val="000000" w:themeColor="text1"/>
        </w:rPr>
        <w:t>"</w:t>
      </w:r>
      <w:r w:rsidRPr="00AA35F4">
        <w:rPr>
          <w:rFonts w:ascii="Times New Roman" w:hAnsi="Times New Roman" w:cs="Times New Roman"/>
          <w:color w:val="000000" w:themeColor="text1"/>
        </w:rPr>
        <w:t xml:space="preserve"> the comparator pool by pointing to differences unrelated to the actual restriction, nor may it circumvent the PDA by deeming pregnant employees too essential to avoid the risk that leads to their restriction.</w:t>
      </w:r>
      <w:r>
        <w:rPr>
          <w:rFonts w:ascii="Times New Roman" w:hAnsi="Times New Roman" w:cs="Times New Roman"/>
          <w:color w:val="000000" w:themeColor="text1"/>
        </w:rPr>
        <w:t xml:space="preserve"> S</w:t>
      </w:r>
      <w:r w:rsidRPr="00AA35F4">
        <w:rPr>
          <w:rFonts w:ascii="Times New Roman" w:hAnsi="Times New Roman" w:cs="Times New Roman"/>
          <w:color w:val="000000" w:themeColor="text1"/>
        </w:rPr>
        <w:t xml:space="preserve">ee </w:t>
      </w:r>
      <w:r w:rsidRPr="00AA35F4">
        <w:rPr>
          <w:rFonts w:ascii="Times New Roman" w:hAnsi="Times New Roman" w:cs="Times New Roman"/>
          <w:i/>
          <w:iCs/>
          <w:color w:val="000000" w:themeColor="text1"/>
        </w:rPr>
        <w:t>McQuistion</w:t>
      </w:r>
      <w:r>
        <w:rPr>
          <w:rFonts w:ascii="Times New Roman" w:hAnsi="Times New Roman" w:cs="Times New Roman"/>
          <w:color w:val="000000" w:themeColor="text1"/>
        </w:rPr>
        <w:t xml:space="preserve"> </w:t>
      </w:r>
      <w:r w:rsidRPr="00AA35F4">
        <w:rPr>
          <w:rFonts w:ascii="Times New Roman" w:hAnsi="Times New Roman" w:cs="Times New Roman"/>
          <w:color w:val="000000" w:themeColor="text1"/>
        </w:rPr>
        <w:t>at 830</w:t>
      </w:r>
      <w:r>
        <w:rPr>
          <w:rFonts w:ascii="Times New Roman" w:hAnsi="Times New Roman" w:cs="Times New Roman"/>
          <w:color w:val="000000" w:themeColor="text1"/>
        </w:rPr>
        <w:t xml:space="preserve">. </w:t>
      </w:r>
      <w:r w:rsidRPr="00AA35F4">
        <w:rPr>
          <w:rFonts w:ascii="Times New Roman" w:hAnsi="Times New Roman" w:cs="Times New Roman"/>
          <w:color w:val="000000" w:themeColor="text1"/>
        </w:rPr>
        <w:t>Regardless of Ms. Davis’s expertise, her functional inability to travel was parallel to Mr. Berto’s—and Karolek Arts’ accommodation of him but not her is what violates the PDA.</w:t>
      </w:r>
      <w:r>
        <w:rPr>
          <w:rFonts w:ascii="Times New Roman" w:hAnsi="Times New Roman" w:cs="Times New Roman"/>
          <w:color w:val="000000" w:themeColor="text1"/>
        </w:rPr>
        <w:t xml:space="preserve"> </w:t>
      </w:r>
    </w:p>
    <w:p w14:paraId="03E73C93" w14:textId="77777777" w:rsidR="004B343A" w:rsidRPr="001A5CD2"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AA35F4">
        <w:rPr>
          <w:rFonts w:ascii="Times New Roman" w:hAnsi="Times New Roman" w:cs="Times New Roman"/>
          <w:color w:val="000000" w:themeColor="text1"/>
        </w:rPr>
        <w:t>In short, Ms. Davis and Mr. Berto were identically situated in their medically imposed travel limitations. By privileging the nonpregnant worker and refusing Ms. Davis the same accommodation, Karolek Arts contravened 42 U.S.C. § 2000e(k). Because the record conclusively shows Ms. Davis met the PDA’s “similar in their ability or inability to work” criterion, this Court should reverse.</w:t>
      </w:r>
    </w:p>
    <w:p w14:paraId="590B81DB" w14:textId="77777777" w:rsidR="004B343A" w:rsidRPr="00EE4950" w:rsidRDefault="004B343A" w:rsidP="004B343A">
      <w:pPr>
        <w:spacing w:after="0" w:line="48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4. </w:t>
      </w:r>
      <w:r w:rsidRPr="00CF2047">
        <w:rPr>
          <w:rFonts w:ascii="Times New Roman" w:hAnsi="Times New Roman" w:cs="Times New Roman"/>
          <w:b/>
          <w:bCs/>
          <w:color w:val="000000" w:themeColor="text1"/>
        </w:rPr>
        <w:t xml:space="preserve">Karolek Arts’ Selective Willingness </w:t>
      </w:r>
      <w:proofErr w:type="gramStart"/>
      <w:r>
        <w:rPr>
          <w:rFonts w:ascii="Times New Roman" w:hAnsi="Times New Roman" w:cs="Times New Roman"/>
          <w:b/>
          <w:bCs/>
          <w:color w:val="000000" w:themeColor="text1"/>
        </w:rPr>
        <w:t>T</w:t>
      </w:r>
      <w:r w:rsidRPr="00CF2047">
        <w:rPr>
          <w:rFonts w:ascii="Times New Roman" w:hAnsi="Times New Roman" w:cs="Times New Roman"/>
          <w:b/>
          <w:bCs/>
          <w:color w:val="000000" w:themeColor="text1"/>
        </w:rPr>
        <w:t>o</w:t>
      </w:r>
      <w:proofErr w:type="gramEnd"/>
      <w:r w:rsidRPr="00CF2047">
        <w:rPr>
          <w:rFonts w:ascii="Times New Roman" w:hAnsi="Times New Roman" w:cs="Times New Roman"/>
          <w:b/>
          <w:bCs/>
          <w:color w:val="000000" w:themeColor="text1"/>
        </w:rPr>
        <w:t xml:space="preserve"> Accommodate Medical Needs Proves Disparate Treatment.</w:t>
      </w:r>
    </w:p>
    <w:p w14:paraId="2981A014"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4C28F3">
        <w:rPr>
          <w:rFonts w:ascii="Times New Roman" w:hAnsi="Times New Roman" w:cs="Times New Roman"/>
          <w:color w:val="000000" w:themeColor="text1"/>
        </w:rPr>
        <w:t xml:space="preserve">Karolek Arts’ treatment of Ms. Davis mirrors the unlawful disparity at the heart of </w:t>
      </w:r>
      <w:r w:rsidRPr="004C28F3">
        <w:rPr>
          <w:rFonts w:ascii="Times New Roman" w:hAnsi="Times New Roman" w:cs="Times New Roman"/>
          <w:i/>
          <w:iCs/>
          <w:color w:val="000000" w:themeColor="text1"/>
        </w:rPr>
        <w:t>Brown</w:t>
      </w:r>
      <w:r w:rsidRPr="004C28F3">
        <w:rPr>
          <w:rFonts w:ascii="Times New Roman" w:hAnsi="Times New Roman" w:cs="Times New Roman"/>
          <w:color w:val="000000" w:themeColor="text1"/>
        </w:rPr>
        <w:t>.</w:t>
      </w:r>
      <w:r>
        <w:rPr>
          <w:rFonts w:ascii="Times New Roman" w:hAnsi="Times New Roman" w:cs="Times New Roman"/>
          <w:color w:val="000000" w:themeColor="text1"/>
        </w:rPr>
        <w:t xml:space="preserve"> The court in </w:t>
      </w:r>
      <w:r w:rsidRPr="001551DE">
        <w:rPr>
          <w:rFonts w:ascii="Times New Roman" w:hAnsi="Times New Roman" w:cs="Times New Roman"/>
          <w:i/>
          <w:iCs/>
          <w:color w:val="000000" w:themeColor="text1"/>
        </w:rPr>
        <w:t>Brown</w:t>
      </w:r>
      <w:r>
        <w:rPr>
          <w:rFonts w:ascii="Times New Roman" w:hAnsi="Times New Roman" w:cs="Times New Roman"/>
          <w:color w:val="000000" w:themeColor="text1"/>
        </w:rPr>
        <w:t xml:space="preserve"> reasoned that w</w:t>
      </w:r>
      <w:r w:rsidRPr="00FB28B6">
        <w:rPr>
          <w:rFonts w:ascii="Times New Roman" w:hAnsi="Times New Roman" w:cs="Times New Roman"/>
          <w:color w:val="000000" w:themeColor="text1"/>
        </w:rPr>
        <w:t>hen a nonpregnant employee’s medically based restriction is promptly accommodated, but the pregnant worker’s identical restriction is dismissed, the employer has engaged in disparate treatment under the PDA.</w:t>
      </w:r>
      <w:r>
        <w:rPr>
          <w:rFonts w:ascii="Times New Roman" w:hAnsi="Times New Roman" w:cs="Times New Roman"/>
          <w:color w:val="000000" w:themeColor="text1"/>
        </w:rPr>
        <w:t xml:space="preserve"> </w:t>
      </w:r>
    </w:p>
    <w:p w14:paraId="6CE6D9DB"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b/>
      </w:r>
      <w:r w:rsidRPr="001551DE">
        <w:rPr>
          <w:rFonts w:ascii="Times New Roman" w:hAnsi="Times New Roman" w:cs="Times New Roman"/>
          <w:color w:val="000000" w:themeColor="text1"/>
        </w:rPr>
        <w:t>In</w:t>
      </w:r>
      <w:r w:rsidRPr="008E7486">
        <w:rPr>
          <w:rFonts w:ascii="Times New Roman" w:hAnsi="Times New Roman" w:cs="Times New Roman"/>
          <w:color w:val="000000" w:themeColor="text1"/>
        </w:rPr>
        <w:t xml:space="preserve"> </w:t>
      </w:r>
      <w:r w:rsidRPr="00FB28B6">
        <w:rPr>
          <w:rFonts w:ascii="Times New Roman" w:hAnsi="Times New Roman" w:cs="Times New Roman"/>
          <w:i/>
          <w:iCs/>
          <w:color w:val="000000" w:themeColor="text1"/>
        </w:rPr>
        <w:t>Brown v. Metro. Dental Assocs</w:t>
      </w:r>
      <w:r>
        <w:rPr>
          <w:rFonts w:ascii="Times New Roman" w:hAnsi="Times New Roman" w:cs="Times New Roman"/>
          <w:i/>
          <w:iCs/>
          <w:color w:val="000000" w:themeColor="text1"/>
        </w:rPr>
        <w:t>.</w:t>
      </w:r>
      <w:r>
        <w:rPr>
          <w:rFonts w:ascii="Times New Roman" w:hAnsi="Times New Roman" w:cs="Times New Roman"/>
          <w:color w:val="000000" w:themeColor="text1"/>
        </w:rPr>
        <w:t>,</w:t>
      </w:r>
      <w:r w:rsidRPr="008E7486">
        <w:rPr>
          <w:rFonts w:ascii="Times New Roman" w:hAnsi="Times New Roman" w:cs="Times New Roman"/>
          <w:color w:val="000000" w:themeColor="text1"/>
        </w:rPr>
        <w:t xml:space="preserve"> a pregnant dental assistant who was instructed by her physicians to avoid x-ray radiation and nitrous oxide requested a temporary accommodation.</w:t>
      </w:r>
      <w:r w:rsidRPr="00EA702D">
        <w:rPr>
          <w:rFonts w:ascii="Times New Roman" w:hAnsi="Times New Roman" w:cs="Times New Roman"/>
          <w:color w:val="000000" w:themeColor="text1"/>
        </w:rPr>
        <w:t xml:space="preserve"> Both Ms. Davis and her male colleague, Mr. Berto, faced medical conditions that constrained their ability to travel for work—Ms. Davis due to the serious, pregnancy-related risk of Zika virus, Mr. Berto due to a knee infection risk. Davis Dep. at 9–10; Berto Aff. at 7–8, ¶¶ 13–19. Yet only Mr. Berto’s limitation was met with compassion and accommodation, while Ms. Davis’s limitation was met with contemptuous disregard. Karolek Dep. at 15–16. </w:t>
      </w:r>
    </w:p>
    <w:p w14:paraId="6F40A868"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EA702D">
        <w:rPr>
          <w:rFonts w:ascii="Times New Roman" w:hAnsi="Times New Roman" w:cs="Times New Roman"/>
          <w:color w:val="000000" w:themeColor="text1"/>
        </w:rPr>
        <w:t xml:space="preserve">This stark contrast exemplifies the very discrimination the </w:t>
      </w:r>
      <w:r w:rsidRPr="00EA702D">
        <w:rPr>
          <w:rFonts w:ascii="Times New Roman" w:hAnsi="Times New Roman" w:cs="Times New Roman"/>
          <w:i/>
          <w:iCs/>
          <w:color w:val="000000" w:themeColor="text1"/>
        </w:rPr>
        <w:t>Brown</w:t>
      </w:r>
      <w:r w:rsidRPr="00EA702D">
        <w:rPr>
          <w:rFonts w:ascii="Times New Roman" w:hAnsi="Times New Roman" w:cs="Times New Roman"/>
          <w:color w:val="000000" w:themeColor="text1"/>
        </w:rPr>
        <w:t xml:space="preserve"> court condemned. </w:t>
      </w:r>
      <w:r w:rsidRPr="00EA702D">
        <w:rPr>
          <w:rFonts w:ascii="Times New Roman" w:hAnsi="Times New Roman" w:cs="Times New Roman"/>
          <w:i/>
          <w:iCs/>
          <w:color w:val="000000" w:themeColor="text1"/>
        </w:rPr>
        <w:t>Brown</w:t>
      </w:r>
      <w:r w:rsidRPr="00EA702D">
        <w:rPr>
          <w:rFonts w:ascii="Times New Roman" w:hAnsi="Times New Roman" w:cs="Times New Roman"/>
          <w:color w:val="000000" w:themeColor="text1"/>
        </w:rPr>
        <w:t xml:space="preserve">, at *16. The argument that Ms. Davis was “uniquely qualified” for the Panama installation rings hollow in light of </w:t>
      </w:r>
      <w:r w:rsidRPr="00EA702D">
        <w:rPr>
          <w:rFonts w:ascii="Times New Roman" w:hAnsi="Times New Roman" w:cs="Times New Roman"/>
          <w:i/>
          <w:iCs/>
          <w:color w:val="000000" w:themeColor="text1"/>
        </w:rPr>
        <w:t>Brown’s</w:t>
      </w:r>
      <w:r w:rsidRPr="00EA702D">
        <w:rPr>
          <w:rFonts w:ascii="Times New Roman" w:hAnsi="Times New Roman" w:cs="Times New Roman"/>
          <w:color w:val="000000" w:themeColor="text1"/>
        </w:rPr>
        <w:t xml:space="preserve"> guidance: a pregnant employee’s health cannot be subordinated to an employer’s preferences when comparable accommodations have already been granted to others. Karolek Dep. at 16. Ms. Davis and Mr. Berto were each “similarly limited in their ability to work”—and under the PDA, that mandates similar treatment</w:t>
      </w:r>
      <w:r>
        <w:rPr>
          <w:rFonts w:ascii="Times New Roman" w:hAnsi="Times New Roman" w:cs="Times New Roman"/>
          <w:color w:val="000000" w:themeColor="text1"/>
        </w:rPr>
        <w:t>; a</w:t>
      </w:r>
      <w:r w:rsidRPr="00EA702D">
        <w:rPr>
          <w:rFonts w:ascii="Times New Roman" w:hAnsi="Times New Roman" w:cs="Times New Roman"/>
          <w:color w:val="000000" w:themeColor="text1"/>
        </w:rPr>
        <w:t>nything less is not just unfair—it is unlawful.</w:t>
      </w:r>
      <w:r>
        <w:rPr>
          <w:rFonts w:ascii="Times New Roman" w:hAnsi="Times New Roman" w:cs="Times New Roman"/>
          <w:color w:val="000000" w:themeColor="text1"/>
        </w:rPr>
        <w:t xml:space="preserve"> </w:t>
      </w:r>
    </w:p>
    <w:p w14:paraId="1E8995BE" w14:textId="77777777" w:rsidR="004B343A" w:rsidRDefault="004B343A" w:rsidP="004B343A">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FB28B6">
        <w:rPr>
          <w:rFonts w:ascii="Times New Roman" w:hAnsi="Times New Roman" w:cs="Times New Roman"/>
          <w:color w:val="000000" w:themeColor="text1"/>
        </w:rPr>
        <w:t>Karolek Arts’ starkly different treatment of Ms. Davis and Mr. Berto demonstrates textbook discrimination.</w:t>
      </w:r>
      <w:r>
        <w:rPr>
          <w:rFonts w:ascii="Times New Roman" w:hAnsi="Times New Roman" w:cs="Times New Roman"/>
          <w:color w:val="000000" w:themeColor="text1"/>
        </w:rPr>
        <w:t xml:space="preserve"> </w:t>
      </w:r>
      <w:r w:rsidRPr="00FB28B6">
        <w:rPr>
          <w:rFonts w:ascii="Times New Roman" w:hAnsi="Times New Roman" w:cs="Times New Roman"/>
          <w:color w:val="000000" w:themeColor="text1"/>
        </w:rPr>
        <w:t xml:space="preserve">That is exactly what happened here. Karolek Arts granted Mr. Berto’s request to stay in </w:t>
      </w:r>
      <w:proofErr w:type="gramStart"/>
      <w:r w:rsidRPr="00FB28B6">
        <w:rPr>
          <w:rFonts w:ascii="Times New Roman" w:hAnsi="Times New Roman" w:cs="Times New Roman"/>
          <w:color w:val="000000" w:themeColor="text1"/>
        </w:rPr>
        <w:t>Illinois, yet</w:t>
      </w:r>
      <w:proofErr w:type="gramEnd"/>
      <w:r w:rsidRPr="00FB28B6">
        <w:rPr>
          <w:rFonts w:ascii="Times New Roman" w:hAnsi="Times New Roman" w:cs="Times New Roman"/>
          <w:color w:val="000000" w:themeColor="text1"/>
        </w:rPr>
        <w:t xml:space="preserve"> forced Ms. Davis to go to Panama against her doctor’s warnings. Davis Dep. at 10–12; Karolek Dep. at </w:t>
      </w:r>
      <w:r>
        <w:rPr>
          <w:rFonts w:ascii="Times New Roman" w:hAnsi="Times New Roman" w:cs="Times New Roman"/>
          <w:color w:val="000000" w:themeColor="text1"/>
        </w:rPr>
        <w:t>15</w:t>
      </w:r>
      <w:r w:rsidRPr="00FB28B6">
        <w:rPr>
          <w:rFonts w:ascii="Times New Roman" w:hAnsi="Times New Roman" w:cs="Times New Roman"/>
          <w:color w:val="000000" w:themeColor="text1"/>
        </w:rPr>
        <w:t>–</w:t>
      </w:r>
      <w:r>
        <w:rPr>
          <w:rFonts w:ascii="Times New Roman" w:hAnsi="Times New Roman" w:cs="Times New Roman"/>
          <w:color w:val="000000" w:themeColor="text1"/>
        </w:rPr>
        <w:t>16</w:t>
      </w:r>
      <w:r w:rsidRPr="00FB28B6">
        <w:rPr>
          <w:rFonts w:ascii="Times New Roman" w:hAnsi="Times New Roman" w:cs="Times New Roman"/>
          <w:color w:val="000000" w:themeColor="text1"/>
        </w:rPr>
        <w:t>. That selective generosity is precisely what the PDA forbids.</w:t>
      </w:r>
    </w:p>
    <w:p w14:paraId="1F426C86" w14:textId="3D759B1B" w:rsidR="004B343A" w:rsidRDefault="004B343A" w:rsidP="004B343A">
      <w:pPr>
        <w:spacing w:line="240" w:lineRule="auto"/>
        <w:rPr>
          <w:rFonts w:ascii="Times New Roman" w:hAnsi="Times New Roman" w:cs="Times New Roman"/>
          <w:b/>
          <w:bCs/>
        </w:rPr>
      </w:pPr>
      <w:r w:rsidRPr="002415C4">
        <w:rPr>
          <w:rFonts w:ascii="Times New Roman" w:hAnsi="Times New Roman" w:cs="Times New Roman"/>
          <w:b/>
          <w:bCs/>
        </w:rPr>
        <w:t xml:space="preserve">II. THE </w:t>
      </w:r>
      <w:r>
        <w:rPr>
          <w:rFonts w:ascii="Times New Roman" w:hAnsi="Times New Roman" w:cs="Times New Roman"/>
          <w:b/>
          <w:bCs/>
        </w:rPr>
        <w:t>KAROLEK ARTS</w:t>
      </w:r>
      <w:r w:rsidRPr="002415C4">
        <w:rPr>
          <w:rFonts w:ascii="Times New Roman" w:hAnsi="Times New Roman" w:cs="Times New Roman"/>
          <w:b/>
          <w:bCs/>
        </w:rPr>
        <w:t>’S PROFFERED REASON FOR REQUIRING MS. DAVIS TO TRAVEL TO PANAMA IS PRETEXTUAL.</w:t>
      </w:r>
    </w:p>
    <w:p w14:paraId="524A03A1" w14:textId="7DF80047" w:rsidR="004B343A" w:rsidRPr="00922CAF" w:rsidRDefault="004B343A" w:rsidP="004B343A">
      <w:pPr>
        <w:spacing w:after="0" w:line="480" w:lineRule="auto"/>
        <w:rPr>
          <w:rFonts w:ascii="Times New Roman" w:hAnsi="Times New Roman" w:cs="Times New Roman"/>
        </w:rPr>
      </w:pPr>
      <w:r>
        <w:rPr>
          <w:rFonts w:ascii="Times New Roman" w:hAnsi="Times New Roman" w:cs="Times New Roman"/>
        </w:rPr>
        <w:tab/>
      </w:r>
      <w:r w:rsidRPr="00922CAF">
        <w:rPr>
          <w:rFonts w:ascii="Times New Roman" w:hAnsi="Times New Roman" w:cs="Times New Roman"/>
        </w:rPr>
        <w:t xml:space="preserve">Discrimination claims under the Pregnancy Discrimination Act follow the familiar </w:t>
      </w:r>
      <w:r w:rsidRPr="00922CAF">
        <w:rPr>
          <w:rFonts w:ascii="Times New Roman" w:hAnsi="Times New Roman" w:cs="Times New Roman"/>
          <w:i/>
          <w:iCs/>
        </w:rPr>
        <w:t>McDonnell</w:t>
      </w:r>
      <w:r w:rsidR="009D19F1">
        <w:rPr>
          <w:rFonts w:ascii="Times New Roman" w:hAnsi="Times New Roman" w:cs="Times New Roman"/>
          <w:i/>
          <w:iCs/>
        </w:rPr>
        <w:t>-</w:t>
      </w:r>
      <w:r w:rsidRPr="00922CAF">
        <w:rPr>
          <w:rFonts w:ascii="Times New Roman" w:hAnsi="Times New Roman" w:cs="Times New Roman"/>
          <w:i/>
          <w:iCs/>
        </w:rPr>
        <w:t>Douglas</w:t>
      </w:r>
      <w:r w:rsidRPr="00922CAF">
        <w:rPr>
          <w:rFonts w:ascii="Times New Roman" w:hAnsi="Times New Roman" w:cs="Times New Roman"/>
        </w:rPr>
        <w:t xml:space="preserve"> burden-shifting framework, as </w:t>
      </w:r>
      <w:r w:rsidR="001435DC">
        <w:rPr>
          <w:rFonts w:ascii="Times New Roman" w:hAnsi="Times New Roman" w:cs="Times New Roman"/>
        </w:rPr>
        <w:t>clarified</w:t>
      </w:r>
      <w:r w:rsidRPr="00922CAF">
        <w:rPr>
          <w:rFonts w:ascii="Times New Roman" w:hAnsi="Times New Roman" w:cs="Times New Roman"/>
        </w:rPr>
        <w:t xml:space="preserve"> in </w:t>
      </w:r>
      <w:proofErr w:type="gramStart"/>
      <w:r w:rsidRPr="00922CAF">
        <w:rPr>
          <w:rFonts w:ascii="Times New Roman" w:hAnsi="Times New Roman" w:cs="Times New Roman"/>
          <w:i/>
          <w:iCs/>
        </w:rPr>
        <w:t>Young</w:t>
      </w:r>
      <w:proofErr w:type="gramEnd"/>
      <w:r w:rsidRPr="00922CAF">
        <w:rPr>
          <w:rFonts w:ascii="Times New Roman" w:hAnsi="Times New Roman" w:cs="Times New Roman"/>
          <w:i/>
          <w:iCs/>
        </w:rPr>
        <w:t xml:space="preserve"> v. United Parcel Serv.</w:t>
      </w:r>
      <w:r w:rsidRPr="00922CAF">
        <w:rPr>
          <w:rFonts w:ascii="Times New Roman" w:hAnsi="Times New Roman" w:cs="Times New Roman"/>
        </w:rPr>
        <w:t xml:space="preserve">, 575 U.S. 206 (2015). Once an employee makes a prima facie showing, the employer must advance a legitimate, non-discriminatory reason. </w:t>
      </w:r>
      <w:r w:rsidRPr="00922CAF">
        <w:rPr>
          <w:rFonts w:ascii="Times New Roman" w:hAnsi="Times New Roman" w:cs="Times New Roman"/>
          <w:i/>
          <w:iCs/>
        </w:rPr>
        <w:t>Id</w:t>
      </w:r>
      <w:r w:rsidR="001435DC">
        <w:rPr>
          <w:rFonts w:ascii="Times New Roman" w:hAnsi="Times New Roman" w:cs="Times New Roman"/>
        </w:rPr>
        <w:t>.</w:t>
      </w:r>
      <w:r w:rsidRPr="00922CAF">
        <w:rPr>
          <w:rFonts w:ascii="Times New Roman" w:hAnsi="Times New Roman" w:cs="Times New Roman"/>
        </w:rPr>
        <w:t xml:space="preserve"> at 206, 208. The employee then bears the burden of </w:t>
      </w:r>
      <w:r w:rsidRPr="00922CAF">
        <w:rPr>
          <w:rFonts w:ascii="Times New Roman" w:hAnsi="Times New Roman" w:cs="Times New Roman"/>
        </w:rPr>
        <w:lastRenderedPageBreak/>
        <w:t xml:space="preserve">demonstrating that this reason is a mere cover for discrimination—i.e., pretext. </w:t>
      </w:r>
      <w:r w:rsidRPr="00922CAF">
        <w:rPr>
          <w:rFonts w:ascii="Times New Roman" w:hAnsi="Times New Roman" w:cs="Times New Roman"/>
          <w:i/>
          <w:iCs/>
        </w:rPr>
        <w:t>Id</w:t>
      </w:r>
      <w:r w:rsidR="001435DC">
        <w:rPr>
          <w:rFonts w:ascii="Times New Roman" w:hAnsi="Times New Roman" w:cs="Times New Roman"/>
        </w:rPr>
        <w:t>.</w:t>
      </w:r>
      <w:r w:rsidRPr="00922CAF">
        <w:rPr>
          <w:rFonts w:ascii="Times New Roman" w:hAnsi="Times New Roman" w:cs="Times New Roman"/>
        </w:rPr>
        <w:t xml:space="preserve"> at 213. “Pretext” exists where the employer’s explanation is either </w:t>
      </w:r>
      <w:r w:rsidRPr="00922CAF">
        <w:rPr>
          <w:rFonts w:ascii="Times New Roman" w:hAnsi="Times New Roman" w:cs="Times New Roman"/>
          <w:i/>
          <w:iCs/>
        </w:rPr>
        <w:t>false</w:t>
      </w:r>
      <w:r w:rsidRPr="00922CAF">
        <w:rPr>
          <w:rFonts w:ascii="Times New Roman" w:hAnsi="Times New Roman" w:cs="Times New Roman"/>
        </w:rPr>
        <w:t xml:space="preserve"> or so suspect that a jury could conclude discrimination was the real motive. </w:t>
      </w:r>
      <w:r w:rsidRPr="00922CAF">
        <w:rPr>
          <w:rFonts w:ascii="Times New Roman" w:hAnsi="Times New Roman" w:cs="Times New Roman"/>
          <w:i/>
          <w:iCs/>
        </w:rPr>
        <w:t>Id</w:t>
      </w:r>
      <w:r w:rsidR="001435DC">
        <w:rPr>
          <w:rFonts w:ascii="Times New Roman" w:hAnsi="Times New Roman" w:cs="Times New Roman"/>
        </w:rPr>
        <w:t>.</w:t>
      </w:r>
      <w:r w:rsidRPr="00922CAF">
        <w:rPr>
          <w:rFonts w:ascii="Times New Roman" w:hAnsi="Times New Roman" w:cs="Times New Roman"/>
        </w:rPr>
        <w:t xml:space="preserve"> at 208. Here, Ms. Davis has put forth ample evidence that the rationale offered by her employer, Ms. Katrina Karolek—namely, that only Ms. Davis could install the Waterways sculpture—was concocted to hide pregnancy-based discrimination.</w:t>
      </w:r>
    </w:p>
    <w:p w14:paraId="74EE730B" w14:textId="23EEC344" w:rsidR="004B343A" w:rsidRPr="00922CAF" w:rsidRDefault="004B343A" w:rsidP="004B343A">
      <w:pPr>
        <w:spacing w:after="0" w:line="480" w:lineRule="auto"/>
        <w:rPr>
          <w:rFonts w:ascii="Times New Roman" w:hAnsi="Times New Roman" w:cs="Times New Roman"/>
        </w:rPr>
      </w:pPr>
      <w:r>
        <w:rPr>
          <w:rFonts w:ascii="Times New Roman" w:hAnsi="Times New Roman" w:cs="Times New Roman"/>
        </w:rPr>
        <w:tab/>
      </w:r>
      <w:r w:rsidRPr="00922CAF">
        <w:rPr>
          <w:rFonts w:ascii="Times New Roman" w:hAnsi="Times New Roman" w:cs="Times New Roman"/>
        </w:rPr>
        <w:t xml:space="preserve">In </w:t>
      </w:r>
      <w:r w:rsidRPr="00922CAF">
        <w:rPr>
          <w:rFonts w:ascii="Times New Roman" w:hAnsi="Times New Roman" w:cs="Times New Roman"/>
          <w:i/>
          <w:iCs/>
        </w:rPr>
        <w:t>Fuentes v. Perskie</w:t>
      </w:r>
      <w:r w:rsidRPr="00922CAF">
        <w:rPr>
          <w:rFonts w:ascii="Times New Roman" w:hAnsi="Times New Roman" w:cs="Times New Roman"/>
        </w:rPr>
        <w:t xml:space="preserve">, 32 F.3d 759, 764–65 (3d Cir. 1994), the Third Circuit held that to survive summary judgment, a plaintiff must produce evidence sufficient for a factfinder to either disbelieve the employer’s purported reason or conclude that discrimination more likely than not motivated the adverse action.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This can be established by uncovering “weaknesses, implausibilities, inconsistencies, incoherencies, or contradictions” in the employer’s explanation. </w:t>
      </w:r>
      <w:r w:rsidRPr="00922CAF">
        <w:rPr>
          <w:rFonts w:ascii="Times New Roman" w:hAnsi="Times New Roman" w:cs="Times New Roman"/>
          <w:i/>
          <w:iCs/>
        </w:rPr>
        <w:t>Id</w:t>
      </w:r>
      <w:r w:rsidR="00C169D0">
        <w:rPr>
          <w:rFonts w:ascii="Times New Roman" w:hAnsi="Times New Roman" w:cs="Times New Roman"/>
        </w:rPr>
        <w:t>.</w:t>
      </w:r>
      <w:r w:rsidRPr="00922CAF">
        <w:rPr>
          <w:rFonts w:ascii="Times New Roman" w:hAnsi="Times New Roman" w:cs="Times New Roman"/>
        </w:rPr>
        <w:t xml:space="preserve"> at 764. Although the plaintiff in </w:t>
      </w:r>
      <w:r w:rsidRPr="00922CAF">
        <w:rPr>
          <w:rFonts w:ascii="Times New Roman" w:hAnsi="Times New Roman" w:cs="Times New Roman"/>
          <w:i/>
          <w:iCs/>
        </w:rPr>
        <w:t>Fuentes</w:t>
      </w:r>
      <w:r w:rsidRPr="00922CAF">
        <w:rPr>
          <w:rFonts w:ascii="Times New Roman" w:hAnsi="Times New Roman" w:cs="Times New Roman"/>
        </w:rPr>
        <w:t xml:space="preserve"> could not prevail on suspicious timing and self-serving statements alone, the court recognized that such factors can be decisive where they raise substantial doubt about the employer’s account.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766.</w:t>
      </w:r>
      <w:r w:rsidR="00C169D0">
        <w:rPr>
          <w:rFonts w:ascii="Times New Roman" w:hAnsi="Times New Roman" w:cs="Times New Roman"/>
        </w:rPr>
        <w:t xml:space="preserve"> </w:t>
      </w:r>
      <w:r w:rsidRPr="00922CAF">
        <w:rPr>
          <w:rFonts w:ascii="Times New Roman" w:hAnsi="Times New Roman" w:cs="Times New Roman"/>
        </w:rPr>
        <w:t xml:space="preserve">Likewise, </w:t>
      </w:r>
      <w:r w:rsidRPr="00922CAF">
        <w:rPr>
          <w:rFonts w:ascii="Times New Roman" w:hAnsi="Times New Roman" w:cs="Times New Roman"/>
          <w:i/>
          <w:iCs/>
        </w:rPr>
        <w:t>Jackson v. J.R. Simplot Co.</w:t>
      </w:r>
      <w:r w:rsidRPr="00922CAF">
        <w:rPr>
          <w:rFonts w:ascii="Times New Roman" w:hAnsi="Times New Roman" w:cs="Times New Roman"/>
        </w:rPr>
        <w:t xml:space="preserve">, 666 F. </w:t>
      </w:r>
      <w:proofErr w:type="spellStart"/>
      <w:r w:rsidRPr="00922CAF">
        <w:rPr>
          <w:rFonts w:ascii="Times New Roman" w:hAnsi="Times New Roman" w:cs="Times New Roman"/>
        </w:rPr>
        <w:t>App’x</w:t>
      </w:r>
      <w:proofErr w:type="spellEnd"/>
      <w:r w:rsidRPr="00922CAF">
        <w:rPr>
          <w:rFonts w:ascii="Times New Roman" w:hAnsi="Times New Roman" w:cs="Times New Roman"/>
        </w:rPr>
        <w:t xml:space="preserve"> 739 (10th Cir. 2016), emphasized that pretext may be shown either (1) by direct proof that discredits the employer’s rationale or (2) by revealing that the employer treated similarly situated employees more favorably, in a manner suggesting the stated reason was “unworthy of credence.”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742, 746–47. In </w:t>
      </w:r>
      <w:r w:rsidRPr="00922CAF">
        <w:rPr>
          <w:rFonts w:ascii="Times New Roman" w:hAnsi="Times New Roman" w:cs="Times New Roman"/>
          <w:i/>
          <w:iCs/>
        </w:rPr>
        <w:t>Jackson</w:t>
      </w:r>
      <w:r w:rsidRPr="00922CAF">
        <w:rPr>
          <w:rFonts w:ascii="Times New Roman" w:hAnsi="Times New Roman" w:cs="Times New Roman"/>
        </w:rPr>
        <w:t xml:space="preserve">, the plaintiff’s ambiguous medical letters undermined her claim of discriminatory denial of accommodation.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741–42. But the Tenth Circuit made clear that when an employer’s claimed justification is undercut by strong evidence—especially evidence of disparate treatment among similarly situated employees—a genuine dispute over pretext arises.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742.</w:t>
      </w:r>
    </w:p>
    <w:p w14:paraId="7AC05F1C" w14:textId="675D396E" w:rsidR="004B343A" w:rsidRDefault="004B343A" w:rsidP="004B343A">
      <w:pPr>
        <w:spacing w:after="0" w:line="480" w:lineRule="auto"/>
        <w:rPr>
          <w:rFonts w:ascii="Times New Roman" w:hAnsi="Times New Roman" w:cs="Times New Roman"/>
        </w:rPr>
      </w:pPr>
      <w:r>
        <w:rPr>
          <w:rFonts w:ascii="Times New Roman" w:hAnsi="Times New Roman" w:cs="Times New Roman"/>
        </w:rPr>
        <w:lastRenderedPageBreak/>
        <w:tab/>
      </w:r>
      <w:r w:rsidRPr="00922CAF">
        <w:rPr>
          <w:rFonts w:ascii="Times New Roman" w:hAnsi="Times New Roman" w:cs="Times New Roman"/>
        </w:rPr>
        <w:t xml:space="preserve">In </w:t>
      </w:r>
      <w:r w:rsidRPr="00922CAF">
        <w:rPr>
          <w:rFonts w:ascii="Times New Roman" w:hAnsi="Times New Roman" w:cs="Times New Roman"/>
          <w:i/>
          <w:iCs/>
        </w:rPr>
        <w:t>Forrester v. Rauland-Borg Corp.</w:t>
      </w:r>
      <w:r w:rsidRPr="00922CAF">
        <w:rPr>
          <w:rFonts w:ascii="Times New Roman" w:hAnsi="Times New Roman" w:cs="Times New Roman"/>
        </w:rPr>
        <w:t>, 453 F.3d 416 (7th Cir. 2006), the Seventh Circuit underscored that the central pretext question is whether the employer honestly believed its stated explanation, not whether the employer was factually</w:t>
      </w:r>
      <w:r w:rsidRPr="00922CAF">
        <w:rPr>
          <w:rFonts w:ascii="Times New Roman" w:hAnsi="Times New Roman" w:cs="Times New Roman"/>
          <w:i/>
          <w:iCs/>
        </w:rPr>
        <w:t xml:space="preserve"> </w:t>
      </w:r>
      <w:r w:rsidRPr="00922CAF">
        <w:rPr>
          <w:rFonts w:ascii="Times New Roman" w:hAnsi="Times New Roman" w:cs="Times New Roman"/>
        </w:rPr>
        <w:t xml:space="preserve">correct.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417–19. If that explanation shifts, conflicts with the facts, or otherwise appears contrived, a factfinder may </w:t>
      </w:r>
      <w:r w:rsidR="00C424FA">
        <w:rPr>
          <w:rFonts w:ascii="Times New Roman" w:hAnsi="Times New Roman" w:cs="Times New Roman"/>
        </w:rPr>
        <w:t xml:space="preserve">reasonably </w:t>
      </w:r>
      <w:r w:rsidRPr="00922CAF">
        <w:rPr>
          <w:rFonts w:ascii="Times New Roman" w:hAnsi="Times New Roman" w:cs="Times New Roman"/>
        </w:rPr>
        <w:t xml:space="preserve">deem it pretextual.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418–19. </w:t>
      </w:r>
      <w:r w:rsidRPr="00922CAF">
        <w:rPr>
          <w:rFonts w:ascii="Times New Roman" w:hAnsi="Times New Roman" w:cs="Times New Roman"/>
          <w:i/>
          <w:iCs/>
        </w:rPr>
        <w:t>Peifer v. Pennsylvania</w:t>
      </w:r>
      <w:r w:rsidRPr="00922CAF">
        <w:rPr>
          <w:rFonts w:ascii="Times New Roman" w:hAnsi="Times New Roman" w:cs="Times New Roman"/>
        </w:rPr>
        <w:t>, 106 F.4th 270 (3d Cir. 2024), reiterates this principle in the context of pregnant employees, holding that when an employer refuses an accommodation it has granted to non-pregnant workers with</w:t>
      </w:r>
      <w:r>
        <w:rPr>
          <w:rFonts w:ascii="Times New Roman" w:hAnsi="Times New Roman" w:cs="Times New Roman"/>
        </w:rPr>
        <w:t xml:space="preserve"> </w:t>
      </w:r>
      <w:r w:rsidRPr="00922CAF">
        <w:rPr>
          <w:rFonts w:ascii="Times New Roman" w:hAnsi="Times New Roman" w:cs="Times New Roman"/>
        </w:rPr>
        <w:t xml:space="preserve">roughly equivalent limitations, a </w:t>
      </w:r>
      <w:r>
        <w:rPr>
          <w:rFonts w:ascii="Times New Roman" w:hAnsi="Times New Roman" w:cs="Times New Roman"/>
        </w:rPr>
        <w:t>factfinder</w:t>
      </w:r>
      <w:r w:rsidRPr="00922CAF">
        <w:rPr>
          <w:rFonts w:ascii="Times New Roman" w:hAnsi="Times New Roman" w:cs="Times New Roman"/>
        </w:rPr>
        <w:t xml:space="preserve"> may </w:t>
      </w:r>
      <w:r>
        <w:rPr>
          <w:rFonts w:ascii="Times New Roman" w:hAnsi="Times New Roman" w:cs="Times New Roman"/>
        </w:rPr>
        <w:t>reasonably</w:t>
      </w:r>
      <w:r w:rsidRPr="00922CAF">
        <w:rPr>
          <w:rFonts w:ascii="Times New Roman" w:hAnsi="Times New Roman" w:cs="Times New Roman"/>
        </w:rPr>
        <w:t xml:space="preserve"> infer discrimination.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278–80. And </w:t>
      </w:r>
      <w:r w:rsidRPr="00922CAF">
        <w:rPr>
          <w:rFonts w:ascii="Times New Roman" w:hAnsi="Times New Roman" w:cs="Times New Roman"/>
          <w:i/>
          <w:iCs/>
        </w:rPr>
        <w:t>Lilly v. District of Columbia</w:t>
      </w:r>
      <w:r w:rsidRPr="00922CAF">
        <w:rPr>
          <w:rFonts w:ascii="Times New Roman" w:hAnsi="Times New Roman" w:cs="Times New Roman"/>
        </w:rPr>
        <w:t xml:space="preserve">, 657 F. Supp. 3d 65 (D.D.C. 2023), echoes that a “clear and reasonably specific” rationale can still fail if contradictions or unequal treatment surface that render it “unworthy of credence.” </w:t>
      </w:r>
      <w:r w:rsidRPr="00922CAF">
        <w:rPr>
          <w:rFonts w:ascii="Times New Roman" w:hAnsi="Times New Roman" w:cs="Times New Roman"/>
          <w:i/>
          <w:iCs/>
        </w:rPr>
        <w:t>Id</w:t>
      </w:r>
      <w:r>
        <w:rPr>
          <w:rFonts w:ascii="Times New Roman" w:hAnsi="Times New Roman" w:cs="Times New Roman"/>
        </w:rPr>
        <w:t>.</w:t>
      </w:r>
      <w:r w:rsidRPr="00922CAF">
        <w:rPr>
          <w:rFonts w:ascii="Times New Roman" w:hAnsi="Times New Roman" w:cs="Times New Roman"/>
        </w:rPr>
        <w:t xml:space="preserve"> at 87–91.</w:t>
      </w:r>
    </w:p>
    <w:p w14:paraId="410DA796" w14:textId="57341F72" w:rsidR="004B343A" w:rsidRDefault="009A0314" w:rsidP="004B343A">
      <w:pPr>
        <w:spacing w:after="0" w:line="240" w:lineRule="auto"/>
        <w:rPr>
          <w:rFonts w:ascii="Times New Roman" w:hAnsi="Times New Roman" w:cs="Times New Roman"/>
          <w:b/>
          <w:bCs/>
        </w:rPr>
      </w:pPr>
      <w:r>
        <w:rPr>
          <w:rFonts w:ascii="Times New Roman" w:hAnsi="Times New Roman" w:cs="Times New Roman"/>
          <w:b/>
          <w:bCs/>
        </w:rPr>
        <w:t>A</w:t>
      </w:r>
      <w:r w:rsidR="004B343A" w:rsidRPr="000F422E">
        <w:rPr>
          <w:rFonts w:ascii="Times New Roman" w:hAnsi="Times New Roman" w:cs="Times New Roman"/>
          <w:b/>
          <w:bCs/>
        </w:rPr>
        <w:t>. Discriminatory Animus May Be Inferred Where the Employer’s Explanation Shifts or Fails to Square with the Facts.</w:t>
      </w:r>
    </w:p>
    <w:p w14:paraId="43E30D6B" w14:textId="77777777" w:rsidR="004B343A" w:rsidRPr="000F422E" w:rsidRDefault="004B343A" w:rsidP="004B343A">
      <w:pPr>
        <w:spacing w:after="0" w:line="240" w:lineRule="auto"/>
        <w:rPr>
          <w:rFonts w:ascii="Times New Roman" w:hAnsi="Times New Roman" w:cs="Times New Roman"/>
        </w:rPr>
      </w:pPr>
    </w:p>
    <w:p w14:paraId="7886993C" w14:textId="07712776" w:rsidR="004B343A" w:rsidRDefault="004B343A" w:rsidP="004B343A">
      <w:pPr>
        <w:spacing w:after="0" w:line="480" w:lineRule="auto"/>
        <w:rPr>
          <w:rFonts w:ascii="Times New Roman" w:hAnsi="Times New Roman" w:cs="Times New Roman"/>
        </w:rPr>
      </w:pPr>
      <w:r>
        <w:rPr>
          <w:rFonts w:ascii="Times New Roman" w:hAnsi="Times New Roman" w:cs="Times New Roman"/>
          <w:i/>
          <w:iCs/>
        </w:rPr>
        <w:tab/>
      </w:r>
      <w:r w:rsidRPr="000F422E">
        <w:rPr>
          <w:rFonts w:ascii="Times New Roman" w:hAnsi="Times New Roman" w:cs="Times New Roman"/>
          <w:i/>
          <w:iCs/>
        </w:rPr>
        <w:t>Forrester v. Rauland-Borg Corp.</w:t>
      </w:r>
      <w:r w:rsidRPr="000F422E">
        <w:rPr>
          <w:rFonts w:ascii="Times New Roman" w:hAnsi="Times New Roman" w:cs="Times New Roman"/>
        </w:rPr>
        <w:t xml:space="preserve"> directs courts not to second-guess whether an employer was merely mistaken; rather, the question is whether the employer’s stated reason was honestly believed. 453 F.3d 416, 417–19 (7th Cir. 2006). Here, the flimsy premise that Ms. Davis alone had to make the trip—when Mr. Berto undisputedly had the expertise—belies any honest belief in that rationale. </w:t>
      </w:r>
      <w:r w:rsidRPr="000F422E">
        <w:rPr>
          <w:rFonts w:ascii="Times New Roman" w:hAnsi="Times New Roman" w:cs="Times New Roman"/>
          <w:i/>
          <w:iCs/>
        </w:rPr>
        <w:t>Id</w:t>
      </w:r>
      <w:r>
        <w:rPr>
          <w:rFonts w:ascii="Times New Roman" w:hAnsi="Times New Roman" w:cs="Times New Roman"/>
        </w:rPr>
        <w:t>.</w:t>
      </w:r>
      <w:r w:rsidRPr="000F422E">
        <w:rPr>
          <w:rFonts w:ascii="Times New Roman" w:hAnsi="Times New Roman" w:cs="Times New Roman"/>
        </w:rPr>
        <w:t xml:space="preserve"> at 418–19. </w:t>
      </w:r>
      <w:r w:rsidR="003D5787">
        <w:rPr>
          <w:rFonts w:ascii="Times New Roman" w:hAnsi="Times New Roman" w:cs="Times New Roman"/>
        </w:rPr>
        <w:t>Notably</w:t>
      </w:r>
      <w:r w:rsidRPr="000F422E">
        <w:rPr>
          <w:rFonts w:ascii="Times New Roman" w:hAnsi="Times New Roman" w:cs="Times New Roman"/>
        </w:rPr>
        <w:t>,</w:t>
      </w:r>
      <w:r w:rsidR="003D5787">
        <w:rPr>
          <w:rFonts w:ascii="Times New Roman" w:hAnsi="Times New Roman" w:cs="Times New Roman"/>
        </w:rPr>
        <w:t xml:space="preserve"> the court in</w:t>
      </w:r>
      <w:r w:rsidRPr="000F422E">
        <w:rPr>
          <w:rFonts w:ascii="Times New Roman" w:hAnsi="Times New Roman" w:cs="Times New Roman"/>
        </w:rPr>
        <w:t xml:space="preserve"> </w:t>
      </w:r>
      <w:r w:rsidRPr="000F422E">
        <w:rPr>
          <w:rFonts w:ascii="Times New Roman" w:hAnsi="Times New Roman" w:cs="Times New Roman"/>
          <w:i/>
          <w:iCs/>
        </w:rPr>
        <w:t>Peifer v. Pennsylvania</w:t>
      </w:r>
      <w:r w:rsidRPr="000F422E">
        <w:rPr>
          <w:rFonts w:ascii="Times New Roman" w:hAnsi="Times New Roman" w:cs="Times New Roman"/>
        </w:rPr>
        <w:t xml:space="preserve">, 106 F.4th 270 (3d Cir. 2024) emphasized that an employer’s changing or selectively applied justifications can raise a fact question on pretext, particularly when the employer grants comparable accommodations to non-pregnant employees while denying them to pregnant workers of roughly equivalent limitations. </w:t>
      </w:r>
      <w:r w:rsidRPr="000F422E">
        <w:rPr>
          <w:rFonts w:ascii="Times New Roman" w:hAnsi="Times New Roman" w:cs="Times New Roman"/>
          <w:i/>
          <w:iCs/>
        </w:rPr>
        <w:t>Id</w:t>
      </w:r>
      <w:r>
        <w:rPr>
          <w:rFonts w:ascii="Times New Roman" w:hAnsi="Times New Roman" w:cs="Times New Roman"/>
        </w:rPr>
        <w:t>.</w:t>
      </w:r>
      <w:r w:rsidRPr="000F422E">
        <w:rPr>
          <w:rFonts w:ascii="Times New Roman" w:hAnsi="Times New Roman" w:cs="Times New Roman"/>
        </w:rPr>
        <w:t xml:space="preserve"> at 278–79. </w:t>
      </w:r>
    </w:p>
    <w:p w14:paraId="5EB18B0E" w14:textId="77777777" w:rsidR="004B343A" w:rsidRDefault="004B343A" w:rsidP="004B343A">
      <w:pPr>
        <w:spacing w:after="0" w:line="480" w:lineRule="auto"/>
        <w:rPr>
          <w:rFonts w:ascii="Times New Roman" w:hAnsi="Times New Roman" w:cs="Times New Roman"/>
        </w:rPr>
      </w:pPr>
      <w:r>
        <w:rPr>
          <w:rFonts w:ascii="Times New Roman" w:hAnsi="Times New Roman" w:cs="Times New Roman"/>
        </w:rPr>
        <w:tab/>
      </w:r>
      <w:r w:rsidRPr="000F422E">
        <w:rPr>
          <w:rFonts w:ascii="Times New Roman" w:hAnsi="Times New Roman" w:cs="Times New Roman"/>
        </w:rPr>
        <w:t>That is exactly what happened here: the record shows that Karolek Arts indulged Mr. Berto’s fear of possible reinfection yet rebuffed Ms. Davis’s far more pressing Zika concerns—</w:t>
      </w:r>
      <w:r w:rsidRPr="000F422E">
        <w:rPr>
          <w:rFonts w:ascii="Times New Roman" w:hAnsi="Times New Roman" w:cs="Times New Roman"/>
        </w:rPr>
        <w:lastRenderedPageBreak/>
        <w:t xml:space="preserve">despite global public-health warnings. Just as in </w:t>
      </w:r>
      <w:r w:rsidRPr="000F422E">
        <w:rPr>
          <w:rFonts w:ascii="Times New Roman" w:hAnsi="Times New Roman" w:cs="Times New Roman"/>
          <w:i/>
          <w:iCs/>
        </w:rPr>
        <w:t>Peifer</w:t>
      </w:r>
      <w:r w:rsidRPr="000F422E">
        <w:rPr>
          <w:rFonts w:ascii="Times New Roman" w:hAnsi="Times New Roman" w:cs="Times New Roman"/>
        </w:rPr>
        <w:t>, a reasonable factfinder would consider this glaring double standard a strong sign that pregnancy-based discrimination lurked beneath Karolek Arts’s supposed “business need.”</w:t>
      </w:r>
    </w:p>
    <w:p w14:paraId="5C308674" w14:textId="77777777" w:rsidR="004B343A" w:rsidRPr="00B409B9" w:rsidRDefault="004B343A" w:rsidP="004B343A">
      <w:pPr>
        <w:spacing w:after="0" w:line="240" w:lineRule="auto"/>
        <w:rPr>
          <w:rFonts w:ascii="Times New Roman" w:hAnsi="Times New Roman" w:cs="Times New Roman"/>
          <w:b/>
          <w:bCs/>
        </w:rPr>
      </w:pPr>
      <w:r w:rsidRPr="00B409B9">
        <w:rPr>
          <w:rFonts w:ascii="Times New Roman" w:hAnsi="Times New Roman" w:cs="Times New Roman"/>
          <w:b/>
          <w:bCs/>
        </w:rPr>
        <w:t>B. Ms. Davis Presents Strong Evidence of Unequal Treatment Compared to a Similarly Situated Male Colleague.</w:t>
      </w:r>
    </w:p>
    <w:p w14:paraId="4CA2FF55" w14:textId="77777777" w:rsidR="004B343A" w:rsidRDefault="004B343A" w:rsidP="004B343A">
      <w:pPr>
        <w:spacing w:after="0" w:line="240" w:lineRule="auto"/>
        <w:rPr>
          <w:rFonts w:ascii="Times New Roman" w:hAnsi="Times New Roman" w:cs="Times New Roman"/>
        </w:rPr>
      </w:pPr>
      <w:r>
        <w:rPr>
          <w:rFonts w:ascii="Times New Roman" w:hAnsi="Times New Roman" w:cs="Times New Roman"/>
        </w:rPr>
        <w:tab/>
      </w:r>
    </w:p>
    <w:p w14:paraId="242A4F00" w14:textId="77777777" w:rsidR="004B343A" w:rsidRDefault="004B343A" w:rsidP="004B343A">
      <w:pPr>
        <w:spacing w:after="0" w:line="480" w:lineRule="auto"/>
        <w:rPr>
          <w:rFonts w:ascii="Times New Roman" w:hAnsi="Times New Roman" w:cs="Times New Roman"/>
        </w:rPr>
      </w:pPr>
      <w:r>
        <w:rPr>
          <w:rFonts w:ascii="Times New Roman" w:hAnsi="Times New Roman" w:cs="Times New Roman"/>
        </w:rPr>
        <w:tab/>
      </w:r>
      <w:r w:rsidRPr="00B409B9">
        <w:rPr>
          <w:rFonts w:ascii="Times New Roman" w:hAnsi="Times New Roman" w:cs="Times New Roman"/>
        </w:rPr>
        <w:t xml:space="preserve">In </w:t>
      </w:r>
      <w:r w:rsidRPr="00B409B9">
        <w:rPr>
          <w:rFonts w:ascii="Times New Roman" w:hAnsi="Times New Roman" w:cs="Times New Roman"/>
          <w:i/>
          <w:iCs/>
        </w:rPr>
        <w:t>Jackson v. J.R. Simplot Co.</w:t>
      </w:r>
      <w:r w:rsidRPr="00B409B9">
        <w:rPr>
          <w:rFonts w:ascii="Times New Roman" w:hAnsi="Times New Roman" w:cs="Times New Roman"/>
        </w:rPr>
        <w:t xml:space="preserve">, 666 F. </w:t>
      </w:r>
      <w:proofErr w:type="spellStart"/>
      <w:r w:rsidRPr="00B409B9">
        <w:rPr>
          <w:rFonts w:ascii="Times New Roman" w:hAnsi="Times New Roman" w:cs="Times New Roman"/>
        </w:rPr>
        <w:t>App’x</w:t>
      </w:r>
      <w:proofErr w:type="spellEnd"/>
      <w:r w:rsidRPr="00B409B9">
        <w:rPr>
          <w:rFonts w:ascii="Times New Roman" w:hAnsi="Times New Roman" w:cs="Times New Roman"/>
        </w:rPr>
        <w:t xml:space="preserve"> 739, 742 (10th Cir. 2016), the plaintiff could not demonstrate pretext because her own ambiguous medical letters left the employer uncertain about whether accommodation was even required. </w:t>
      </w:r>
      <w:r w:rsidRPr="00B409B9">
        <w:rPr>
          <w:rFonts w:ascii="Times New Roman" w:hAnsi="Times New Roman" w:cs="Times New Roman"/>
          <w:i/>
          <w:iCs/>
        </w:rPr>
        <w:t>Id</w:t>
      </w:r>
      <w:r w:rsidRPr="00B409B9">
        <w:rPr>
          <w:rFonts w:ascii="Times New Roman" w:hAnsi="Times New Roman" w:cs="Times New Roman"/>
        </w:rPr>
        <w:t>. at 741–42. Here, there is no such ambiguity: Ms. Davis provided a concrete physician warning about Zika’s severe impact on pregnant women</w:t>
      </w:r>
      <w:r>
        <w:rPr>
          <w:rFonts w:ascii="Times New Roman" w:hAnsi="Times New Roman" w:cs="Times New Roman"/>
        </w:rPr>
        <w:t xml:space="preserve">. </w:t>
      </w:r>
      <w:r w:rsidRPr="00B409B9">
        <w:rPr>
          <w:rFonts w:ascii="Times New Roman" w:hAnsi="Times New Roman" w:cs="Times New Roman"/>
        </w:rPr>
        <w:t>Davis Dep. at 10</w:t>
      </w:r>
      <w:r>
        <w:rPr>
          <w:rFonts w:ascii="Times New Roman" w:hAnsi="Times New Roman" w:cs="Times New Roman"/>
        </w:rPr>
        <w:t>.</w:t>
      </w:r>
      <w:r w:rsidRPr="00B409B9">
        <w:rPr>
          <w:rFonts w:ascii="Times New Roman" w:hAnsi="Times New Roman" w:cs="Times New Roman"/>
        </w:rPr>
        <w:t xml:space="preserve"> Meanwhile, her male colleague secured the exact same non-travel accommodation based on a “chance” his knee infection might recur—even though by late February 2023, he was “working full-time again,”</w:t>
      </w:r>
      <w:r>
        <w:rPr>
          <w:rFonts w:ascii="Times New Roman" w:hAnsi="Times New Roman" w:cs="Times New Roman"/>
        </w:rPr>
        <w:t xml:space="preserve"> </w:t>
      </w:r>
      <w:r w:rsidRPr="00B409B9">
        <w:rPr>
          <w:rFonts w:ascii="Times New Roman" w:hAnsi="Times New Roman" w:cs="Times New Roman"/>
        </w:rPr>
        <w:t>rendering the threat of reinjury no more certain than Ms. Davis’s legitimate Zika concerns.</w:t>
      </w:r>
      <w:r>
        <w:rPr>
          <w:rFonts w:ascii="Times New Roman" w:hAnsi="Times New Roman" w:cs="Times New Roman"/>
        </w:rPr>
        <w:t xml:space="preserve"> </w:t>
      </w:r>
      <w:r w:rsidRPr="00B409B9">
        <w:rPr>
          <w:rFonts w:ascii="Times New Roman" w:hAnsi="Times New Roman" w:cs="Times New Roman"/>
        </w:rPr>
        <w:t>Berto Aff. ¶ 15, R. at 6</w:t>
      </w:r>
      <w:r>
        <w:rPr>
          <w:rFonts w:ascii="Times New Roman" w:hAnsi="Times New Roman" w:cs="Times New Roman"/>
        </w:rPr>
        <w:t>.</w:t>
      </w:r>
      <w:r w:rsidRPr="00B409B9">
        <w:rPr>
          <w:rFonts w:ascii="Times New Roman" w:hAnsi="Times New Roman" w:cs="Times New Roman"/>
        </w:rPr>
        <w:t xml:space="preserve"> </w:t>
      </w:r>
    </w:p>
    <w:p w14:paraId="062574CA" w14:textId="77777777" w:rsidR="004B343A" w:rsidRPr="00B409B9" w:rsidRDefault="004B343A" w:rsidP="004B343A">
      <w:pPr>
        <w:spacing w:after="0" w:line="480" w:lineRule="auto"/>
        <w:rPr>
          <w:rFonts w:ascii="Times New Roman" w:hAnsi="Times New Roman" w:cs="Times New Roman"/>
        </w:rPr>
      </w:pPr>
      <w:r>
        <w:rPr>
          <w:rFonts w:ascii="Times New Roman" w:hAnsi="Times New Roman" w:cs="Times New Roman"/>
        </w:rPr>
        <w:tab/>
      </w:r>
      <w:r w:rsidRPr="00B409B9">
        <w:rPr>
          <w:rFonts w:ascii="Times New Roman" w:hAnsi="Times New Roman" w:cs="Times New Roman"/>
        </w:rPr>
        <w:t xml:space="preserve">That stark contrast goes well beyond “suspicious timing” and cuts to the heart of whether Karolek Arts was selectively granting accommodations in a manner that indicates bias. See </w:t>
      </w:r>
      <w:r w:rsidRPr="00B409B9">
        <w:rPr>
          <w:rFonts w:ascii="Times New Roman" w:hAnsi="Times New Roman" w:cs="Times New Roman"/>
          <w:i/>
          <w:iCs/>
        </w:rPr>
        <w:t>Jackson</w:t>
      </w:r>
      <w:r w:rsidRPr="00B409B9">
        <w:rPr>
          <w:rFonts w:ascii="Times New Roman" w:hAnsi="Times New Roman" w:cs="Times New Roman"/>
        </w:rPr>
        <w:t>, at 746–47 (treating similarly situated colleagues differently suggests an employer’s justification is “unworthy of credence”).</w:t>
      </w:r>
    </w:p>
    <w:p w14:paraId="65FE2F4A" w14:textId="77777777" w:rsidR="004B343A" w:rsidRDefault="004B343A" w:rsidP="004B343A">
      <w:pPr>
        <w:spacing w:after="0" w:line="240" w:lineRule="auto"/>
        <w:rPr>
          <w:rFonts w:ascii="Times New Roman" w:hAnsi="Times New Roman" w:cs="Times New Roman"/>
        </w:rPr>
      </w:pPr>
    </w:p>
    <w:p w14:paraId="636915C7" w14:textId="7BDAC6CA" w:rsidR="004B343A" w:rsidRDefault="009A0314" w:rsidP="004B343A">
      <w:pPr>
        <w:spacing w:after="0" w:line="240" w:lineRule="auto"/>
        <w:rPr>
          <w:rFonts w:ascii="Times New Roman" w:hAnsi="Times New Roman" w:cs="Times New Roman"/>
          <w:b/>
          <w:bCs/>
        </w:rPr>
      </w:pPr>
      <w:r>
        <w:rPr>
          <w:rFonts w:ascii="Times New Roman" w:hAnsi="Times New Roman" w:cs="Times New Roman"/>
          <w:b/>
          <w:bCs/>
        </w:rPr>
        <w:t>C</w:t>
      </w:r>
      <w:r w:rsidR="004B343A" w:rsidRPr="00EA56F4">
        <w:rPr>
          <w:rFonts w:ascii="Times New Roman" w:hAnsi="Times New Roman" w:cs="Times New Roman"/>
          <w:b/>
          <w:bCs/>
        </w:rPr>
        <w:t xml:space="preserve">. The “Legitimate, Non-Discriminatory” Excuse Fails the </w:t>
      </w:r>
      <w:r w:rsidR="004B343A" w:rsidRPr="00EA56F4">
        <w:rPr>
          <w:rFonts w:ascii="Times New Roman" w:hAnsi="Times New Roman" w:cs="Times New Roman"/>
          <w:b/>
          <w:bCs/>
          <w:i/>
          <w:iCs/>
        </w:rPr>
        <w:t>Lilly</w:t>
      </w:r>
      <w:r w:rsidR="004B343A" w:rsidRPr="00EA56F4">
        <w:rPr>
          <w:rFonts w:ascii="Times New Roman" w:hAnsi="Times New Roman" w:cs="Times New Roman"/>
          <w:b/>
          <w:bCs/>
        </w:rPr>
        <w:t xml:space="preserve"> Standard for Specificity and Credibility.</w:t>
      </w:r>
    </w:p>
    <w:p w14:paraId="517562B6" w14:textId="77777777" w:rsidR="004B343A" w:rsidRPr="00EA56F4" w:rsidRDefault="004B343A" w:rsidP="004B343A">
      <w:pPr>
        <w:spacing w:after="0" w:line="240" w:lineRule="auto"/>
        <w:rPr>
          <w:rFonts w:ascii="Times New Roman" w:hAnsi="Times New Roman" w:cs="Times New Roman"/>
        </w:rPr>
      </w:pPr>
    </w:p>
    <w:p w14:paraId="55F7875D" w14:textId="042C31C4" w:rsidR="00334286" w:rsidRDefault="004B343A" w:rsidP="00310271">
      <w:pPr>
        <w:spacing w:after="0" w:line="480" w:lineRule="auto"/>
        <w:rPr>
          <w:rFonts w:ascii="Times New Roman" w:hAnsi="Times New Roman" w:cs="Times New Roman"/>
        </w:rPr>
      </w:pPr>
      <w:r>
        <w:rPr>
          <w:rFonts w:ascii="Times New Roman" w:hAnsi="Times New Roman" w:cs="Times New Roman"/>
        </w:rPr>
        <w:tab/>
      </w:r>
      <w:r w:rsidRPr="00EA56F4">
        <w:rPr>
          <w:rFonts w:ascii="Times New Roman" w:hAnsi="Times New Roman" w:cs="Times New Roman"/>
        </w:rPr>
        <w:t xml:space="preserve">Finally, in </w:t>
      </w:r>
      <w:r w:rsidRPr="00EA56F4">
        <w:rPr>
          <w:rFonts w:ascii="Times New Roman" w:hAnsi="Times New Roman" w:cs="Times New Roman"/>
          <w:i/>
          <w:iCs/>
        </w:rPr>
        <w:t>Lilly v. District of Columbia</w:t>
      </w:r>
      <w:r w:rsidRPr="00EA56F4">
        <w:rPr>
          <w:rFonts w:ascii="Times New Roman" w:hAnsi="Times New Roman" w:cs="Times New Roman"/>
        </w:rPr>
        <w:t xml:space="preserve">, 657 F. Supp. 3d 65 (D.D.C. 2023), the court stressed that a legitimate explanation must be “clear and reasonably specific,” and that any inconsistency or unequal treatment may show the reason is “unworthy of credence.” </w:t>
      </w:r>
      <w:r w:rsidRPr="00B409B9">
        <w:rPr>
          <w:rFonts w:ascii="Times New Roman" w:hAnsi="Times New Roman" w:cs="Times New Roman"/>
          <w:i/>
          <w:iCs/>
        </w:rPr>
        <w:t>Id</w:t>
      </w:r>
      <w:r w:rsidRPr="00B409B9">
        <w:rPr>
          <w:rFonts w:ascii="Times New Roman" w:hAnsi="Times New Roman" w:cs="Times New Roman"/>
        </w:rPr>
        <w:t>.</w:t>
      </w:r>
      <w:r>
        <w:rPr>
          <w:rFonts w:ascii="Times New Roman" w:hAnsi="Times New Roman" w:cs="Times New Roman"/>
        </w:rPr>
        <w:t xml:space="preserve"> </w:t>
      </w:r>
      <w:r w:rsidRPr="00EA56F4">
        <w:rPr>
          <w:rFonts w:ascii="Times New Roman" w:hAnsi="Times New Roman" w:cs="Times New Roman"/>
        </w:rPr>
        <w:t xml:space="preserve">at 87–91. Here, Karolek Arts’s claim that “no one else” could fill Ms. Davis’s role crumbles under the undisputed testimony that Mr. Berto was sufficiently qualified to “sign off” on Ms. Davis’s final </w:t>
      </w:r>
      <w:r w:rsidRPr="00EA56F4">
        <w:rPr>
          <w:rFonts w:ascii="Times New Roman" w:hAnsi="Times New Roman" w:cs="Times New Roman"/>
        </w:rPr>
        <w:lastRenderedPageBreak/>
        <w:t>decisions</w:t>
      </w:r>
      <w:r>
        <w:rPr>
          <w:rFonts w:ascii="Times New Roman" w:hAnsi="Times New Roman" w:cs="Times New Roman"/>
        </w:rPr>
        <w:t xml:space="preserve">. </w:t>
      </w:r>
      <w:r w:rsidRPr="00EA56F4">
        <w:rPr>
          <w:rFonts w:ascii="Times New Roman" w:hAnsi="Times New Roman" w:cs="Times New Roman"/>
        </w:rPr>
        <w:t>Berto Aff. ¶ 12, R. at 7; Davis Dep. at 10–11</w:t>
      </w:r>
      <w:r>
        <w:rPr>
          <w:rFonts w:ascii="Times New Roman" w:hAnsi="Times New Roman" w:cs="Times New Roman"/>
        </w:rPr>
        <w:t xml:space="preserve">. </w:t>
      </w:r>
      <w:r w:rsidRPr="00EA56F4">
        <w:rPr>
          <w:rFonts w:ascii="Times New Roman" w:hAnsi="Times New Roman" w:cs="Times New Roman"/>
        </w:rPr>
        <w:t xml:space="preserve">Indeed, while Ms. Davis was compelled to travel to Panama at great personal risk, Berto remained safe in Illinois, undercutting the employer’s one-size-fits-all business-necessity refrain. Such contradictions easily permit an inference that Karolek Arts’s reason is little more than a mask for unlawful animus. </w:t>
      </w:r>
      <w:r w:rsidRPr="00EA56F4">
        <w:rPr>
          <w:rFonts w:ascii="Times New Roman" w:hAnsi="Times New Roman" w:cs="Times New Roman"/>
          <w:i/>
          <w:iCs/>
        </w:rPr>
        <w:t>See</w:t>
      </w:r>
      <w:r w:rsidRPr="00EA56F4">
        <w:rPr>
          <w:rFonts w:ascii="Times New Roman" w:hAnsi="Times New Roman" w:cs="Times New Roman"/>
        </w:rPr>
        <w:t xml:space="preserve"> </w:t>
      </w:r>
      <w:r w:rsidRPr="00EA56F4">
        <w:rPr>
          <w:rFonts w:ascii="Times New Roman" w:hAnsi="Times New Roman" w:cs="Times New Roman"/>
          <w:i/>
          <w:iCs/>
        </w:rPr>
        <w:t>Lilly</w:t>
      </w:r>
      <w:r w:rsidRPr="00EA56F4">
        <w:rPr>
          <w:rFonts w:ascii="Times New Roman" w:hAnsi="Times New Roman" w:cs="Times New Roman"/>
        </w:rPr>
        <w:t>, 657 F. Supp. 3d at 87–91.</w:t>
      </w:r>
    </w:p>
    <w:p w14:paraId="75C30D64" w14:textId="77777777" w:rsidR="00A17C94" w:rsidRDefault="00680EB2" w:rsidP="0001127F">
      <w:pPr>
        <w:spacing w:after="0" w:line="240" w:lineRule="auto"/>
        <w:ind w:left="432"/>
        <w:rPr>
          <w:rFonts w:ascii="Times New Roman" w:hAnsi="Times New Roman" w:cs="Times New Roman"/>
          <w:b/>
          <w:bCs/>
        </w:rPr>
      </w:pPr>
      <w:r w:rsidRPr="00680EB2">
        <w:rPr>
          <w:rFonts w:ascii="Times New Roman" w:hAnsi="Times New Roman" w:cs="Times New Roman"/>
          <w:b/>
          <w:bCs/>
        </w:rPr>
        <w:t xml:space="preserve">D. </w:t>
      </w:r>
      <w:r w:rsidR="00A82494" w:rsidRPr="00A82494">
        <w:rPr>
          <w:rFonts w:ascii="Times New Roman" w:hAnsi="Times New Roman" w:cs="Times New Roman"/>
          <w:b/>
          <w:bCs/>
        </w:rPr>
        <w:t>Severe Harm to Ms. Davis Counsels Against Accepting Employer’s “Business Necessity” at Face Value</w:t>
      </w:r>
      <w:r w:rsidR="00A82494">
        <w:rPr>
          <w:rFonts w:ascii="Times New Roman" w:hAnsi="Times New Roman" w:cs="Times New Roman"/>
          <w:b/>
          <w:bCs/>
        </w:rPr>
        <w:t>.</w:t>
      </w:r>
    </w:p>
    <w:p w14:paraId="7A8EEB2C" w14:textId="77777777" w:rsidR="00A17C94" w:rsidRDefault="00A17C94" w:rsidP="00A17C94">
      <w:pPr>
        <w:spacing w:after="0" w:line="240" w:lineRule="auto"/>
        <w:rPr>
          <w:rFonts w:ascii="Times New Roman" w:hAnsi="Times New Roman" w:cs="Times New Roman"/>
          <w:b/>
          <w:bCs/>
        </w:rPr>
      </w:pPr>
      <w:r>
        <w:rPr>
          <w:rFonts w:ascii="Times New Roman" w:hAnsi="Times New Roman" w:cs="Times New Roman"/>
          <w:b/>
          <w:bCs/>
        </w:rPr>
        <w:tab/>
      </w:r>
    </w:p>
    <w:p w14:paraId="3374AF7C" w14:textId="57E0EC8C" w:rsidR="00A17C94" w:rsidRPr="00A17C94" w:rsidRDefault="00A17C94" w:rsidP="00A17C94">
      <w:pPr>
        <w:spacing w:after="0" w:line="480" w:lineRule="auto"/>
        <w:rPr>
          <w:rFonts w:ascii="Times New Roman" w:hAnsi="Times New Roman" w:cs="Times New Roman"/>
          <w:b/>
          <w:bCs/>
        </w:rPr>
      </w:pPr>
      <w:r>
        <w:rPr>
          <w:rFonts w:ascii="Times New Roman" w:hAnsi="Times New Roman" w:cs="Times New Roman"/>
          <w:b/>
          <w:bCs/>
        </w:rPr>
        <w:tab/>
      </w:r>
      <w:r w:rsidR="00A82494" w:rsidRPr="00A82494">
        <w:rPr>
          <w:rFonts w:ascii="Times New Roman" w:hAnsi="Times New Roman" w:cs="Times New Roman"/>
        </w:rPr>
        <w:t>Ms. Davis was not simply inconvenienced—she was forced to delay family building until after age forty and now bears a dramatically reduced likelihood of conceiving naturally, all due to a risk the employer could have prevented with minimal disruption. Davis Dep. at 12</w:t>
      </w:r>
      <w:r w:rsidR="00945A26">
        <w:rPr>
          <w:rFonts w:ascii="Times New Roman" w:hAnsi="Times New Roman" w:cs="Times New Roman"/>
        </w:rPr>
        <w:t>.</w:t>
      </w:r>
      <w:r w:rsidR="00A82494" w:rsidRPr="00A82494">
        <w:rPr>
          <w:rFonts w:ascii="Times New Roman" w:hAnsi="Times New Roman" w:cs="Times New Roman"/>
        </w:rPr>
        <w:t xml:space="preserve"> </w:t>
      </w:r>
      <w:r w:rsidR="000225D6">
        <w:rPr>
          <w:rFonts w:ascii="Times New Roman" w:hAnsi="Times New Roman" w:cs="Times New Roman"/>
        </w:rPr>
        <w:t xml:space="preserve">As the court in </w:t>
      </w:r>
      <w:r w:rsidR="000225D6">
        <w:rPr>
          <w:rFonts w:ascii="Times New Roman" w:hAnsi="Times New Roman" w:cs="Times New Roman"/>
          <w:i/>
          <w:iCs/>
        </w:rPr>
        <w:t xml:space="preserve">Forrester </w:t>
      </w:r>
      <w:r w:rsidR="00240F0F">
        <w:rPr>
          <w:rFonts w:ascii="Times New Roman" w:hAnsi="Times New Roman" w:cs="Times New Roman"/>
        </w:rPr>
        <w:t>recognized</w:t>
      </w:r>
      <w:r w:rsidR="004B4B9C">
        <w:rPr>
          <w:rFonts w:ascii="Times New Roman" w:hAnsi="Times New Roman" w:cs="Times New Roman"/>
        </w:rPr>
        <w:t xml:space="preserve"> that w</w:t>
      </w:r>
      <w:r w:rsidR="00A82494" w:rsidRPr="00A82494">
        <w:rPr>
          <w:rFonts w:ascii="Times New Roman" w:hAnsi="Times New Roman" w:cs="Times New Roman"/>
        </w:rPr>
        <w:t>hile an employer need not act as a super-personnel department revisiting each scheduling choice, the law requires that such decisions be free from dissembling or favoritism.</w:t>
      </w:r>
      <w:r w:rsidR="00240F0F">
        <w:rPr>
          <w:rFonts w:ascii="Times New Roman" w:hAnsi="Times New Roman" w:cs="Times New Roman"/>
        </w:rPr>
        <w:t xml:space="preserve"> </w:t>
      </w:r>
      <w:r w:rsidR="00240F0F" w:rsidRPr="00240F0F">
        <w:rPr>
          <w:rFonts w:ascii="Times New Roman" w:hAnsi="Times New Roman" w:cs="Times New Roman"/>
          <w:i/>
          <w:iCs/>
        </w:rPr>
        <w:t>Forrester</w:t>
      </w:r>
      <w:r w:rsidR="00240F0F">
        <w:rPr>
          <w:rFonts w:ascii="Times New Roman" w:hAnsi="Times New Roman" w:cs="Times New Roman"/>
        </w:rPr>
        <w:t xml:space="preserve">, at </w:t>
      </w:r>
      <w:r w:rsidR="00240F0F" w:rsidRPr="00A82494">
        <w:rPr>
          <w:rFonts w:ascii="Times New Roman" w:hAnsi="Times New Roman" w:cs="Times New Roman"/>
        </w:rPr>
        <w:t>417</w:t>
      </w:r>
      <w:r w:rsidR="00240F0F">
        <w:rPr>
          <w:rFonts w:ascii="Times New Roman" w:hAnsi="Times New Roman" w:cs="Times New Roman"/>
        </w:rPr>
        <w:t xml:space="preserve">. </w:t>
      </w:r>
    </w:p>
    <w:p w14:paraId="3284D3A5" w14:textId="1E7CE75D" w:rsidR="00A82494" w:rsidRPr="00A82494" w:rsidRDefault="00A17C94" w:rsidP="00A17C94">
      <w:pPr>
        <w:spacing w:after="0" w:line="480" w:lineRule="auto"/>
        <w:rPr>
          <w:rFonts w:ascii="Times New Roman" w:hAnsi="Times New Roman" w:cs="Times New Roman"/>
        </w:rPr>
      </w:pPr>
      <w:r>
        <w:rPr>
          <w:rFonts w:ascii="Times New Roman" w:hAnsi="Times New Roman" w:cs="Times New Roman"/>
        </w:rPr>
        <w:tab/>
      </w:r>
      <w:r w:rsidR="00A82494" w:rsidRPr="00240F0F">
        <w:rPr>
          <w:rFonts w:ascii="Times New Roman" w:hAnsi="Times New Roman" w:cs="Times New Roman"/>
        </w:rPr>
        <w:t>Given</w:t>
      </w:r>
      <w:r w:rsidR="00A82494" w:rsidRPr="00A82494">
        <w:rPr>
          <w:rFonts w:ascii="Times New Roman" w:hAnsi="Times New Roman" w:cs="Times New Roman"/>
        </w:rPr>
        <w:t xml:space="preserve"> Karolek Arts’s readiness to accommodate </w:t>
      </w:r>
      <w:r w:rsidR="008B5130">
        <w:rPr>
          <w:rFonts w:ascii="Times New Roman" w:hAnsi="Times New Roman" w:cs="Times New Roman"/>
        </w:rPr>
        <w:t xml:space="preserve">Mr. </w:t>
      </w:r>
      <w:r w:rsidR="00A82494" w:rsidRPr="00A82494">
        <w:rPr>
          <w:rFonts w:ascii="Times New Roman" w:hAnsi="Times New Roman" w:cs="Times New Roman"/>
        </w:rPr>
        <w:t>Berto’s personal medical concerns and refusal to accommodate Ms. Davis’s pregnancy-related vulnerability, a</w:t>
      </w:r>
      <w:r>
        <w:rPr>
          <w:rFonts w:ascii="Times New Roman" w:hAnsi="Times New Roman" w:cs="Times New Roman"/>
        </w:rPr>
        <w:t xml:space="preserve"> rational</w:t>
      </w:r>
      <w:r w:rsidR="00A82494" w:rsidRPr="00A82494">
        <w:rPr>
          <w:rFonts w:ascii="Times New Roman" w:hAnsi="Times New Roman" w:cs="Times New Roman"/>
        </w:rPr>
        <w:t xml:space="preserve"> </w:t>
      </w:r>
      <w:r w:rsidR="00765C03">
        <w:rPr>
          <w:rFonts w:ascii="Times New Roman" w:hAnsi="Times New Roman" w:cs="Times New Roman"/>
        </w:rPr>
        <w:t>trier of fact</w:t>
      </w:r>
      <w:r w:rsidR="00A82494" w:rsidRPr="00A82494">
        <w:rPr>
          <w:rFonts w:ascii="Times New Roman" w:hAnsi="Times New Roman" w:cs="Times New Roman"/>
        </w:rPr>
        <w:t xml:space="preserve"> could infer that the reason proffered</w:t>
      </w:r>
      <w:proofErr w:type="gramStart"/>
      <w:r w:rsidR="00A82494" w:rsidRPr="00A82494">
        <w:rPr>
          <w:rFonts w:ascii="Times New Roman" w:hAnsi="Times New Roman" w:cs="Times New Roman"/>
        </w:rPr>
        <w:t>—“</w:t>
      </w:r>
      <w:proofErr w:type="gramEnd"/>
      <w:r w:rsidR="00A82494" w:rsidRPr="00A82494">
        <w:rPr>
          <w:rFonts w:ascii="Times New Roman" w:hAnsi="Times New Roman" w:cs="Times New Roman"/>
        </w:rPr>
        <w:t>only Ms. Davis could install this sculpture”—was never honestly believed or was at least insufficient to justify the stark difference in treatment.</w:t>
      </w:r>
    </w:p>
    <w:p w14:paraId="619509E9" w14:textId="77777777" w:rsidR="00680EB2" w:rsidRPr="00680EB2" w:rsidRDefault="00680EB2" w:rsidP="00680EB2">
      <w:pPr>
        <w:spacing w:after="0" w:line="240" w:lineRule="auto"/>
        <w:rPr>
          <w:rFonts w:ascii="Times New Roman" w:hAnsi="Times New Roman" w:cs="Times New Roman"/>
          <w:b/>
          <w:bCs/>
        </w:rPr>
      </w:pPr>
    </w:p>
    <w:p w14:paraId="242B8A2B" w14:textId="68EB4A78" w:rsidR="00247FEF" w:rsidRDefault="00334286" w:rsidP="00334286">
      <w:pPr>
        <w:spacing w:after="0"/>
        <w:jc w:val="center"/>
        <w:rPr>
          <w:rFonts w:ascii="Times New Roman" w:hAnsi="Times New Roman" w:cs="Times New Roman"/>
          <w:u w:val="single"/>
        </w:rPr>
      </w:pPr>
      <w:r w:rsidRPr="00334286">
        <w:rPr>
          <w:rFonts w:ascii="Times New Roman" w:hAnsi="Times New Roman" w:cs="Times New Roman"/>
          <w:u w:val="single"/>
        </w:rPr>
        <w:t>CONCLUSION</w:t>
      </w:r>
    </w:p>
    <w:p w14:paraId="6F2A6700" w14:textId="77777777" w:rsidR="00334286" w:rsidRDefault="00334286" w:rsidP="00334286">
      <w:pPr>
        <w:spacing w:after="0"/>
        <w:jc w:val="center"/>
        <w:rPr>
          <w:rFonts w:ascii="Times New Roman" w:hAnsi="Times New Roman" w:cs="Times New Roman"/>
        </w:rPr>
      </w:pPr>
    </w:p>
    <w:p w14:paraId="63F6E31A" w14:textId="7643F4A3" w:rsidR="005457CF" w:rsidRPr="00334286" w:rsidRDefault="00334286" w:rsidP="00334286">
      <w:pPr>
        <w:spacing w:after="0" w:line="480" w:lineRule="auto"/>
        <w:ind w:firstLine="720"/>
        <w:rPr>
          <w:rFonts w:ascii="Times New Roman" w:hAnsi="Times New Roman" w:cs="Times New Roman"/>
        </w:rPr>
      </w:pPr>
      <w:r w:rsidRPr="00334286">
        <w:rPr>
          <w:rFonts w:ascii="Times New Roman" w:hAnsi="Times New Roman" w:cs="Times New Roman"/>
        </w:rPr>
        <w:t xml:space="preserve">In sum, Ms. Davis has presented compelling evidence that she was denied the same work accommodation granted to a similarly situated male colleague, thereby establishing a prima facie case of pregnancy discrimination under </w:t>
      </w:r>
      <w:proofErr w:type="gramStart"/>
      <w:r w:rsidRPr="00334286">
        <w:rPr>
          <w:rFonts w:ascii="Times New Roman" w:hAnsi="Times New Roman" w:cs="Times New Roman"/>
          <w:i/>
          <w:iCs/>
        </w:rPr>
        <w:t>Young</w:t>
      </w:r>
      <w:proofErr w:type="gramEnd"/>
      <w:r w:rsidRPr="00334286">
        <w:rPr>
          <w:rFonts w:ascii="Times New Roman" w:hAnsi="Times New Roman" w:cs="Times New Roman"/>
          <w:i/>
          <w:iCs/>
        </w:rPr>
        <w:t xml:space="preserve"> v. UPS</w:t>
      </w:r>
      <w:r w:rsidRPr="00334286">
        <w:rPr>
          <w:rFonts w:ascii="Times New Roman" w:hAnsi="Times New Roman" w:cs="Times New Roman"/>
        </w:rPr>
        <w:t xml:space="preserve"> and </w:t>
      </w:r>
      <w:r w:rsidRPr="00334286">
        <w:rPr>
          <w:rFonts w:ascii="Times New Roman" w:hAnsi="Times New Roman" w:cs="Times New Roman"/>
          <w:i/>
          <w:iCs/>
        </w:rPr>
        <w:t>McDonnell Douglas</w:t>
      </w:r>
      <w:r w:rsidRPr="00334286">
        <w:rPr>
          <w:rFonts w:ascii="Times New Roman" w:hAnsi="Times New Roman" w:cs="Times New Roman"/>
        </w:rPr>
        <w:t>. By showing that her employer’s stated business justification may be a “deliberate falsehood”</w:t>
      </w:r>
      <w:r>
        <w:rPr>
          <w:rFonts w:ascii="Times New Roman" w:hAnsi="Times New Roman" w:cs="Times New Roman"/>
        </w:rPr>
        <w:t xml:space="preserve"> in </w:t>
      </w:r>
      <w:r w:rsidRPr="00334286">
        <w:rPr>
          <w:rFonts w:ascii="Times New Roman" w:hAnsi="Times New Roman" w:cs="Times New Roman"/>
          <w:i/>
          <w:iCs/>
        </w:rPr>
        <w:t>Forrester</w:t>
      </w:r>
      <w:r w:rsidRPr="00334286">
        <w:rPr>
          <w:rFonts w:ascii="Times New Roman" w:hAnsi="Times New Roman" w:cs="Times New Roman"/>
        </w:rPr>
        <w:t xml:space="preserve">, riddled with “weaknesses, implausibilities, or inconsistencies” </w:t>
      </w:r>
      <w:r>
        <w:rPr>
          <w:rFonts w:ascii="Times New Roman" w:hAnsi="Times New Roman" w:cs="Times New Roman"/>
        </w:rPr>
        <w:t xml:space="preserve">in </w:t>
      </w:r>
      <w:r w:rsidRPr="00334286">
        <w:rPr>
          <w:rFonts w:ascii="Times New Roman" w:hAnsi="Times New Roman" w:cs="Times New Roman"/>
          <w:i/>
          <w:iCs/>
        </w:rPr>
        <w:t>Fuentes</w:t>
      </w:r>
      <w:r w:rsidRPr="00334286">
        <w:rPr>
          <w:rFonts w:ascii="Times New Roman" w:hAnsi="Times New Roman" w:cs="Times New Roman"/>
        </w:rPr>
        <w:t xml:space="preserve">, and selectively applied to </w:t>
      </w:r>
      <w:r w:rsidRPr="00334286">
        <w:rPr>
          <w:rFonts w:ascii="Times New Roman" w:hAnsi="Times New Roman" w:cs="Times New Roman"/>
        </w:rPr>
        <w:lastRenderedPageBreak/>
        <w:t xml:space="preserve">favor non-pregnant employees </w:t>
      </w:r>
      <w:r>
        <w:rPr>
          <w:rFonts w:ascii="Times New Roman" w:hAnsi="Times New Roman" w:cs="Times New Roman"/>
        </w:rPr>
        <w:t xml:space="preserve">in </w:t>
      </w:r>
      <w:r w:rsidRPr="00334286">
        <w:rPr>
          <w:rFonts w:ascii="Times New Roman" w:hAnsi="Times New Roman" w:cs="Times New Roman"/>
          <w:i/>
          <w:iCs/>
        </w:rPr>
        <w:t>Jackson</w:t>
      </w:r>
      <w:r w:rsidRPr="00334286">
        <w:rPr>
          <w:rFonts w:ascii="Times New Roman" w:hAnsi="Times New Roman" w:cs="Times New Roman"/>
        </w:rPr>
        <w:t xml:space="preserve">, Ms. Davis raises a genuine dispute of material fact regarding pretext. Thus, when viewed through the lens of </w:t>
      </w:r>
      <w:r w:rsidRPr="00334286">
        <w:rPr>
          <w:rFonts w:ascii="Times New Roman" w:hAnsi="Times New Roman" w:cs="Times New Roman"/>
          <w:i/>
          <w:iCs/>
        </w:rPr>
        <w:t>Bernard</w:t>
      </w:r>
      <w:r>
        <w:rPr>
          <w:rFonts w:ascii="Times New Roman" w:hAnsi="Times New Roman" w:cs="Times New Roman"/>
        </w:rPr>
        <w:t xml:space="preserve"> </w:t>
      </w:r>
      <w:r w:rsidRPr="00334286">
        <w:rPr>
          <w:rFonts w:ascii="Times New Roman" w:hAnsi="Times New Roman" w:cs="Times New Roman"/>
        </w:rPr>
        <w:t xml:space="preserve">and </w:t>
      </w:r>
      <w:r w:rsidRPr="00334286">
        <w:rPr>
          <w:rFonts w:ascii="Times New Roman" w:hAnsi="Times New Roman" w:cs="Times New Roman"/>
          <w:i/>
          <w:iCs/>
        </w:rPr>
        <w:t>Brown</w:t>
      </w:r>
      <w:r w:rsidRPr="00334286">
        <w:rPr>
          <w:rFonts w:ascii="Times New Roman" w:hAnsi="Times New Roman" w:cs="Times New Roman"/>
        </w:rPr>
        <w:t xml:space="preserve">, the totality of the record supports the conclusion that </w:t>
      </w:r>
      <w:r>
        <w:rPr>
          <w:rFonts w:ascii="Times New Roman" w:hAnsi="Times New Roman" w:cs="Times New Roman"/>
        </w:rPr>
        <w:t>Ms. Karolek</w:t>
      </w:r>
      <w:r w:rsidRPr="00334286">
        <w:rPr>
          <w:rFonts w:ascii="Times New Roman" w:hAnsi="Times New Roman" w:cs="Times New Roman"/>
        </w:rPr>
        <w:t xml:space="preserve"> violated the Pregnancy Discrimination Act by treating Ms. Davis less favorably than her male counterpart, warranting denial of summary judgment and entitlement to relief under Title VII.</w:t>
      </w:r>
    </w:p>
    <w:sectPr w:rsidR="005457CF" w:rsidRPr="00334286" w:rsidSect="00782797">
      <w:headerReference w:type="default" r:id="rId8"/>
      <w:footerReference w:type="default" r:id="rId9"/>
      <w:pgSz w:w="12240" w:h="15840"/>
      <w:pgMar w:top="1440" w:right="1440" w:bottom="1440" w:left="1440" w:header="720" w:footer="720" w:gutter="0"/>
      <w:pgNumType w:fmt="upperRoman"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C857" w14:textId="77777777" w:rsidR="00516F0C" w:rsidRDefault="00516F0C" w:rsidP="00334286">
      <w:pPr>
        <w:spacing w:after="0" w:line="240" w:lineRule="auto"/>
      </w:pPr>
      <w:r>
        <w:separator/>
      </w:r>
    </w:p>
  </w:endnote>
  <w:endnote w:type="continuationSeparator" w:id="0">
    <w:p w14:paraId="6CA8CCBC" w14:textId="77777777" w:rsidR="00516F0C" w:rsidRDefault="00516F0C" w:rsidP="0033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08469052"/>
      <w:docPartObj>
        <w:docPartGallery w:val="Page Numbers (Bottom of Page)"/>
        <w:docPartUnique/>
      </w:docPartObj>
    </w:sdtPr>
    <w:sdtEndPr>
      <w:rPr>
        <w:noProof/>
      </w:rPr>
    </w:sdtEndPr>
    <w:sdtContent>
      <w:p w14:paraId="65C6604D" w14:textId="0D02B4B5" w:rsidR="00F41382" w:rsidRPr="00F41382" w:rsidRDefault="00F41382">
        <w:pPr>
          <w:pStyle w:val="Footer"/>
          <w:jc w:val="right"/>
          <w:rPr>
            <w:rFonts w:ascii="Times New Roman" w:hAnsi="Times New Roman" w:cs="Times New Roman"/>
          </w:rPr>
        </w:pPr>
        <w:r w:rsidRPr="00F41382">
          <w:rPr>
            <w:rFonts w:ascii="Times New Roman" w:hAnsi="Times New Roman" w:cs="Times New Roman"/>
          </w:rPr>
          <w:fldChar w:fldCharType="begin"/>
        </w:r>
        <w:r w:rsidRPr="00F41382">
          <w:rPr>
            <w:rFonts w:ascii="Times New Roman" w:hAnsi="Times New Roman" w:cs="Times New Roman"/>
          </w:rPr>
          <w:instrText xml:space="preserve"> PAGE   \* MERGEFORMAT </w:instrText>
        </w:r>
        <w:r w:rsidRPr="00F41382">
          <w:rPr>
            <w:rFonts w:ascii="Times New Roman" w:hAnsi="Times New Roman" w:cs="Times New Roman"/>
          </w:rPr>
          <w:fldChar w:fldCharType="separate"/>
        </w:r>
        <w:r w:rsidRPr="00F41382">
          <w:rPr>
            <w:rFonts w:ascii="Times New Roman" w:hAnsi="Times New Roman" w:cs="Times New Roman"/>
            <w:noProof/>
          </w:rPr>
          <w:t>2</w:t>
        </w:r>
        <w:r w:rsidRPr="00F41382">
          <w:rPr>
            <w:rFonts w:ascii="Times New Roman" w:hAnsi="Times New Roman" w:cs="Times New Roman"/>
            <w:noProof/>
          </w:rPr>
          <w:fldChar w:fldCharType="end"/>
        </w:r>
      </w:p>
    </w:sdtContent>
  </w:sdt>
  <w:p w14:paraId="546CF57E" w14:textId="77777777" w:rsidR="00CA22BB" w:rsidRPr="00F41382" w:rsidRDefault="00CA22B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244E" w14:textId="77777777" w:rsidR="00516F0C" w:rsidRDefault="00516F0C" w:rsidP="00334286">
      <w:pPr>
        <w:spacing w:after="0" w:line="240" w:lineRule="auto"/>
      </w:pPr>
      <w:r>
        <w:separator/>
      </w:r>
    </w:p>
  </w:footnote>
  <w:footnote w:type="continuationSeparator" w:id="0">
    <w:p w14:paraId="5BF7C45B" w14:textId="77777777" w:rsidR="00516F0C" w:rsidRDefault="00516F0C" w:rsidP="00334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A6507" w14:textId="5D02F7FE" w:rsidR="00334286" w:rsidRDefault="00334286" w:rsidP="00C35C77">
    <w:pPr>
      <w:pStyle w:val="Header"/>
    </w:pPr>
  </w:p>
  <w:p w14:paraId="70F1F40B" w14:textId="77777777" w:rsidR="00334286" w:rsidRDefault="003342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2D32"/>
    <w:multiLevelType w:val="hybridMultilevel"/>
    <w:tmpl w:val="13420AD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756DA4"/>
    <w:multiLevelType w:val="hybridMultilevel"/>
    <w:tmpl w:val="6A7A37C6"/>
    <w:lvl w:ilvl="0" w:tplc="F7980D2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E80039"/>
    <w:multiLevelType w:val="multilevel"/>
    <w:tmpl w:val="7712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95ACB"/>
    <w:multiLevelType w:val="hybridMultilevel"/>
    <w:tmpl w:val="9D16E3C2"/>
    <w:lvl w:ilvl="0" w:tplc="6B842FF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DA35E8"/>
    <w:multiLevelType w:val="hybridMultilevel"/>
    <w:tmpl w:val="35A69490"/>
    <w:lvl w:ilvl="0" w:tplc="F2809CD8">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3258E9"/>
    <w:multiLevelType w:val="hybridMultilevel"/>
    <w:tmpl w:val="9078BE80"/>
    <w:lvl w:ilvl="0" w:tplc="6A42FA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D474D4"/>
    <w:multiLevelType w:val="hybridMultilevel"/>
    <w:tmpl w:val="2F3A335C"/>
    <w:lvl w:ilvl="0" w:tplc="BA4EBE6A">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BE11BF"/>
    <w:multiLevelType w:val="hybridMultilevel"/>
    <w:tmpl w:val="E2B270FC"/>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650642"/>
    <w:multiLevelType w:val="hybridMultilevel"/>
    <w:tmpl w:val="71B4A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B5531B"/>
    <w:multiLevelType w:val="hybridMultilevel"/>
    <w:tmpl w:val="AC34BD66"/>
    <w:lvl w:ilvl="0" w:tplc="9E861364">
      <w:start w:val="1"/>
      <w:numFmt w:val="upperRoman"/>
      <w:lvlText w:val="%1."/>
      <w:lvlJc w:val="left"/>
      <w:pPr>
        <w:ind w:left="288" w:hanging="288"/>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F394A7E"/>
    <w:multiLevelType w:val="hybridMultilevel"/>
    <w:tmpl w:val="605E5F88"/>
    <w:lvl w:ilvl="0" w:tplc="B1B04DF6">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677C99"/>
    <w:multiLevelType w:val="hybridMultilevel"/>
    <w:tmpl w:val="20FA998E"/>
    <w:lvl w:ilvl="0" w:tplc="51DA76DE">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9406677"/>
    <w:multiLevelType w:val="hybridMultilevel"/>
    <w:tmpl w:val="99E2FD5E"/>
    <w:lvl w:ilvl="0" w:tplc="7BA63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7718840">
    <w:abstractNumId w:val="2"/>
  </w:num>
  <w:num w:numId="2" w16cid:durableId="444541328">
    <w:abstractNumId w:val="9"/>
  </w:num>
  <w:num w:numId="3" w16cid:durableId="835920072">
    <w:abstractNumId w:val="8"/>
  </w:num>
  <w:num w:numId="4" w16cid:durableId="513694639">
    <w:abstractNumId w:val="4"/>
  </w:num>
  <w:num w:numId="5" w16cid:durableId="1228690640">
    <w:abstractNumId w:val="7"/>
  </w:num>
  <w:num w:numId="6" w16cid:durableId="288240688">
    <w:abstractNumId w:val="0"/>
  </w:num>
  <w:num w:numId="7" w16cid:durableId="1265959443">
    <w:abstractNumId w:val="3"/>
  </w:num>
  <w:num w:numId="8" w16cid:durableId="148178195">
    <w:abstractNumId w:val="10"/>
  </w:num>
  <w:num w:numId="9" w16cid:durableId="547693069">
    <w:abstractNumId w:val="1"/>
  </w:num>
  <w:num w:numId="10" w16cid:durableId="1001005029">
    <w:abstractNumId w:val="12"/>
  </w:num>
  <w:num w:numId="11" w16cid:durableId="1234199063">
    <w:abstractNumId w:val="6"/>
  </w:num>
  <w:num w:numId="12" w16cid:durableId="1464151778">
    <w:abstractNumId w:val="11"/>
  </w:num>
  <w:num w:numId="13" w16cid:durableId="1148978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EF"/>
    <w:rsid w:val="000021F9"/>
    <w:rsid w:val="00007836"/>
    <w:rsid w:val="0001127F"/>
    <w:rsid w:val="00016C27"/>
    <w:rsid w:val="000225D6"/>
    <w:rsid w:val="0003084C"/>
    <w:rsid w:val="00035BF9"/>
    <w:rsid w:val="0003628C"/>
    <w:rsid w:val="0004187D"/>
    <w:rsid w:val="00062934"/>
    <w:rsid w:val="00070421"/>
    <w:rsid w:val="000A17BE"/>
    <w:rsid w:val="000A405B"/>
    <w:rsid w:val="000C25A8"/>
    <w:rsid w:val="000D5C1E"/>
    <w:rsid w:val="000F3B33"/>
    <w:rsid w:val="00110E7A"/>
    <w:rsid w:val="00141604"/>
    <w:rsid w:val="001435DC"/>
    <w:rsid w:val="001743D7"/>
    <w:rsid w:val="0018101C"/>
    <w:rsid w:val="00187A3B"/>
    <w:rsid w:val="001A0F90"/>
    <w:rsid w:val="001B5ECF"/>
    <w:rsid w:val="001C4592"/>
    <w:rsid w:val="001C4C00"/>
    <w:rsid w:val="001D5F82"/>
    <w:rsid w:val="001F1C04"/>
    <w:rsid w:val="00211AF1"/>
    <w:rsid w:val="00216CE3"/>
    <w:rsid w:val="00240F0F"/>
    <w:rsid w:val="00245B8E"/>
    <w:rsid w:val="00245BFF"/>
    <w:rsid w:val="00247FEF"/>
    <w:rsid w:val="00250F63"/>
    <w:rsid w:val="002548E5"/>
    <w:rsid w:val="00255571"/>
    <w:rsid w:val="00260EB0"/>
    <w:rsid w:val="002A22F1"/>
    <w:rsid w:val="002B2050"/>
    <w:rsid w:val="002B576E"/>
    <w:rsid w:val="002E50AE"/>
    <w:rsid w:val="00310271"/>
    <w:rsid w:val="00334286"/>
    <w:rsid w:val="00355FF7"/>
    <w:rsid w:val="00372308"/>
    <w:rsid w:val="0038096C"/>
    <w:rsid w:val="003A2C87"/>
    <w:rsid w:val="003C3222"/>
    <w:rsid w:val="003D19D6"/>
    <w:rsid w:val="003D5787"/>
    <w:rsid w:val="003E409C"/>
    <w:rsid w:val="00402F7B"/>
    <w:rsid w:val="004164E5"/>
    <w:rsid w:val="004272B2"/>
    <w:rsid w:val="00430DC6"/>
    <w:rsid w:val="0043209C"/>
    <w:rsid w:val="00452436"/>
    <w:rsid w:val="00453DF4"/>
    <w:rsid w:val="00465767"/>
    <w:rsid w:val="00480837"/>
    <w:rsid w:val="00492B2E"/>
    <w:rsid w:val="004A1514"/>
    <w:rsid w:val="004B343A"/>
    <w:rsid w:val="004B4B9C"/>
    <w:rsid w:val="004D0DAF"/>
    <w:rsid w:val="004E2549"/>
    <w:rsid w:val="00511D10"/>
    <w:rsid w:val="0051383D"/>
    <w:rsid w:val="00516F0C"/>
    <w:rsid w:val="005425D2"/>
    <w:rsid w:val="005457CF"/>
    <w:rsid w:val="00574AC1"/>
    <w:rsid w:val="005752BD"/>
    <w:rsid w:val="00582379"/>
    <w:rsid w:val="00591C50"/>
    <w:rsid w:val="005A3500"/>
    <w:rsid w:val="005B07B5"/>
    <w:rsid w:val="005D358D"/>
    <w:rsid w:val="005D7FF2"/>
    <w:rsid w:val="005E417F"/>
    <w:rsid w:val="005E4D4F"/>
    <w:rsid w:val="005F3EE6"/>
    <w:rsid w:val="005F75FA"/>
    <w:rsid w:val="006200A0"/>
    <w:rsid w:val="00624139"/>
    <w:rsid w:val="00630237"/>
    <w:rsid w:val="0063677B"/>
    <w:rsid w:val="00645151"/>
    <w:rsid w:val="0064674C"/>
    <w:rsid w:val="00670943"/>
    <w:rsid w:val="0067632E"/>
    <w:rsid w:val="00680EB2"/>
    <w:rsid w:val="00683572"/>
    <w:rsid w:val="006948B4"/>
    <w:rsid w:val="006A03E4"/>
    <w:rsid w:val="006A20FB"/>
    <w:rsid w:val="006B739B"/>
    <w:rsid w:val="006E3DD8"/>
    <w:rsid w:val="006E765B"/>
    <w:rsid w:val="007404C7"/>
    <w:rsid w:val="007531DA"/>
    <w:rsid w:val="00762D1F"/>
    <w:rsid w:val="00765C03"/>
    <w:rsid w:val="007663F1"/>
    <w:rsid w:val="00770AEE"/>
    <w:rsid w:val="007801A3"/>
    <w:rsid w:val="00782797"/>
    <w:rsid w:val="007832EE"/>
    <w:rsid w:val="007A2BA8"/>
    <w:rsid w:val="007B7D28"/>
    <w:rsid w:val="007C0592"/>
    <w:rsid w:val="007C6A0C"/>
    <w:rsid w:val="007D2399"/>
    <w:rsid w:val="007E038E"/>
    <w:rsid w:val="00803FF2"/>
    <w:rsid w:val="00870B62"/>
    <w:rsid w:val="00875776"/>
    <w:rsid w:val="00887685"/>
    <w:rsid w:val="008B1AC3"/>
    <w:rsid w:val="008B5130"/>
    <w:rsid w:val="008D5DCF"/>
    <w:rsid w:val="008F2C26"/>
    <w:rsid w:val="00902B86"/>
    <w:rsid w:val="00905D44"/>
    <w:rsid w:val="00906717"/>
    <w:rsid w:val="009275AA"/>
    <w:rsid w:val="009373E0"/>
    <w:rsid w:val="00937D0B"/>
    <w:rsid w:val="00937D9C"/>
    <w:rsid w:val="009411DF"/>
    <w:rsid w:val="00945A26"/>
    <w:rsid w:val="00967617"/>
    <w:rsid w:val="00997974"/>
    <w:rsid w:val="009A0314"/>
    <w:rsid w:val="009A3E46"/>
    <w:rsid w:val="009B02D1"/>
    <w:rsid w:val="009D19F1"/>
    <w:rsid w:val="009D27A1"/>
    <w:rsid w:val="00A17C94"/>
    <w:rsid w:val="00A34AB4"/>
    <w:rsid w:val="00A46762"/>
    <w:rsid w:val="00A70E8A"/>
    <w:rsid w:val="00A8204A"/>
    <w:rsid w:val="00A82494"/>
    <w:rsid w:val="00AC712E"/>
    <w:rsid w:val="00AD0CC9"/>
    <w:rsid w:val="00B1165A"/>
    <w:rsid w:val="00B1431A"/>
    <w:rsid w:val="00B20094"/>
    <w:rsid w:val="00B30B7C"/>
    <w:rsid w:val="00B50C48"/>
    <w:rsid w:val="00B51F68"/>
    <w:rsid w:val="00B61123"/>
    <w:rsid w:val="00B65A6C"/>
    <w:rsid w:val="00B826D2"/>
    <w:rsid w:val="00BA4EF9"/>
    <w:rsid w:val="00BD33F3"/>
    <w:rsid w:val="00BD3BD5"/>
    <w:rsid w:val="00BD6632"/>
    <w:rsid w:val="00BD78B5"/>
    <w:rsid w:val="00C1358D"/>
    <w:rsid w:val="00C169D0"/>
    <w:rsid w:val="00C30A2E"/>
    <w:rsid w:val="00C35C77"/>
    <w:rsid w:val="00C424FA"/>
    <w:rsid w:val="00C43876"/>
    <w:rsid w:val="00C6082D"/>
    <w:rsid w:val="00C6542A"/>
    <w:rsid w:val="00C70261"/>
    <w:rsid w:val="00C94748"/>
    <w:rsid w:val="00CA22BB"/>
    <w:rsid w:val="00CB1486"/>
    <w:rsid w:val="00CB38E7"/>
    <w:rsid w:val="00CC7917"/>
    <w:rsid w:val="00CD1259"/>
    <w:rsid w:val="00CE51C9"/>
    <w:rsid w:val="00D013D4"/>
    <w:rsid w:val="00D10076"/>
    <w:rsid w:val="00D32725"/>
    <w:rsid w:val="00D57633"/>
    <w:rsid w:val="00D70E13"/>
    <w:rsid w:val="00D714F1"/>
    <w:rsid w:val="00D7539F"/>
    <w:rsid w:val="00D86D5C"/>
    <w:rsid w:val="00DB2A7A"/>
    <w:rsid w:val="00DB62CC"/>
    <w:rsid w:val="00DC58BB"/>
    <w:rsid w:val="00DC7E9F"/>
    <w:rsid w:val="00DF05C2"/>
    <w:rsid w:val="00E13537"/>
    <w:rsid w:val="00E30670"/>
    <w:rsid w:val="00E3198F"/>
    <w:rsid w:val="00E4532C"/>
    <w:rsid w:val="00E62D67"/>
    <w:rsid w:val="00E94EED"/>
    <w:rsid w:val="00EA5C7D"/>
    <w:rsid w:val="00EF4EA6"/>
    <w:rsid w:val="00EF5944"/>
    <w:rsid w:val="00F3778B"/>
    <w:rsid w:val="00F41382"/>
    <w:rsid w:val="00F47D2C"/>
    <w:rsid w:val="00F51A8C"/>
    <w:rsid w:val="00F719C9"/>
    <w:rsid w:val="00FA6FB0"/>
    <w:rsid w:val="00FB46D2"/>
    <w:rsid w:val="00FD492F"/>
    <w:rsid w:val="00FF0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C1B2C"/>
  <w15:chartTrackingRefBased/>
  <w15:docId w15:val="{E0B54BC1-F22D-44D1-A093-D678E98D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7BE"/>
  </w:style>
  <w:style w:type="paragraph" w:styleId="Heading1">
    <w:name w:val="heading 1"/>
    <w:basedOn w:val="Normal"/>
    <w:next w:val="Normal"/>
    <w:link w:val="Heading1Char"/>
    <w:uiPriority w:val="9"/>
    <w:qFormat/>
    <w:rsid w:val="0024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FEF"/>
    <w:rPr>
      <w:rFonts w:eastAsiaTheme="majorEastAsia" w:cstheme="majorBidi"/>
      <w:color w:val="272727" w:themeColor="text1" w:themeTint="D8"/>
    </w:rPr>
  </w:style>
  <w:style w:type="paragraph" w:styleId="Title">
    <w:name w:val="Title"/>
    <w:basedOn w:val="Normal"/>
    <w:next w:val="Normal"/>
    <w:link w:val="TitleChar"/>
    <w:uiPriority w:val="10"/>
    <w:qFormat/>
    <w:rsid w:val="0024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FEF"/>
    <w:pPr>
      <w:spacing w:before="160"/>
      <w:jc w:val="center"/>
    </w:pPr>
    <w:rPr>
      <w:i/>
      <w:iCs/>
      <w:color w:val="404040" w:themeColor="text1" w:themeTint="BF"/>
    </w:rPr>
  </w:style>
  <w:style w:type="character" w:customStyle="1" w:styleId="QuoteChar">
    <w:name w:val="Quote Char"/>
    <w:basedOn w:val="DefaultParagraphFont"/>
    <w:link w:val="Quote"/>
    <w:uiPriority w:val="29"/>
    <w:rsid w:val="00247FEF"/>
    <w:rPr>
      <w:i/>
      <w:iCs/>
      <w:color w:val="404040" w:themeColor="text1" w:themeTint="BF"/>
    </w:rPr>
  </w:style>
  <w:style w:type="paragraph" w:styleId="ListParagraph">
    <w:name w:val="List Paragraph"/>
    <w:basedOn w:val="Normal"/>
    <w:uiPriority w:val="34"/>
    <w:qFormat/>
    <w:rsid w:val="00247FEF"/>
    <w:pPr>
      <w:ind w:left="720"/>
      <w:contextualSpacing/>
    </w:pPr>
  </w:style>
  <w:style w:type="character" w:styleId="IntenseEmphasis">
    <w:name w:val="Intense Emphasis"/>
    <w:basedOn w:val="DefaultParagraphFont"/>
    <w:uiPriority w:val="21"/>
    <w:qFormat/>
    <w:rsid w:val="00247FEF"/>
    <w:rPr>
      <w:i/>
      <w:iCs/>
      <w:color w:val="0F4761" w:themeColor="accent1" w:themeShade="BF"/>
    </w:rPr>
  </w:style>
  <w:style w:type="paragraph" w:styleId="IntenseQuote">
    <w:name w:val="Intense Quote"/>
    <w:basedOn w:val="Normal"/>
    <w:next w:val="Normal"/>
    <w:link w:val="IntenseQuoteChar"/>
    <w:uiPriority w:val="30"/>
    <w:qFormat/>
    <w:rsid w:val="0024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FEF"/>
    <w:rPr>
      <w:i/>
      <w:iCs/>
      <w:color w:val="0F4761" w:themeColor="accent1" w:themeShade="BF"/>
    </w:rPr>
  </w:style>
  <w:style w:type="character" w:styleId="IntenseReference">
    <w:name w:val="Intense Reference"/>
    <w:basedOn w:val="DefaultParagraphFont"/>
    <w:uiPriority w:val="32"/>
    <w:qFormat/>
    <w:rsid w:val="00247FEF"/>
    <w:rPr>
      <w:b/>
      <w:bCs/>
      <w:smallCaps/>
      <w:color w:val="0F4761" w:themeColor="accent1" w:themeShade="BF"/>
      <w:spacing w:val="5"/>
    </w:rPr>
  </w:style>
  <w:style w:type="paragraph" w:styleId="Header">
    <w:name w:val="header"/>
    <w:basedOn w:val="Normal"/>
    <w:link w:val="HeaderChar"/>
    <w:uiPriority w:val="99"/>
    <w:unhideWhenUsed/>
    <w:rsid w:val="00334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286"/>
  </w:style>
  <w:style w:type="paragraph" w:styleId="Footer">
    <w:name w:val="footer"/>
    <w:basedOn w:val="Normal"/>
    <w:link w:val="FooterChar"/>
    <w:uiPriority w:val="99"/>
    <w:unhideWhenUsed/>
    <w:rsid w:val="00334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286"/>
  </w:style>
  <w:style w:type="paragraph" w:styleId="NoSpacing">
    <w:name w:val="No Spacing"/>
    <w:uiPriority w:val="1"/>
    <w:qFormat/>
    <w:rsid w:val="00E3198F"/>
    <w:pPr>
      <w:spacing w:after="0" w:line="240" w:lineRule="auto"/>
    </w:pPr>
    <w:rPr>
      <w:color w:val="0E2841" w:themeColor="text2"/>
      <w:kern w:val="0"/>
      <w:sz w:val="20"/>
      <w:szCs w:val="20"/>
      <w14:ligatures w14:val="none"/>
    </w:rPr>
  </w:style>
  <w:style w:type="paragraph" w:customStyle="1" w:styleId="SingleSpaced">
    <w:name w:val="Single Spaced"/>
    <w:basedOn w:val="Normal"/>
    <w:rsid w:val="004164E5"/>
    <w:pPr>
      <w:spacing w:after="0" w:line="240" w:lineRule="exact"/>
    </w:pPr>
    <w:rPr>
      <w:rFonts w:ascii="Times New Roman" w:eastAsia="Times New Roman" w:hAnsi="Times New Roman" w:cs="Times New Roman"/>
      <w:kern w:val="0"/>
      <w:sz w:val="28"/>
      <w:szCs w:val="20"/>
      <w14:ligatures w14:val="none"/>
    </w:rPr>
  </w:style>
  <w:style w:type="paragraph" w:styleId="BodyText">
    <w:name w:val="Body Text"/>
    <w:basedOn w:val="Normal"/>
    <w:link w:val="BodyTextChar"/>
    <w:uiPriority w:val="99"/>
    <w:semiHidden/>
    <w:unhideWhenUsed/>
    <w:rsid w:val="004164E5"/>
    <w:pPr>
      <w:widowControl w:val="0"/>
      <w:autoSpaceDE w:val="0"/>
      <w:autoSpaceDN w:val="0"/>
      <w:adjustRightInd w:val="0"/>
      <w:spacing w:after="120" w:line="240" w:lineRule="auto"/>
    </w:pPr>
    <w:rPr>
      <w:rFonts w:ascii="Times New Roman" w:eastAsia="MS Mincho" w:hAnsi="Times New Roman" w:cs="Times New Roman"/>
      <w:kern w:val="0"/>
      <w14:ligatures w14:val="none"/>
    </w:rPr>
  </w:style>
  <w:style w:type="character" w:customStyle="1" w:styleId="BodyTextChar">
    <w:name w:val="Body Text Char"/>
    <w:basedOn w:val="DefaultParagraphFont"/>
    <w:link w:val="BodyText"/>
    <w:uiPriority w:val="99"/>
    <w:semiHidden/>
    <w:rsid w:val="004164E5"/>
    <w:rPr>
      <w:rFonts w:ascii="Times New Roman" w:eastAsia="MS Mincho" w:hAnsi="Times New Roman" w:cs="Times New Roman"/>
      <w:kern w:val="0"/>
      <w14:ligatures w14:val="none"/>
    </w:rPr>
  </w:style>
  <w:style w:type="paragraph" w:styleId="Revision">
    <w:name w:val="Revision"/>
    <w:hidden/>
    <w:uiPriority w:val="99"/>
    <w:semiHidden/>
    <w:rsid w:val="00591C50"/>
    <w:pPr>
      <w:spacing w:after="0" w:line="240" w:lineRule="auto"/>
    </w:pPr>
  </w:style>
  <w:style w:type="character" w:styleId="CommentReference">
    <w:name w:val="annotation reference"/>
    <w:basedOn w:val="DefaultParagraphFont"/>
    <w:uiPriority w:val="99"/>
    <w:semiHidden/>
    <w:unhideWhenUsed/>
    <w:rsid w:val="00591C50"/>
    <w:rPr>
      <w:sz w:val="16"/>
      <w:szCs w:val="16"/>
    </w:rPr>
  </w:style>
  <w:style w:type="paragraph" w:styleId="CommentText">
    <w:name w:val="annotation text"/>
    <w:basedOn w:val="Normal"/>
    <w:link w:val="CommentTextChar"/>
    <w:uiPriority w:val="99"/>
    <w:unhideWhenUsed/>
    <w:rsid w:val="00591C50"/>
    <w:pPr>
      <w:spacing w:line="240" w:lineRule="auto"/>
    </w:pPr>
    <w:rPr>
      <w:sz w:val="20"/>
      <w:szCs w:val="20"/>
    </w:rPr>
  </w:style>
  <w:style w:type="character" w:customStyle="1" w:styleId="CommentTextChar">
    <w:name w:val="Comment Text Char"/>
    <w:basedOn w:val="DefaultParagraphFont"/>
    <w:link w:val="CommentText"/>
    <w:uiPriority w:val="99"/>
    <w:rsid w:val="00591C50"/>
    <w:rPr>
      <w:sz w:val="20"/>
      <w:szCs w:val="20"/>
    </w:rPr>
  </w:style>
  <w:style w:type="paragraph" w:styleId="CommentSubject">
    <w:name w:val="annotation subject"/>
    <w:basedOn w:val="CommentText"/>
    <w:next w:val="CommentText"/>
    <w:link w:val="CommentSubjectChar"/>
    <w:uiPriority w:val="99"/>
    <w:semiHidden/>
    <w:unhideWhenUsed/>
    <w:rsid w:val="00591C50"/>
    <w:rPr>
      <w:b/>
      <w:bCs/>
    </w:rPr>
  </w:style>
  <w:style w:type="character" w:customStyle="1" w:styleId="CommentSubjectChar">
    <w:name w:val="Comment Subject Char"/>
    <w:basedOn w:val="CommentTextChar"/>
    <w:link w:val="CommentSubject"/>
    <w:uiPriority w:val="99"/>
    <w:semiHidden/>
    <w:rsid w:val="00591C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1457">
      <w:bodyDiv w:val="1"/>
      <w:marLeft w:val="0"/>
      <w:marRight w:val="0"/>
      <w:marTop w:val="0"/>
      <w:marBottom w:val="0"/>
      <w:divBdr>
        <w:top w:val="none" w:sz="0" w:space="0" w:color="auto"/>
        <w:left w:val="none" w:sz="0" w:space="0" w:color="auto"/>
        <w:bottom w:val="none" w:sz="0" w:space="0" w:color="auto"/>
        <w:right w:val="none" w:sz="0" w:space="0" w:color="auto"/>
      </w:divBdr>
    </w:div>
    <w:div w:id="71437391">
      <w:bodyDiv w:val="1"/>
      <w:marLeft w:val="0"/>
      <w:marRight w:val="0"/>
      <w:marTop w:val="0"/>
      <w:marBottom w:val="0"/>
      <w:divBdr>
        <w:top w:val="none" w:sz="0" w:space="0" w:color="auto"/>
        <w:left w:val="none" w:sz="0" w:space="0" w:color="auto"/>
        <w:bottom w:val="none" w:sz="0" w:space="0" w:color="auto"/>
        <w:right w:val="none" w:sz="0" w:space="0" w:color="auto"/>
      </w:divBdr>
    </w:div>
    <w:div w:id="143397691">
      <w:bodyDiv w:val="1"/>
      <w:marLeft w:val="0"/>
      <w:marRight w:val="0"/>
      <w:marTop w:val="0"/>
      <w:marBottom w:val="0"/>
      <w:divBdr>
        <w:top w:val="none" w:sz="0" w:space="0" w:color="auto"/>
        <w:left w:val="none" w:sz="0" w:space="0" w:color="auto"/>
        <w:bottom w:val="none" w:sz="0" w:space="0" w:color="auto"/>
        <w:right w:val="none" w:sz="0" w:space="0" w:color="auto"/>
      </w:divBdr>
    </w:div>
    <w:div w:id="163665543">
      <w:bodyDiv w:val="1"/>
      <w:marLeft w:val="0"/>
      <w:marRight w:val="0"/>
      <w:marTop w:val="0"/>
      <w:marBottom w:val="0"/>
      <w:divBdr>
        <w:top w:val="none" w:sz="0" w:space="0" w:color="auto"/>
        <w:left w:val="none" w:sz="0" w:space="0" w:color="auto"/>
        <w:bottom w:val="none" w:sz="0" w:space="0" w:color="auto"/>
        <w:right w:val="none" w:sz="0" w:space="0" w:color="auto"/>
      </w:divBdr>
    </w:div>
    <w:div w:id="185868091">
      <w:bodyDiv w:val="1"/>
      <w:marLeft w:val="0"/>
      <w:marRight w:val="0"/>
      <w:marTop w:val="0"/>
      <w:marBottom w:val="0"/>
      <w:divBdr>
        <w:top w:val="none" w:sz="0" w:space="0" w:color="auto"/>
        <w:left w:val="none" w:sz="0" w:space="0" w:color="auto"/>
        <w:bottom w:val="none" w:sz="0" w:space="0" w:color="auto"/>
        <w:right w:val="none" w:sz="0" w:space="0" w:color="auto"/>
      </w:divBdr>
    </w:div>
    <w:div w:id="205726723">
      <w:bodyDiv w:val="1"/>
      <w:marLeft w:val="0"/>
      <w:marRight w:val="0"/>
      <w:marTop w:val="0"/>
      <w:marBottom w:val="0"/>
      <w:divBdr>
        <w:top w:val="none" w:sz="0" w:space="0" w:color="auto"/>
        <w:left w:val="none" w:sz="0" w:space="0" w:color="auto"/>
        <w:bottom w:val="none" w:sz="0" w:space="0" w:color="auto"/>
        <w:right w:val="none" w:sz="0" w:space="0" w:color="auto"/>
      </w:divBdr>
    </w:div>
    <w:div w:id="267007001">
      <w:bodyDiv w:val="1"/>
      <w:marLeft w:val="0"/>
      <w:marRight w:val="0"/>
      <w:marTop w:val="0"/>
      <w:marBottom w:val="0"/>
      <w:divBdr>
        <w:top w:val="none" w:sz="0" w:space="0" w:color="auto"/>
        <w:left w:val="none" w:sz="0" w:space="0" w:color="auto"/>
        <w:bottom w:val="none" w:sz="0" w:space="0" w:color="auto"/>
        <w:right w:val="none" w:sz="0" w:space="0" w:color="auto"/>
      </w:divBdr>
    </w:div>
    <w:div w:id="299573205">
      <w:bodyDiv w:val="1"/>
      <w:marLeft w:val="0"/>
      <w:marRight w:val="0"/>
      <w:marTop w:val="0"/>
      <w:marBottom w:val="0"/>
      <w:divBdr>
        <w:top w:val="none" w:sz="0" w:space="0" w:color="auto"/>
        <w:left w:val="none" w:sz="0" w:space="0" w:color="auto"/>
        <w:bottom w:val="none" w:sz="0" w:space="0" w:color="auto"/>
        <w:right w:val="none" w:sz="0" w:space="0" w:color="auto"/>
      </w:divBdr>
    </w:div>
    <w:div w:id="375159393">
      <w:bodyDiv w:val="1"/>
      <w:marLeft w:val="0"/>
      <w:marRight w:val="0"/>
      <w:marTop w:val="0"/>
      <w:marBottom w:val="0"/>
      <w:divBdr>
        <w:top w:val="none" w:sz="0" w:space="0" w:color="auto"/>
        <w:left w:val="none" w:sz="0" w:space="0" w:color="auto"/>
        <w:bottom w:val="none" w:sz="0" w:space="0" w:color="auto"/>
        <w:right w:val="none" w:sz="0" w:space="0" w:color="auto"/>
      </w:divBdr>
    </w:div>
    <w:div w:id="536359189">
      <w:bodyDiv w:val="1"/>
      <w:marLeft w:val="0"/>
      <w:marRight w:val="0"/>
      <w:marTop w:val="0"/>
      <w:marBottom w:val="0"/>
      <w:divBdr>
        <w:top w:val="none" w:sz="0" w:space="0" w:color="auto"/>
        <w:left w:val="none" w:sz="0" w:space="0" w:color="auto"/>
        <w:bottom w:val="none" w:sz="0" w:space="0" w:color="auto"/>
        <w:right w:val="none" w:sz="0" w:space="0" w:color="auto"/>
      </w:divBdr>
    </w:div>
    <w:div w:id="650787606">
      <w:bodyDiv w:val="1"/>
      <w:marLeft w:val="0"/>
      <w:marRight w:val="0"/>
      <w:marTop w:val="0"/>
      <w:marBottom w:val="0"/>
      <w:divBdr>
        <w:top w:val="none" w:sz="0" w:space="0" w:color="auto"/>
        <w:left w:val="none" w:sz="0" w:space="0" w:color="auto"/>
        <w:bottom w:val="none" w:sz="0" w:space="0" w:color="auto"/>
        <w:right w:val="none" w:sz="0" w:space="0" w:color="auto"/>
      </w:divBdr>
    </w:div>
    <w:div w:id="671955012">
      <w:bodyDiv w:val="1"/>
      <w:marLeft w:val="0"/>
      <w:marRight w:val="0"/>
      <w:marTop w:val="0"/>
      <w:marBottom w:val="0"/>
      <w:divBdr>
        <w:top w:val="none" w:sz="0" w:space="0" w:color="auto"/>
        <w:left w:val="none" w:sz="0" w:space="0" w:color="auto"/>
        <w:bottom w:val="none" w:sz="0" w:space="0" w:color="auto"/>
        <w:right w:val="none" w:sz="0" w:space="0" w:color="auto"/>
      </w:divBdr>
    </w:div>
    <w:div w:id="927811107">
      <w:bodyDiv w:val="1"/>
      <w:marLeft w:val="0"/>
      <w:marRight w:val="0"/>
      <w:marTop w:val="0"/>
      <w:marBottom w:val="0"/>
      <w:divBdr>
        <w:top w:val="none" w:sz="0" w:space="0" w:color="auto"/>
        <w:left w:val="none" w:sz="0" w:space="0" w:color="auto"/>
        <w:bottom w:val="none" w:sz="0" w:space="0" w:color="auto"/>
        <w:right w:val="none" w:sz="0" w:space="0" w:color="auto"/>
      </w:divBdr>
    </w:div>
    <w:div w:id="970357464">
      <w:bodyDiv w:val="1"/>
      <w:marLeft w:val="0"/>
      <w:marRight w:val="0"/>
      <w:marTop w:val="0"/>
      <w:marBottom w:val="0"/>
      <w:divBdr>
        <w:top w:val="none" w:sz="0" w:space="0" w:color="auto"/>
        <w:left w:val="none" w:sz="0" w:space="0" w:color="auto"/>
        <w:bottom w:val="none" w:sz="0" w:space="0" w:color="auto"/>
        <w:right w:val="none" w:sz="0" w:space="0" w:color="auto"/>
      </w:divBdr>
    </w:div>
    <w:div w:id="1006713730">
      <w:bodyDiv w:val="1"/>
      <w:marLeft w:val="0"/>
      <w:marRight w:val="0"/>
      <w:marTop w:val="0"/>
      <w:marBottom w:val="0"/>
      <w:divBdr>
        <w:top w:val="none" w:sz="0" w:space="0" w:color="auto"/>
        <w:left w:val="none" w:sz="0" w:space="0" w:color="auto"/>
        <w:bottom w:val="none" w:sz="0" w:space="0" w:color="auto"/>
        <w:right w:val="none" w:sz="0" w:space="0" w:color="auto"/>
      </w:divBdr>
    </w:div>
    <w:div w:id="1032654970">
      <w:bodyDiv w:val="1"/>
      <w:marLeft w:val="0"/>
      <w:marRight w:val="0"/>
      <w:marTop w:val="0"/>
      <w:marBottom w:val="0"/>
      <w:divBdr>
        <w:top w:val="none" w:sz="0" w:space="0" w:color="auto"/>
        <w:left w:val="none" w:sz="0" w:space="0" w:color="auto"/>
        <w:bottom w:val="none" w:sz="0" w:space="0" w:color="auto"/>
        <w:right w:val="none" w:sz="0" w:space="0" w:color="auto"/>
      </w:divBdr>
    </w:div>
    <w:div w:id="1075663737">
      <w:bodyDiv w:val="1"/>
      <w:marLeft w:val="0"/>
      <w:marRight w:val="0"/>
      <w:marTop w:val="0"/>
      <w:marBottom w:val="0"/>
      <w:divBdr>
        <w:top w:val="none" w:sz="0" w:space="0" w:color="auto"/>
        <w:left w:val="none" w:sz="0" w:space="0" w:color="auto"/>
        <w:bottom w:val="none" w:sz="0" w:space="0" w:color="auto"/>
        <w:right w:val="none" w:sz="0" w:space="0" w:color="auto"/>
      </w:divBdr>
    </w:div>
    <w:div w:id="1230962964">
      <w:bodyDiv w:val="1"/>
      <w:marLeft w:val="0"/>
      <w:marRight w:val="0"/>
      <w:marTop w:val="0"/>
      <w:marBottom w:val="0"/>
      <w:divBdr>
        <w:top w:val="none" w:sz="0" w:space="0" w:color="auto"/>
        <w:left w:val="none" w:sz="0" w:space="0" w:color="auto"/>
        <w:bottom w:val="none" w:sz="0" w:space="0" w:color="auto"/>
        <w:right w:val="none" w:sz="0" w:space="0" w:color="auto"/>
      </w:divBdr>
    </w:div>
    <w:div w:id="1361936153">
      <w:bodyDiv w:val="1"/>
      <w:marLeft w:val="0"/>
      <w:marRight w:val="0"/>
      <w:marTop w:val="0"/>
      <w:marBottom w:val="0"/>
      <w:divBdr>
        <w:top w:val="none" w:sz="0" w:space="0" w:color="auto"/>
        <w:left w:val="none" w:sz="0" w:space="0" w:color="auto"/>
        <w:bottom w:val="none" w:sz="0" w:space="0" w:color="auto"/>
        <w:right w:val="none" w:sz="0" w:space="0" w:color="auto"/>
      </w:divBdr>
    </w:div>
    <w:div w:id="1380085670">
      <w:bodyDiv w:val="1"/>
      <w:marLeft w:val="0"/>
      <w:marRight w:val="0"/>
      <w:marTop w:val="0"/>
      <w:marBottom w:val="0"/>
      <w:divBdr>
        <w:top w:val="none" w:sz="0" w:space="0" w:color="auto"/>
        <w:left w:val="none" w:sz="0" w:space="0" w:color="auto"/>
        <w:bottom w:val="none" w:sz="0" w:space="0" w:color="auto"/>
        <w:right w:val="none" w:sz="0" w:space="0" w:color="auto"/>
      </w:divBdr>
    </w:div>
    <w:div w:id="1402556021">
      <w:bodyDiv w:val="1"/>
      <w:marLeft w:val="0"/>
      <w:marRight w:val="0"/>
      <w:marTop w:val="0"/>
      <w:marBottom w:val="0"/>
      <w:divBdr>
        <w:top w:val="none" w:sz="0" w:space="0" w:color="auto"/>
        <w:left w:val="none" w:sz="0" w:space="0" w:color="auto"/>
        <w:bottom w:val="none" w:sz="0" w:space="0" w:color="auto"/>
        <w:right w:val="none" w:sz="0" w:space="0" w:color="auto"/>
      </w:divBdr>
    </w:div>
    <w:div w:id="1417627286">
      <w:bodyDiv w:val="1"/>
      <w:marLeft w:val="0"/>
      <w:marRight w:val="0"/>
      <w:marTop w:val="0"/>
      <w:marBottom w:val="0"/>
      <w:divBdr>
        <w:top w:val="none" w:sz="0" w:space="0" w:color="auto"/>
        <w:left w:val="none" w:sz="0" w:space="0" w:color="auto"/>
        <w:bottom w:val="none" w:sz="0" w:space="0" w:color="auto"/>
        <w:right w:val="none" w:sz="0" w:space="0" w:color="auto"/>
      </w:divBdr>
    </w:div>
    <w:div w:id="1548644537">
      <w:bodyDiv w:val="1"/>
      <w:marLeft w:val="0"/>
      <w:marRight w:val="0"/>
      <w:marTop w:val="0"/>
      <w:marBottom w:val="0"/>
      <w:divBdr>
        <w:top w:val="none" w:sz="0" w:space="0" w:color="auto"/>
        <w:left w:val="none" w:sz="0" w:space="0" w:color="auto"/>
        <w:bottom w:val="none" w:sz="0" w:space="0" w:color="auto"/>
        <w:right w:val="none" w:sz="0" w:space="0" w:color="auto"/>
      </w:divBdr>
    </w:div>
    <w:div w:id="1553887261">
      <w:bodyDiv w:val="1"/>
      <w:marLeft w:val="0"/>
      <w:marRight w:val="0"/>
      <w:marTop w:val="0"/>
      <w:marBottom w:val="0"/>
      <w:divBdr>
        <w:top w:val="none" w:sz="0" w:space="0" w:color="auto"/>
        <w:left w:val="none" w:sz="0" w:space="0" w:color="auto"/>
        <w:bottom w:val="none" w:sz="0" w:space="0" w:color="auto"/>
        <w:right w:val="none" w:sz="0" w:space="0" w:color="auto"/>
      </w:divBdr>
    </w:div>
    <w:div w:id="1716659279">
      <w:bodyDiv w:val="1"/>
      <w:marLeft w:val="0"/>
      <w:marRight w:val="0"/>
      <w:marTop w:val="0"/>
      <w:marBottom w:val="0"/>
      <w:divBdr>
        <w:top w:val="none" w:sz="0" w:space="0" w:color="auto"/>
        <w:left w:val="none" w:sz="0" w:space="0" w:color="auto"/>
        <w:bottom w:val="none" w:sz="0" w:space="0" w:color="auto"/>
        <w:right w:val="none" w:sz="0" w:space="0" w:color="auto"/>
      </w:divBdr>
    </w:div>
    <w:div w:id="1831208821">
      <w:bodyDiv w:val="1"/>
      <w:marLeft w:val="0"/>
      <w:marRight w:val="0"/>
      <w:marTop w:val="0"/>
      <w:marBottom w:val="0"/>
      <w:divBdr>
        <w:top w:val="none" w:sz="0" w:space="0" w:color="auto"/>
        <w:left w:val="none" w:sz="0" w:space="0" w:color="auto"/>
        <w:bottom w:val="none" w:sz="0" w:space="0" w:color="auto"/>
        <w:right w:val="none" w:sz="0" w:space="0" w:color="auto"/>
      </w:divBdr>
    </w:div>
    <w:div w:id="1848787261">
      <w:bodyDiv w:val="1"/>
      <w:marLeft w:val="0"/>
      <w:marRight w:val="0"/>
      <w:marTop w:val="0"/>
      <w:marBottom w:val="0"/>
      <w:divBdr>
        <w:top w:val="none" w:sz="0" w:space="0" w:color="auto"/>
        <w:left w:val="none" w:sz="0" w:space="0" w:color="auto"/>
        <w:bottom w:val="none" w:sz="0" w:space="0" w:color="auto"/>
        <w:right w:val="none" w:sz="0" w:space="0" w:color="auto"/>
      </w:divBdr>
    </w:div>
    <w:div w:id="1879121820">
      <w:bodyDiv w:val="1"/>
      <w:marLeft w:val="0"/>
      <w:marRight w:val="0"/>
      <w:marTop w:val="0"/>
      <w:marBottom w:val="0"/>
      <w:divBdr>
        <w:top w:val="none" w:sz="0" w:space="0" w:color="auto"/>
        <w:left w:val="none" w:sz="0" w:space="0" w:color="auto"/>
        <w:bottom w:val="none" w:sz="0" w:space="0" w:color="auto"/>
        <w:right w:val="none" w:sz="0" w:space="0" w:color="auto"/>
      </w:divBdr>
    </w:div>
    <w:div w:id="1903523925">
      <w:bodyDiv w:val="1"/>
      <w:marLeft w:val="0"/>
      <w:marRight w:val="0"/>
      <w:marTop w:val="0"/>
      <w:marBottom w:val="0"/>
      <w:divBdr>
        <w:top w:val="none" w:sz="0" w:space="0" w:color="auto"/>
        <w:left w:val="none" w:sz="0" w:space="0" w:color="auto"/>
        <w:bottom w:val="none" w:sz="0" w:space="0" w:color="auto"/>
        <w:right w:val="none" w:sz="0" w:space="0" w:color="auto"/>
      </w:divBdr>
    </w:div>
    <w:div w:id="1908035395">
      <w:bodyDiv w:val="1"/>
      <w:marLeft w:val="0"/>
      <w:marRight w:val="0"/>
      <w:marTop w:val="0"/>
      <w:marBottom w:val="0"/>
      <w:divBdr>
        <w:top w:val="none" w:sz="0" w:space="0" w:color="auto"/>
        <w:left w:val="none" w:sz="0" w:space="0" w:color="auto"/>
        <w:bottom w:val="none" w:sz="0" w:space="0" w:color="auto"/>
        <w:right w:val="none" w:sz="0" w:space="0" w:color="auto"/>
      </w:divBdr>
    </w:div>
    <w:div w:id="1965958678">
      <w:bodyDiv w:val="1"/>
      <w:marLeft w:val="0"/>
      <w:marRight w:val="0"/>
      <w:marTop w:val="0"/>
      <w:marBottom w:val="0"/>
      <w:divBdr>
        <w:top w:val="none" w:sz="0" w:space="0" w:color="auto"/>
        <w:left w:val="none" w:sz="0" w:space="0" w:color="auto"/>
        <w:bottom w:val="none" w:sz="0" w:space="0" w:color="auto"/>
        <w:right w:val="none" w:sz="0" w:space="0" w:color="auto"/>
      </w:divBdr>
    </w:div>
    <w:div w:id="1975019424">
      <w:bodyDiv w:val="1"/>
      <w:marLeft w:val="0"/>
      <w:marRight w:val="0"/>
      <w:marTop w:val="0"/>
      <w:marBottom w:val="0"/>
      <w:divBdr>
        <w:top w:val="none" w:sz="0" w:space="0" w:color="auto"/>
        <w:left w:val="none" w:sz="0" w:space="0" w:color="auto"/>
        <w:bottom w:val="none" w:sz="0" w:space="0" w:color="auto"/>
        <w:right w:val="none" w:sz="0" w:space="0" w:color="auto"/>
      </w:divBdr>
    </w:div>
    <w:div w:id="2010936136">
      <w:bodyDiv w:val="1"/>
      <w:marLeft w:val="0"/>
      <w:marRight w:val="0"/>
      <w:marTop w:val="0"/>
      <w:marBottom w:val="0"/>
      <w:divBdr>
        <w:top w:val="none" w:sz="0" w:space="0" w:color="auto"/>
        <w:left w:val="none" w:sz="0" w:space="0" w:color="auto"/>
        <w:bottom w:val="none" w:sz="0" w:space="0" w:color="auto"/>
        <w:right w:val="none" w:sz="0" w:space="0" w:color="auto"/>
      </w:divBdr>
    </w:div>
    <w:div w:id="2020428533">
      <w:bodyDiv w:val="1"/>
      <w:marLeft w:val="0"/>
      <w:marRight w:val="0"/>
      <w:marTop w:val="0"/>
      <w:marBottom w:val="0"/>
      <w:divBdr>
        <w:top w:val="none" w:sz="0" w:space="0" w:color="auto"/>
        <w:left w:val="none" w:sz="0" w:space="0" w:color="auto"/>
        <w:bottom w:val="none" w:sz="0" w:space="0" w:color="auto"/>
        <w:right w:val="none" w:sz="0" w:space="0" w:color="auto"/>
      </w:divBdr>
    </w:div>
    <w:div w:id="2071806776">
      <w:bodyDiv w:val="1"/>
      <w:marLeft w:val="0"/>
      <w:marRight w:val="0"/>
      <w:marTop w:val="0"/>
      <w:marBottom w:val="0"/>
      <w:divBdr>
        <w:top w:val="none" w:sz="0" w:space="0" w:color="auto"/>
        <w:left w:val="none" w:sz="0" w:space="0" w:color="auto"/>
        <w:bottom w:val="none" w:sz="0" w:space="0" w:color="auto"/>
        <w:right w:val="none" w:sz="0" w:space="0" w:color="auto"/>
      </w:divBdr>
    </w:div>
    <w:div w:id="2122069375">
      <w:bodyDiv w:val="1"/>
      <w:marLeft w:val="0"/>
      <w:marRight w:val="0"/>
      <w:marTop w:val="0"/>
      <w:marBottom w:val="0"/>
      <w:divBdr>
        <w:top w:val="none" w:sz="0" w:space="0" w:color="auto"/>
        <w:left w:val="none" w:sz="0" w:space="0" w:color="auto"/>
        <w:bottom w:val="none" w:sz="0" w:space="0" w:color="auto"/>
        <w:right w:val="none" w:sz="0" w:space="0" w:color="auto"/>
      </w:divBdr>
    </w:div>
    <w:div w:id="213917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F91CA-2CC5-4883-B82E-23AF99F07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4808</Words>
  <Characters>26553</Characters>
  <Application>Microsoft Office Word</Application>
  <DocSecurity>0</DocSecurity>
  <Lines>438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Klein</dc:creator>
  <cp:keywords/>
  <dc:description/>
  <cp:lastModifiedBy>Jeremy Klein</cp:lastModifiedBy>
  <cp:revision>11</cp:revision>
  <cp:lastPrinted>2025-11-17T04:16:00Z</cp:lastPrinted>
  <dcterms:created xsi:type="dcterms:W3CDTF">2025-11-17T03:17:00Z</dcterms:created>
  <dcterms:modified xsi:type="dcterms:W3CDTF">2025-11-17T04:16:00Z</dcterms:modified>
</cp:coreProperties>
</file>