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8s0i32ijfshr" w:id="0"/>
      <w:bookmarkEnd w:id="0"/>
      <w:r w:rsidDel="00000000" w:rsidR="00000000" w:rsidRPr="00000000">
        <w:rPr>
          <w:rtl w:val="0"/>
        </w:rPr>
        <w:t xml:space="preserve">Visualizing the Diwali Shopper: A Guide to Data-Driven Business Insights</w:t>
      </w:r>
    </w:p>
    <w:p w:rsidR="00000000" w:rsidDel="00000000" w:rsidP="00000000" w:rsidRDefault="00000000" w:rsidRPr="00000000" w14:paraId="00000002">
      <w:pPr>
        <w:pStyle w:val="Heading4"/>
        <w:rPr/>
      </w:pPr>
      <w:bookmarkStart w:colFirst="0" w:colLast="0" w:name="_nr8i7wk8axmt" w:id="1"/>
      <w:bookmarkEnd w:id="1"/>
      <w:r w:rsidDel="00000000" w:rsidR="00000000" w:rsidRPr="00000000">
        <w:rPr>
          <w:rtl w:val="0"/>
        </w:rPr>
        <w:t xml:space="preserve">1. Introduction: Translating Pixels into Profits</w:t>
      </w:r>
    </w:p>
    <w:p w:rsidR="00000000" w:rsidDel="00000000" w:rsidP="00000000" w:rsidRDefault="00000000" w:rsidRPr="00000000" w14:paraId="00000003">
      <w:pPr>
        <w:rPr/>
      </w:pPr>
      <w:r w:rsidDel="00000000" w:rsidR="00000000" w:rsidRPr="00000000">
        <w:rPr>
          <w:rtl w:val="0"/>
        </w:rPr>
        <w:t xml:space="preserve">Welcome to the world of data storytelling. For a business, a chart is more than just a colorful graphic; it is a map that reveals exactly where to invest time and money. This guide is designed to help you "read" these stories—interpreting the patterns hidden within visual data without needing to write a single line of code.To navigate this analysis, we must first master the two primary tools used in our data:</w:t>
      </w:r>
    </w:p>
    <w:p w:rsidR="00000000" w:rsidDel="00000000" w:rsidP="00000000" w:rsidRDefault="00000000" w:rsidRPr="00000000" w14:paraId="00000004">
      <w:pPr>
        <w:numPr>
          <w:ilvl w:val="0"/>
          <w:numId w:val="4"/>
        </w:numPr>
        <w:ind w:left="720" w:hanging="360"/>
        <w:rPr>
          <w:u w:val="none"/>
        </w:rPr>
      </w:pPr>
      <w:r w:rsidDel="00000000" w:rsidR="00000000" w:rsidRPr="00000000">
        <w:rPr>
          <w:b w:val="1"/>
          <w:bCs w:val="1"/>
          <w:rtl w:val="0"/>
        </w:rPr>
        <w:t xml:space="preserve">Count Plot (Frequency):</w:t>
      </w:r>
      <w:r w:rsidDel="00000000" w:rsidR="00000000" w:rsidRPr="00000000">
        <w:rPr>
          <w:rtl w:val="0"/>
        </w:rPr>
        <w:t xml:space="preserve">  This chart answers the question,  </w:t>
      </w:r>
      <w:r w:rsidDel="00000000" w:rsidR="00000000" w:rsidRPr="00000000">
        <w:rPr>
          <w:i w:val="1"/>
          <w:iCs w:val="1"/>
          <w:rtl w:val="0"/>
        </w:rPr>
        <w:t xml:space="preserve">"How many people?"</w:t>
      </w:r>
      <w:r w:rsidDel="00000000" w:rsidR="00000000" w:rsidRPr="00000000">
        <w:rPr>
          <w:rtl w:val="0"/>
        </w:rPr>
        <w:t xml:space="preserve">  It counts individual entries (e.g., how many transactions were made).  </w:t>
      </w:r>
      <w:r w:rsidDel="00000000" w:rsidR="00000000" w:rsidRPr="00000000">
        <w:rPr>
          <w:b w:val="1"/>
          <w:bCs w:val="1"/>
          <w:rtl w:val="0"/>
        </w:rPr>
        <w:t xml:space="preserve">Data Literacy Tip:</w:t>
      </w:r>
      <w:r w:rsidDel="00000000" w:rsidR="00000000" w:rsidRPr="00000000">
        <w:rPr>
          <w:rtl w:val="0"/>
        </w:rPr>
        <w:t xml:space="preserve">  Look at the Y-axis units; here, counts are in raw thousands.</w:t>
      </w:r>
    </w:p>
    <w:p w:rsidR="00000000" w:rsidDel="00000000" w:rsidP="00000000" w:rsidRDefault="00000000" w:rsidRPr="00000000" w14:paraId="00000005">
      <w:pPr>
        <w:numPr>
          <w:ilvl w:val="0"/>
          <w:numId w:val="4"/>
        </w:numPr>
        <w:ind w:left="720" w:hanging="360"/>
        <w:rPr>
          <w:u w:val="none"/>
        </w:rPr>
      </w:pPr>
      <w:r w:rsidDel="00000000" w:rsidR="00000000" w:rsidRPr="00000000">
        <w:rPr>
          <w:b w:val="1"/>
          <w:bCs w:val="1"/>
          <w:rtl w:val="0"/>
        </w:rPr>
        <w:t xml:space="preserve">Bar Chart for Amount (Purchasing Power):</w:t>
      </w:r>
      <w:r w:rsidDel="00000000" w:rsidR="00000000" w:rsidRPr="00000000">
        <w:rPr>
          <w:rtl w:val="0"/>
        </w:rPr>
        <w:t xml:space="preserve">  This chart answers the question,  </w:t>
      </w:r>
      <w:r w:rsidDel="00000000" w:rsidR="00000000" w:rsidRPr="00000000">
        <w:rPr>
          <w:i w:val="1"/>
          <w:iCs w:val="1"/>
          <w:rtl w:val="0"/>
        </w:rPr>
        <w:t xml:space="preserve">"How much money?"</w:t>
      </w:r>
      <w:r w:rsidDel="00000000" w:rsidR="00000000" w:rsidRPr="00000000">
        <w:rPr>
          <w:rtl w:val="0"/>
        </w:rPr>
        <w:t xml:space="preserve">  It sums the total spend.  </w:t>
      </w:r>
      <w:r w:rsidDel="00000000" w:rsidR="00000000" w:rsidRPr="00000000">
        <w:rPr>
          <w:b w:val="1"/>
          <w:bCs w:val="1"/>
          <w:rtl w:val="0"/>
        </w:rPr>
        <w:t xml:space="preserve">Data Literacy Tip:</w:t>
      </w:r>
      <w:r w:rsidDel="00000000" w:rsidR="00000000" w:rsidRPr="00000000">
        <w:rPr>
          <w:rtl w:val="0"/>
        </w:rPr>
        <w:t xml:space="preserve">  Notice the notation at the top of the Y-axis—scaled to  $10^7$  (tens of millions). This tells you the economic weight of the group.By comparing these two views, we can distinguish between a group that visits a store frequently and a group that actually drives the bottom line. Let’s begin by looking through our first demographic lens: Gender.</w:t>
      </w:r>
    </w:p>
    <w:p w:rsidR="00000000" w:rsidDel="00000000" w:rsidP="00000000" w:rsidRDefault="00000000" w:rsidRPr="00000000" w14:paraId="00000006">
      <w:pPr>
        <w:pStyle w:val="Heading4"/>
        <w:rPr/>
      </w:pPr>
      <w:bookmarkStart w:colFirst="0" w:colLast="0" w:name="_xmgs4s2v4rak" w:id="2"/>
      <w:bookmarkEnd w:id="2"/>
      <w:r w:rsidDel="00000000" w:rsidR="00000000" w:rsidRPr="00000000">
        <w:rPr>
          <w:rtl w:val="0"/>
        </w:rPr>
        <w:t xml:space="preserve">2. The Gender Lens: Who is the Primary Consumer?</w:t>
      </w:r>
    </w:p>
    <w:p w:rsidR="00000000" w:rsidDel="00000000" w:rsidP="00000000" w:rsidRDefault="00000000" w:rsidRPr="00000000" w14:paraId="00000007">
      <w:pPr>
        <w:rPr/>
      </w:pPr>
      <w:r w:rsidDel="00000000" w:rsidR="00000000" w:rsidRPr="00000000">
        <w:rPr>
          <w:rtl w:val="0"/>
        </w:rPr>
        <w:t xml:space="preserve">If we pivot our focus to the charts in the Gender module, a striking disparity comes to light. By comparing the volume of transactions to the actual money spent, we see that one group is the undisputed engine of this economy.| Gender | Count (Volume of Buyers) | Amount (Total Spend in  $10^7$ ) || ------ | ------ | ------ || </w:t>
      </w:r>
      <w:r w:rsidDel="00000000" w:rsidR="00000000" w:rsidRPr="00000000">
        <w:rPr>
          <w:b w:val="1"/>
          <w:bCs w:val="1"/>
          <w:rtl w:val="0"/>
        </w:rPr>
        <w:t xml:space="preserve">Female (F)</w:t>
      </w:r>
      <w:r w:rsidDel="00000000" w:rsidR="00000000" w:rsidRPr="00000000">
        <w:rPr>
          <w:rtl w:val="0"/>
        </w:rPr>
        <w:t xml:space="preserve"> | 7,832 | ~7.5 || </w:t>
      </w:r>
      <w:r w:rsidDel="00000000" w:rsidR="00000000" w:rsidRPr="00000000">
        <w:rPr>
          <w:b w:val="1"/>
          <w:bCs w:val="1"/>
          <w:rtl w:val="0"/>
        </w:rPr>
        <w:t xml:space="preserve">Male (M)</w:t>
      </w:r>
      <w:r w:rsidDel="00000000" w:rsidR="00000000" w:rsidRPr="00000000">
        <w:rPr>
          <w:rtl w:val="0"/>
        </w:rPr>
        <w:t xml:space="preserve"> | 3,407 | ~3.0 |</w:t>
      </w:r>
    </w:p>
    <w:p w:rsidR="00000000" w:rsidDel="00000000" w:rsidP="00000000" w:rsidRDefault="00000000" w:rsidRPr="00000000" w14:paraId="00000008">
      <w:pPr>
        <w:rPr/>
      </w:pPr>
      <w:r w:rsidDel="00000000" w:rsidR="00000000" w:rsidRPr="00000000">
        <w:rPr>
          <w:b w:val="1"/>
          <w:bCs w:val="1"/>
          <w:rtl w:val="0"/>
        </w:rPr>
        <w:t xml:space="preserve">The "So What?" Insight:</w:t>
      </w:r>
      <w:r w:rsidDel="00000000" w:rsidR="00000000" w:rsidRPr="00000000">
        <w:rPr>
          <w:rtl w:val="0"/>
        </w:rPr>
        <w:t xml:space="preserve">  The data reveals that females are not just the most frequent shoppers; they possess more than double the purchasing power of males in this dataset. For a business manager, this means that every aspect of the Diwali strategy—from product aesthetics to social media ad placements—should be heavily tailored toward a female audience to maximize Return on Investment (ROI).With the gender of our primary customer established, we must now ask: how old are they?</w:t>
      </w:r>
    </w:p>
    <w:p w:rsidR="00000000" w:rsidDel="00000000" w:rsidP="00000000" w:rsidRDefault="00000000" w:rsidRPr="00000000" w14:paraId="00000009">
      <w:pPr>
        <w:pStyle w:val="Heading4"/>
        <w:rPr/>
      </w:pPr>
      <w:bookmarkStart w:colFirst="0" w:colLast="0" w:name="_hn2dcqdner1l" w:id="3"/>
      <w:bookmarkEnd w:id="3"/>
      <w:r w:rsidDel="00000000" w:rsidR="00000000" w:rsidRPr="00000000">
        <w:rPr>
          <w:rtl w:val="0"/>
        </w:rPr>
        <w:t xml:space="preserve">3. The Age Factor: Identifying the "Golden" Demographic</w:t>
      </w:r>
    </w:p>
    <w:p w:rsidR="00000000" w:rsidDel="00000000" w:rsidP="00000000" w:rsidRDefault="00000000" w:rsidRPr="00000000" w14:paraId="0000000A">
      <w:pPr>
        <w:rPr>
          <w:b w:val="1"/>
          <w:bCs w:val="1"/>
        </w:rPr>
      </w:pPr>
      <w:r w:rsidDel="00000000" w:rsidR="00000000" w:rsidRPr="00000000">
        <w:rPr>
          <w:rtl w:val="0"/>
        </w:rPr>
        <w:t xml:space="preserve">Age provides a deeper layer of targeting. By segmenting customers into brackets, the data highlights where the revenue "bulk" is generated.Look closely at the  </w:t>
      </w:r>
      <w:r w:rsidDel="00000000" w:rsidR="00000000" w:rsidRPr="00000000">
        <w:rPr>
          <w:b w:val="1"/>
          <w:bCs w:val="1"/>
          <w:rtl w:val="0"/>
        </w:rPr>
        <w:t xml:space="preserve">Count Plot</w:t>
      </w:r>
      <w:r w:rsidDel="00000000" w:rsidR="00000000" w:rsidRPr="00000000">
        <w:rPr>
          <w:rtl w:val="0"/>
        </w:rPr>
        <w:t xml:space="preserve">  in the Age module. Notice the  </w:t>
      </w:r>
      <w:r w:rsidDel="00000000" w:rsidR="00000000" w:rsidRPr="00000000">
        <w:rPr>
          <w:b w:val="1"/>
          <w:bCs w:val="1"/>
          <w:rtl w:val="0"/>
        </w:rPr>
        <w:t xml:space="preserve">"hue"</w:t>
      </w:r>
      <w:r w:rsidDel="00000000" w:rsidR="00000000" w:rsidRPr="00000000">
        <w:rPr>
          <w:rtl w:val="0"/>
        </w:rPr>
        <w:t xml:space="preserve">  used in the bars; this visual cue allows us to see the gender split within each age bracket at a single glance.</w:t>
      </w:r>
      <w:r w:rsidDel="00000000" w:rsidR="00000000" w:rsidRPr="00000000">
        <w:rPr>
          <w:b w:val="1"/>
          <w:bCs w:val="1"/>
          <w:rtl w:val="0"/>
        </w:rPr>
        <w:t xml:space="preserve">Top 3 Age Groups by Sales Impact:</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26-35 Years:</w:t>
      </w:r>
      <w:r w:rsidDel="00000000" w:rsidR="00000000" w:rsidRPr="00000000">
        <w:rPr>
          <w:rtl w:val="0"/>
        </w:rPr>
        <w:t xml:space="preserve">  The "Golden" demographic, leading in both transaction count and total expenditure (nearly $4.5M).</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36-45 Years:</w:t>
      </w:r>
      <w:r w:rsidDel="00000000" w:rsidR="00000000" w:rsidRPr="00000000">
        <w:rPr>
          <w:rtl w:val="0"/>
        </w:rPr>
        <w:t xml:space="preserve">  The second most influential group, showing steady purchasing power.</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18-25 Years:</w:t>
      </w:r>
      <w:r w:rsidDel="00000000" w:rsidR="00000000" w:rsidRPr="00000000">
        <w:rPr>
          <w:rtl w:val="0"/>
        </w:rPr>
        <w:t xml:space="preserve">  A significant youth contributor, though lower in total volume than the 26-45 range.</w:t>
      </w:r>
      <w:r w:rsidDel="00000000" w:rsidR="00000000" w:rsidRPr="00000000">
        <w:rPr>
          <w:b w:val="1"/>
          <w:bCs w:val="1"/>
          <w:rtl w:val="0"/>
        </w:rPr>
        <w:t xml:space="preserve">The Golden Intersection:</w:t>
      </w:r>
      <w:r w:rsidDel="00000000" w:rsidR="00000000" w:rsidRPr="00000000">
        <w:rPr>
          <w:rtl w:val="0"/>
        </w:rPr>
        <w:t xml:space="preserve">  The visual dominance of the blue bars (Female) within the 26-35 bracket identifies the  </w:t>
      </w:r>
      <w:r w:rsidDel="00000000" w:rsidR="00000000" w:rsidRPr="00000000">
        <w:rPr>
          <w:b w:val="1"/>
          <w:bCs w:val="1"/>
          <w:rtl w:val="0"/>
        </w:rPr>
        <w:t xml:space="preserve">26-35 female</w:t>
      </w:r>
      <w:r w:rsidDel="00000000" w:rsidR="00000000" w:rsidRPr="00000000">
        <w:rPr>
          <w:rtl w:val="0"/>
        </w:rPr>
        <w:t xml:space="preserve">  as the ultimate target. This intersection represents the peak of both shopping frequency and total spending.Understanding  </w:t>
      </w:r>
      <w:r w:rsidDel="00000000" w:rsidR="00000000" w:rsidRPr="00000000">
        <w:rPr>
          <w:i w:val="1"/>
          <w:iCs w:val="1"/>
          <w:rtl w:val="0"/>
        </w:rPr>
        <w:t xml:space="preserve">who</w:t>
      </w:r>
      <w:r w:rsidDel="00000000" w:rsidR="00000000" w:rsidRPr="00000000">
        <w:rPr>
          <w:rtl w:val="0"/>
        </w:rPr>
        <w:t xml:space="preserve">  is buying is vital, but  </w:t>
      </w:r>
      <w:r w:rsidDel="00000000" w:rsidR="00000000" w:rsidRPr="00000000">
        <w:rPr>
          <w:i w:val="1"/>
          <w:iCs w:val="1"/>
          <w:rtl w:val="0"/>
        </w:rPr>
        <w:t xml:space="preserve">where</w:t>
      </w:r>
      <w:r w:rsidDel="00000000" w:rsidR="00000000" w:rsidRPr="00000000">
        <w:rPr>
          <w:rtl w:val="0"/>
        </w:rPr>
        <w:t xml:space="preserve">  are these transactions happening?</w:t>
      </w:r>
    </w:p>
    <w:p w:rsidR="00000000" w:rsidDel="00000000" w:rsidP="00000000" w:rsidRDefault="00000000" w:rsidRPr="00000000" w14:paraId="0000000E">
      <w:pPr>
        <w:pStyle w:val="Heading4"/>
        <w:rPr/>
      </w:pPr>
      <w:bookmarkStart w:colFirst="0" w:colLast="0" w:name="_ci2v7c7afna2" w:id="4"/>
      <w:bookmarkEnd w:id="4"/>
      <w:r w:rsidDel="00000000" w:rsidR="00000000" w:rsidRPr="00000000">
        <w:rPr>
          <w:rtl w:val="0"/>
        </w:rPr>
        <w:t xml:space="preserve">4. Regional Powerhouses: Mapping Geographical Trends</w:t>
      </w:r>
    </w:p>
    <w:p w:rsidR="00000000" w:rsidDel="00000000" w:rsidP="00000000" w:rsidRDefault="00000000" w:rsidRPr="00000000" w14:paraId="0000000F">
      <w:pPr>
        <w:rPr/>
      </w:pPr>
      <w:r w:rsidDel="00000000" w:rsidR="00000000" w:rsidRPr="00000000">
        <w:rPr>
          <w:rtl w:val="0"/>
        </w:rPr>
        <w:t xml:space="preserve">Geography helps a business decide where to prioritize logistics and regional advertising. The data identifies specific "Powerhouse States" that dominate the sales landscape.</w:t>
      </w:r>
    </w:p>
    <w:p w:rsidR="00000000" w:rsidDel="00000000" w:rsidP="00000000" w:rsidRDefault="00000000" w:rsidRPr="00000000" w14:paraId="00000010">
      <w:pPr>
        <w:pStyle w:val="Heading5"/>
        <w:rPr/>
      </w:pPr>
      <w:bookmarkStart w:colFirst="0" w:colLast="0" w:name="_auejiee3gul5" w:id="5"/>
      <w:bookmarkEnd w:id="5"/>
      <w:r w:rsidDel="00000000" w:rsidR="00000000" w:rsidRPr="00000000">
        <w:rPr>
          <w:rtl w:val="0"/>
        </w:rPr>
        <w:t xml:space="preserve">Top 3 High-Value States</w:t>
      </w:r>
    </w:p>
    <w:p w:rsidR="00000000" w:rsidDel="00000000" w:rsidP="00000000" w:rsidRDefault="00000000" w:rsidRPr="00000000" w14:paraId="00000011">
      <w:pPr>
        <w:numPr>
          <w:ilvl w:val="0"/>
          <w:numId w:val="5"/>
        </w:numPr>
        <w:ind w:left="720" w:hanging="360"/>
        <w:rPr>
          <w:u w:val="none"/>
        </w:rPr>
      </w:pPr>
      <w:r w:rsidDel="00000000" w:rsidR="00000000" w:rsidRPr="00000000">
        <w:rPr>
          <w:b w:val="1"/>
          <w:bCs w:val="1"/>
          <w:rtl w:val="0"/>
        </w:rPr>
        <w:t xml:space="preserve">Uttar Pradesh:</w:t>
      </w:r>
      <w:r w:rsidDel="00000000" w:rsidR="00000000" w:rsidRPr="00000000">
        <w:rPr>
          <w:rtl w:val="0"/>
        </w:rPr>
        <w:t xml:space="preserve">  The absolute leader in both "Orders" and "Total Amount."</w:t>
      </w:r>
    </w:p>
    <w:p w:rsidR="00000000" w:rsidDel="00000000" w:rsidP="00000000" w:rsidRDefault="00000000" w:rsidRPr="00000000" w14:paraId="00000012">
      <w:pPr>
        <w:numPr>
          <w:ilvl w:val="0"/>
          <w:numId w:val="5"/>
        </w:numPr>
        <w:ind w:left="720" w:hanging="360"/>
        <w:rPr>
          <w:u w:val="none"/>
        </w:rPr>
      </w:pPr>
      <w:r w:rsidDel="00000000" w:rsidR="00000000" w:rsidRPr="00000000">
        <w:rPr>
          <w:b w:val="1"/>
          <w:bCs w:val="1"/>
          <w:rtl w:val="0"/>
        </w:rPr>
        <w:t xml:space="preserve">Maharashtra:</w:t>
      </w:r>
      <w:r w:rsidDel="00000000" w:rsidR="00000000" w:rsidRPr="00000000">
        <w:rPr>
          <w:rtl w:val="0"/>
        </w:rPr>
        <w:t xml:space="preserve">  A strong second place across both metrics.</w:t>
      </w:r>
    </w:p>
    <w:p w:rsidR="00000000" w:rsidDel="00000000" w:rsidP="00000000" w:rsidRDefault="00000000" w:rsidRPr="00000000" w14:paraId="00000013">
      <w:pPr>
        <w:numPr>
          <w:ilvl w:val="0"/>
          <w:numId w:val="5"/>
        </w:numPr>
        <w:ind w:left="720" w:hanging="360"/>
        <w:rPr>
          <w:u w:val="none"/>
        </w:rPr>
      </w:pPr>
      <w:r w:rsidDel="00000000" w:rsidR="00000000" w:rsidRPr="00000000">
        <w:rPr>
          <w:b w:val="1"/>
          <w:bCs w:val="1"/>
          <w:rtl w:val="0"/>
        </w:rPr>
        <w:t xml:space="preserve">Karnataka:</w:t>
      </w:r>
      <w:r w:rsidDel="00000000" w:rsidR="00000000" w:rsidRPr="00000000">
        <w:rPr>
          <w:rtl w:val="0"/>
        </w:rPr>
        <w:t xml:space="preserve">  Third in both, but with a critical data distinction.</w:t>
      </w:r>
      <w:r w:rsidDel="00000000" w:rsidR="00000000" w:rsidRPr="00000000">
        <w:rPr>
          <w:b w:val="1"/>
          <w:bCs w:val="1"/>
          <w:rtl w:val="0"/>
        </w:rPr>
        <w:t xml:space="preserve">Strategic Application (The Average Order Value):</w:t>
      </w:r>
      <w:r w:rsidDel="00000000" w:rsidR="00000000" w:rsidRPr="00000000">
        <w:rPr>
          <w:rtl w:val="0"/>
        </w:rPr>
        <w:t xml:space="preserve">  Notice the relationship between the "Orders" and "Amount" charts for Karnataka. While it sits in third place for volume, its "Amount" bar is remarkably high relative to states with similar order counts, like Delhi. This suggests that customers in Karnataka may have a  </w:t>
      </w:r>
      <w:r w:rsidDel="00000000" w:rsidR="00000000" w:rsidRPr="00000000">
        <w:rPr>
          <w:b w:val="1"/>
          <w:bCs w:val="1"/>
          <w:rtl w:val="0"/>
        </w:rPr>
        <w:t xml:space="preserve">higher average order value</w:t>
      </w:r>
      <w:r w:rsidDel="00000000" w:rsidR="00000000" w:rsidRPr="00000000">
        <w:rPr>
          <w:rtl w:val="0"/>
        </w:rPr>
        <w:t xml:space="preserve"> —spending more per transaction than their counterparts elsewhere. A manager would use this to justify premium product launches in the Karnataka market.Now that we know where they live, let’s look at how their professional background influences their spending.</w:t>
      </w:r>
    </w:p>
    <w:p w:rsidR="00000000" w:rsidDel="00000000" w:rsidP="00000000" w:rsidRDefault="00000000" w:rsidRPr="00000000" w14:paraId="00000014">
      <w:pPr>
        <w:pStyle w:val="Heading4"/>
        <w:rPr/>
      </w:pPr>
      <w:bookmarkStart w:colFirst="0" w:colLast="0" w:name="_f7hxc2kb0b6b" w:id="6"/>
      <w:bookmarkEnd w:id="6"/>
      <w:r w:rsidDel="00000000" w:rsidR="00000000" w:rsidRPr="00000000">
        <w:rPr>
          <w:rtl w:val="0"/>
        </w:rPr>
        <w:t xml:space="preserve">5. Lifestyle &amp; Profession: The Role of Marital Status and Occupation</w:t>
      </w:r>
    </w:p>
    <w:p w:rsidR="00000000" w:rsidDel="00000000" w:rsidP="00000000" w:rsidRDefault="00000000" w:rsidRPr="00000000" w14:paraId="00000015">
      <w:pPr>
        <w:rPr/>
      </w:pPr>
      <w:r w:rsidDel="00000000" w:rsidR="00000000" w:rsidRPr="00000000">
        <w:rPr>
          <w:rtl w:val="0"/>
        </w:rPr>
        <w:t xml:space="preserve">A consumer’s job and family life are strong indicators of disposable income.</w:t>
      </w:r>
    </w:p>
    <w:p w:rsidR="00000000" w:rsidDel="00000000" w:rsidP="00000000" w:rsidRDefault="00000000" w:rsidRPr="00000000" w14:paraId="00000016">
      <w:pPr>
        <w:pStyle w:val="Heading5"/>
        <w:rPr/>
      </w:pPr>
      <w:bookmarkStart w:colFirst="0" w:colLast="0" w:name="_i67uxl7lclzp" w:id="7"/>
      <w:bookmarkEnd w:id="7"/>
      <w:r w:rsidDel="00000000" w:rsidR="00000000" w:rsidRPr="00000000">
        <w:rPr>
          <w:rtl w:val="0"/>
        </w:rPr>
        <w:t xml:space="preserve">Top 4 Occupations by Economic Impact</w:t>
      </w:r>
    </w:p>
    <w:p w:rsidR="00000000" w:rsidDel="00000000" w:rsidP="00000000" w:rsidRDefault="00000000" w:rsidRPr="00000000" w14:paraId="00000017">
      <w:pPr>
        <w:rPr/>
      </w:pPr>
      <w:r w:rsidDel="00000000" w:rsidR="00000000" w:rsidRPr="00000000">
        <w:rPr>
          <w:rtl w:val="0"/>
        </w:rPr>
        <w:t xml:space="preserve">Occupation,Count (Engagement),Estimated Amount (Purchasing Power)</w:t>
      </w:r>
    </w:p>
    <w:p w:rsidR="00000000" w:rsidDel="00000000" w:rsidP="00000000" w:rsidRDefault="00000000" w:rsidRPr="00000000" w14:paraId="00000018">
      <w:pPr>
        <w:rPr/>
      </w:pPr>
      <w:r w:rsidDel="00000000" w:rsidR="00000000" w:rsidRPr="00000000">
        <w:rPr>
          <w:rtl w:val="0"/>
        </w:rPr>
        <w:t xml:space="preserve">IT Sector,"1,583",~$1.5M (Highest)</w:t>
      </w:r>
    </w:p>
    <w:p w:rsidR="00000000" w:rsidDel="00000000" w:rsidP="00000000" w:rsidRDefault="00000000" w:rsidRPr="00000000" w14:paraId="00000019">
      <w:pPr>
        <w:rPr/>
      </w:pPr>
      <w:r w:rsidDel="00000000" w:rsidR="00000000" w:rsidRPr="00000000">
        <w:rPr>
          <w:rtl w:val="0"/>
        </w:rPr>
        <w:t xml:space="preserve">Healthcare,"1,408",~$1.3M</w:t>
      </w:r>
    </w:p>
    <w:p w:rsidR="00000000" w:rsidDel="00000000" w:rsidP="00000000" w:rsidRDefault="00000000" w:rsidRPr="00000000" w14:paraId="0000001A">
      <w:pPr>
        <w:rPr/>
      </w:pPr>
      <w:r w:rsidDel="00000000" w:rsidR="00000000" w:rsidRPr="00000000">
        <w:rPr>
          <w:rtl w:val="0"/>
        </w:rPr>
        <w:t xml:space="preserve">Aviation,"1,310",~$1.25M</w:t>
      </w:r>
    </w:p>
    <w:p w:rsidR="00000000" w:rsidDel="00000000" w:rsidP="00000000" w:rsidRDefault="00000000" w:rsidRPr="00000000" w14:paraId="0000001B">
      <w:pPr>
        <w:rPr/>
      </w:pPr>
      <w:r w:rsidDel="00000000" w:rsidR="00000000" w:rsidRPr="00000000">
        <w:rPr>
          <w:rtl w:val="0"/>
        </w:rPr>
        <w:t xml:space="preserve">Banking,"1,137",~$1.1M</w:t>
      </w:r>
    </w:p>
    <w:p w:rsidR="00000000" w:rsidDel="00000000" w:rsidP="00000000" w:rsidRDefault="00000000" w:rsidRPr="00000000" w14:paraId="0000001C">
      <w:pPr>
        <w:rPr/>
      </w:pPr>
      <w:r w:rsidDel="00000000" w:rsidR="00000000" w:rsidRPr="00000000">
        <w:rPr>
          <w:b w:val="1"/>
          <w:bCs w:val="1"/>
          <w:rtl w:val="0"/>
        </w:rPr>
        <w:t xml:space="preserve">The Marital Influence:</w:t>
      </w:r>
      <w:r w:rsidDel="00000000" w:rsidR="00000000" w:rsidRPr="00000000">
        <w:rPr>
          <w:rtl w:val="0"/>
        </w:rPr>
        <w:t xml:space="preserve">  In the "Marital Status" visualization, group  </w:t>
      </w:r>
      <w:r w:rsidDel="00000000" w:rsidR="00000000" w:rsidRPr="00000000">
        <w:rPr>
          <w:b w:val="1"/>
          <w:bCs w:val="1"/>
          <w:rtl w:val="0"/>
        </w:rPr>
        <w:t xml:space="preserve">0 (Married)</w:t>
      </w:r>
      <w:r w:rsidDel="00000000" w:rsidR="00000000" w:rsidRPr="00000000">
        <w:rPr>
          <w:rtl w:val="0"/>
        </w:rPr>
        <w:t xml:space="preserve">  shows a dominant count of 6,518 entries compared to group  </w:t>
      </w:r>
      <w:r w:rsidDel="00000000" w:rsidR="00000000" w:rsidRPr="00000000">
        <w:rPr>
          <w:b w:val="1"/>
          <w:bCs w:val="1"/>
          <w:rtl w:val="0"/>
        </w:rPr>
        <w:t xml:space="preserve">1 (Unmarried)</w:t>
      </w:r>
      <w:r w:rsidDel="00000000" w:rsidR="00000000" w:rsidRPr="00000000">
        <w:rPr>
          <w:rtl w:val="0"/>
        </w:rPr>
        <w:t xml:space="preserve">  at 4,721. When cross-referenced with gender, the data confirms that  </w:t>
      </w:r>
      <w:r w:rsidDel="00000000" w:rsidR="00000000" w:rsidRPr="00000000">
        <w:rPr>
          <w:b w:val="1"/>
          <w:bCs w:val="1"/>
          <w:rtl w:val="0"/>
        </w:rPr>
        <w:t xml:space="preserve">married women</w:t>
      </w:r>
      <w:r w:rsidDel="00000000" w:rsidR="00000000" w:rsidRPr="00000000">
        <w:rPr>
          <w:rtl w:val="0"/>
        </w:rPr>
        <w:t xml:space="preserve">  have the highest purchasing power. This suggests that household-oriented or family-gift purchasing is the primary driver of this sales cycle.The final piece of our puzzle is determining exactly what is filling their shopping carts.</w:t>
      </w:r>
    </w:p>
    <w:p w:rsidR="00000000" w:rsidDel="00000000" w:rsidP="00000000" w:rsidRDefault="00000000" w:rsidRPr="00000000" w14:paraId="0000001D">
      <w:pPr>
        <w:pStyle w:val="Heading4"/>
        <w:rPr/>
      </w:pPr>
      <w:bookmarkStart w:colFirst="0" w:colLast="0" w:name="_7aet02jiqkd9" w:id="8"/>
      <w:bookmarkEnd w:id="8"/>
      <w:r w:rsidDel="00000000" w:rsidR="00000000" w:rsidRPr="00000000">
        <w:rPr>
          <w:rtl w:val="0"/>
        </w:rPr>
        <w:t xml:space="preserve">6. Product Preferences: What’s Filling the Shopping Carts?</w:t>
      </w:r>
    </w:p>
    <w:p w:rsidR="00000000" w:rsidDel="00000000" w:rsidP="00000000" w:rsidRDefault="00000000" w:rsidRPr="00000000" w14:paraId="0000001E">
      <w:pPr>
        <w:rPr/>
      </w:pPr>
      <w:r w:rsidDel="00000000" w:rsidR="00000000" w:rsidRPr="00000000">
        <w:rPr>
          <w:rtl w:val="0"/>
        </w:rPr>
        <w:t xml:space="preserve">Analyzing product categories allows businesses to optimize inventory and identify "star" items.</w:t>
      </w:r>
      <w:r w:rsidDel="00000000" w:rsidR="00000000" w:rsidRPr="00000000">
        <w:rPr>
          <w:b w:val="1"/>
          <w:bCs w:val="1"/>
          <w:rtl w:val="0"/>
        </w:rPr>
        <w:t xml:space="preserve">The Volume vs. Value Lesson:</w:t>
      </w:r>
      <w:r w:rsidDel="00000000" w:rsidR="00000000" w:rsidRPr="00000000">
        <w:rPr>
          <w:rtl w:val="0"/>
        </w:rPr>
        <w:t xml:space="preserve">  A key data literacy lesson emerges when comparing category counts to amounts:</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Clothing &amp; Apparel:</w:t>
      </w:r>
      <w:r w:rsidDel="00000000" w:rsidR="00000000" w:rsidRPr="00000000">
        <w:rPr>
          <w:rtl w:val="0"/>
        </w:rPr>
        <w:t xml:space="preserve">  Leads in  </w:t>
      </w:r>
      <w:r w:rsidDel="00000000" w:rsidR="00000000" w:rsidRPr="00000000">
        <w:rPr>
          <w:b w:val="1"/>
          <w:bCs w:val="1"/>
          <w:rtl w:val="0"/>
        </w:rPr>
        <w:t xml:space="preserve">Count</w:t>
      </w:r>
      <w:r w:rsidDel="00000000" w:rsidR="00000000" w:rsidRPr="00000000">
        <w:rPr>
          <w:rtl w:val="0"/>
        </w:rPr>
        <w:t xml:space="preserve">  (people buy clothes more often).</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Food:</w:t>
      </w:r>
      <w:r w:rsidDel="00000000" w:rsidR="00000000" w:rsidRPr="00000000">
        <w:rPr>
          <w:rtl w:val="0"/>
        </w:rPr>
        <w:t xml:space="preserve">  Leads in  </w:t>
      </w:r>
      <w:r w:rsidDel="00000000" w:rsidR="00000000" w:rsidRPr="00000000">
        <w:rPr>
          <w:b w:val="1"/>
          <w:bCs w:val="1"/>
          <w:rtl w:val="0"/>
        </w:rPr>
        <w:t xml:space="preserve">Total Amount</w:t>
      </w:r>
      <w:r w:rsidDel="00000000" w:rsidR="00000000" w:rsidRPr="00000000">
        <w:rPr>
          <w:rtl w:val="0"/>
        </w:rPr>
        <w:t xml:space="preserve">  (people spend more money on food items in total).</w:t>
      </w:r>
    </w:p>
    <w:p w:rsidR="00000000" w:rsidDel="00000000" w:rsidP="00000000" w:rsidRDefault="00000000" w:rsidRPr="00000000" w14:paraId="00000021">
      <w:pPr>
        <w:numPr>
          <w:ilvl w:val="0"/>
          <w:numId w:val="2"/>
        </w:numPr>
        <w:ind w:left="720" w:hanging="360"/>
        <w:rPr>
          <w:u w:val="none"/>
        </w:rPr>
      </w:pPr>
      <w:r w:rsidDel="00000000" w:rsidR="00000000" w:rsidRPr="00000000">
        <w:rPr>
          <w:b w:val="1"/>
          <w:bCs w:val="1"/>
          <w:rtl w:val="0"/>
        </w:rPr>
        <w:t xml:space="preserve">Electronics &amp; Gadgets:</w:t>
      </w:r>
      <w:r w:rsidDel="00000000" w:rsidR="00000000" w:rsidRPr="00000000">
        <w:rPr>
          <w:rtl w:val="0"/>
        </w:rPr>
        <w:t xml:space="preserve">  Third in both categories.</w:t>
      </w:r>
      <w:r w:rsidDel="00000000" w:rsidR="00000000" w:rsidRPr="00000000">
        <w:rPr>
          <w:b w:val="1"/>
          <w:bCs w:val="1"/>
          <w:rtl w:val="0"/>
        </w:rPr>
        <w:t xml:space="preserve">Identifying "Star Products":</w:t>
      </w:r>
      <w:r w:rsidDel="00000000" w:rsidR="00000000" w:rsidRPr="00000000">
        <w:rPr>
          <w:rtl w:val="0"/>
        </w:rPr>
        <w:t xml:space="preserve">  Beyond broad categories, we can identify specific high-velocity items by their  </w:t>
      </w:r>
      <w:r w:rsidDel="00000000" w:rsidR="00000000" w:rsidRPr="00000000">
        <w:rPr>
          <w:b w:val="1"/>
          <w:bCs w:val="1"/>
          <w:rtl w:val="0"/>
        </w:rPr>
        <w:t xml:space="preserve">Product_ID</w:t>
      </w:r>
      <w:r w:rsidDel="00000000" w:rsidR="00000000" w:rsidRPr="00000000">
        <w:rPr>
          <w:rtl w:val="0"/>
        </w:rPr>
        <w:t xml:space="preserve"> . The data highlights specific "star" products that generate the most orders:</w:t>
      </w:r>
    </w:p>
    <w:p w:rsidR="00000000" w:rsidDel="00000000" w:rsidP="00000000" w:rsidRDefault="00000000" w:rsidRPr="00000000" w14:paraId="00000022">
      <w:pPr>
        <w:numPr>
          <w:ilvl w:val="0"/>
          <w:numId w:val="3"/>
        </w:numPr>
        <w:ind w:left="720" w:hanging="360"/>
        <w:rPr>
          <w:u w:val="none"/>
        </w:rPr>
      </w:pPr>
      <w:r w:rsidDel="00000000" w:rsidR="00000000" w:rsidRPr="00000000">
        <w:rPr>
          <w:b w:val="1"/>
          <w:bCs w:val="1"/>
          <w:rtl w:val="0"/>
        </w:rPr>
        <w:t xml:space="preserve">Product ID P00256242:</w:t>
      </w:r>
      <w:r w:rsidDel="00000000" w:rsidR="00000000" w:rsidRPr="00000000">
        <w:rPr>
          <w:rtl w:val="0"/>
        </w:rPr>
        <w:t xml:space="preserve">  The clear leader with over 120 individual orders.</w:t>
      </w:r>
    </w:p>
    <w:p w:rsidR="00000000" w:rsidDel="00000000" w:rsidP="00000000" w:rsidRDefault="00000000" w:rsidRPr="00000000" w14:paraId="00000023">
      <w:pPr>
        <w:numPr>
          <w:ilvl w:val="0"/>
          <w:numId w:val="3"/>
        </w:numPr>
        <w:ind w:left="720" w:hanging="360"/>
        <w:rPr>
          <w:u w:val="none"/>
        </w:rPr>
      </w:pPr>
      <w:r w:rsidDel="00000000" w:rsidR="00000000" w:rsidRPr="00000000">
        <w:rPr>
          <w:b w:val="1"/>
          <w:bCs w:val="1"/>
          <w:rtl w:val="0"/>
        </w:rPr>
        <w:t xml:space="preserve">Product ID P00110942:</w:t>
      </w:r>
      <w:r w:rsidDel="00000000" w:rsidR="00000000" w:rsidRPr="00000000">
        <w:rPr>
          <w:rtl w:val="0"/>
        </w:rPr>
        <w:t xml:space="preserve">  A strong second with approximately 115 orders.Targeting these specific IDs for restocking is essential for maintaining sales momentum.</w:t>
      </w:r>
    </w:p>
    <w:p w:rsidR="00000000" w:rsidDel="00000000" w:rsidP="00000000" w:rsidRDefault="00000000" w:rsidRPr="00000000" w14:paraId="00000024">
      <w:pPr>
        <w:pStyle w:val="Heading4"/>
        <w:rPr/>
      </w:pPr>
      <w:bookmarkStart w:colFirst="0" w:colLast="0" w:name="_y3csd499g1k4" w:id="9"/>
      <w:bookmarkEnd w:id="9"/>
      <w:r w:rsidDel="00000000" w:rsidR="00000000" w:rsidRPr="00000000">
        <w:rPr>
          <w:rtl w:val="0"/>
        </w:rPr>
        <w:t xml:space="preserve">7. Conclusion: The Master Customer Profile</w:t>
      </w:r>
    </w:p>
    <w:p w:rsidR="00000000" w:rsidDel="00000000" w:rsidP="00000000" w:rsidRDefault="00000000" w:rsidRPr="00000000" w14:paraId="00000025">
      <w:pPr>
        <w:rPr/>
      </w:pPr>
      <w:r w:rsidDel="00000000" w:rsidR="00000000" w:rsidRPr="00000000">
        <w:rPr>
          <w:rtl w:val="0"/>
        </w:rPr>
        <w:t xml:space="preserve">Data visualization moves us from thousands of rows of raw numbers to a single, actionable profile. By synthesizing every chart, we can define the "Ideal Diwali Customer."</w:t>
      </w:r>
      <w:r w:rsidDel="00000000" w:rsidR="00000000" w:rsidRPr="00000000">
        <w:rPr>
          <w:b w:val="1"/>
          <w:bCs w:val="1"/>
          <w:rtl w:val="0"/>
        </w:rPr>
        <w:t xml:space="preserve">The Master Insight:</w:t>
      </w:r>
      <w:r w:rsidDel="00000000" w:rsidR="00000000" w:rsidRPr="00000000">
        <w:rPr>
          <w:rtl w:val="0"/>
        </w:rPr>
        <w:t xml:space="preserve">  The ideal high-value customer is a  </w:t>
      </w:r>
      <w:r w:rsidDel="00000000" w:rsidR="00000000" w:rsidRPr="00000000">
        <w:rPr>
          <w:b w:val="1"/>
          <w:bCs w:val="1"/>
          <w:rtl w:val="0"/>
        </w:rPr>
        <w:t xml:space="preserve">married woman</w:t>
      </w:r>
      <w:r w:rsidDel="00000000" w:rsidR="00000000" w:rsidRPr="00000000">
        <w:rPr>
          <w:rtl w:val="0"/>
        </w:rPr>
        <w:t xml:space="preserve"> , aged  </w:t>
      </w:r>
      <w:r w:rsidDel="00000000" w:rsidR="00000000" w:rsidRPr="00000000">
        <w:rPr>
          <w:b w:val="1"/>
          <w:bCs w:val="1"/>
          <w:rtl w:val="0"/>
        </w:rPr>
        <w:t xml:space="preserve">26-35</w:t>
      </w:r>
      <w:r w:rsidDel="00000000" w:rsidR="00000000" w:rsidRPr="00000000">
        <w:rPr>
          <w:rtl w:val="0"/>
        </w:rPr>
        <w:t xml:space="preserve"> , residing in  </w:t>
      </w:r>
      <w:r w:rsidDel="00000000" w:rsidR="00000000" w:rsidRPr="00000000">
        <w:rPr>
          <w:b w:val="1"/>
          <w:bCs w:val="1"/>
          <w:rtl w:val="0"/>
        </w:rPr>
        <w:t xml:space="preserve">Uttar Pradesh, Maharashtra, or Karnataka</w:t>
      </w:r>
      <w:r w:rsidDel="00000000" w:rsidR="00000000" w:rsidRPr="00000000">
        <w:rPr>
          <w:rtl w:val="0"/>
        </w:rPr>
        <w:t xml:space="preserve"> , working in the  </w:t>
      </w:r>
      <w:r w:rsidDel="00000000" w:rsidR="00000000" w:rsidRPr="00000000">
        <w:rPr>
          <w:b w:val="1"/>
          <w:bCs w:val="1"/>
          <w:rtl w:val="0"/>
        </w:rPr>
        <w:t xml:space="preserve">IT, Healthcare, or Aviation</w:t>
      </w:r>
      <w:r w:rsidDel="00000000" w:rsidR="00000000" w:rsidRPr="00000000">
        <w:rPr>
          <w:rtl w:val="0"/>
        </w:rPr>
        <w:t xml:space="preserve">  sectors, with a primary interest in purchasing  </w:t>
      </w:r>
      <w:r w:rsidDel="00000000" w:rsidR="00000000" w:rsidRPr="00000000">
        <w:rPr>
          <w:b w:val="1"/>
          <w:bCs w:val="1"/>
          <w:rtl w:val="0"/>
        </w:rPr>
        <w:t xml:space="preserve">Food, Clothing, and Electronics</w:t>
      </w:r>
      <w:r w:rsidDel="00000000" w:rsidR="00000000" w:rsidRPr="00000000">
        <w:rPr>
          <w:rtl w:val="0"/>
        </w:rPr>
        <w:t xml:space="preserve"> .</w:t>
      </w:r>
      <w:r w:rsidDel="00000000" w:rsidR="00000000" w:rsidRPr="00000000">
        <w:rPr>
          <w:b w:val="1"/>
          <w:bCs w:val="1"/>
          <w:rtl w:val="0"/>
        </w:rPr>
        <w:t xml:space="preserve">Why use this profile?</w:t>
      </w:r>
      <w:r w:rsidDel="00000000" w:rsidR="00000000" w:rsidRPr="00000000">
        <w:rPr>
          <w:rtl w:val="0"/>
        </w:rPr>
        <w:t xml:space="preserve">  Intersectional targeting (combining age + gender + job) is significantly more efficient than broad targeting. Focusing a marketing budget on a "26-35 female in the IT sector" is a surgical strike compared to a "general shopper" approach.</w:t>
      </w:r>
    </w:p>
    <w:p w:rsidR="00000000" w:rsidDel="00000000" w:rsidP="00000000" w:rsidRDefault="00000000" w:rsidRPr="00000000" w14:paraId="00000026">
      <w:pPr>
        <w:pStyle w:val="Heading5"/>
        <w:rPr/>
      </w:pPr>
      <w:bookmarkStart w:colFirst="0" w:colLast="0" w:name="_sc12yp1itcnm" w:id="10"/>
      <w:bookmarkEnd w:id="10"/>
      <w:r w:rsidDel="00000000" w:rsidR="00000000" w:rsidRPr="00000000">
        <w:rPr>
          <w:rtl w:val="0"/>
        </w:rPr>
        <w:t xml:space="preserve">3 Action Items for Interpreting Data</w:t>
      </w:r>
    </w:p>
    <w:p w:rsidR="00000000" w:rsidDel="00000000" w:rsidP="00000000" w:rsidRDefault="00000000" w:rsidRPr="00000000" w14:paraId="00000027">
      <w:pPr>
        <w:numPr>
          <w:ilvl w:val="0"/>
          <w:numId w:val="6"/>
        </w:numPr>
        <w:ind w:left="720" w:hanging="360"/>
        <w:rPr>
          <w:u w:val="none"/>
        </w:rPr>
      </w:pPr>
      <w:r w:rsidDel="00000000" w:rsidR="00000000" w:rsidRPr="00000000">
        <w:rPr>
          <w:b w:val="1"/>
          <w:bCs w:val="1"/>
          <w:rtl w:val="0"/>
        </w:rPr>
        <w:t xml:space="preserve">Check the Y-Axis:</w:t>
      </w:r>
      <w:r w:rsidDel="00000000" w:rsidR="00000000" w:rsidRPr="00000000">
        <w:rPr>
          <w:rtl w:val="0"/>
        </w:rPr>
        <w:t xml:space="preserve">  Always verify if you are looking at raw counts or scaled financial amounts ( $10^7$ ) to understand the true economic impact.</w:t>
      </w:r>
    </w:p>
    <w:p w:rsidR="00000000" w:rsidDel="00000000" w:rsidP="00000000" w:rsidRDefault="00000000" w:rsidRPr="00000000" w14:paraId="00000028">
      <w:pPr>
        <w:numPr>
          <w:ilvl w:val="0"/>
          <w:numId w:val="6"/>
        </w:numPr>
        <w:ind w:left="720" w:hanging="360"/>
        <w:rPr>
          <w:u w:val="none"/>
        </w:rPr>
      </w:pPr>
      <w:r w:rsidDel="00000000" w:rsidR="00000000" w:rsidRPr="00000000">
        <w:rPr>
          <w:b w:val="1"/>
          <w:bCs w:val="1"/>
          <w:rtl w:val="0"/>
        </w:rPr>
        <w:t xml:space="preserve">Seek the Delta:</w:t>
      </w:r>
      <w:r w:rsidDel="00000000" w:rsidR="00000000" w:rsidRPr="00000000">
        <w:rPr>
          <w:rtl w:val="0"/>
        </w:rPr>
        <w:t xml:space="preserve">  Look for states or groups where the "Amount" bar is disproportionately higher than the "Orders" bar; this identifies your high-spending elite.</w:t>
      </w:r>
    </w:p>
    <w:p w:rsidR="00000000" w:rsidDel="00000000" w:rsidP="00000000" w:rsidRDefault="00000000" w:rsidRPr="00000000" w14:paraId="00000029">
      <w:pPr>
        <w:numPr>
          <w:ilvl w:val="0"/>
          <w:numId w:val="6"/>
        </w:numPr>
        <w:ind w:left="720" w:hanging="360"/>
        <w:rPr>
          <w:u w:val="none"/>
        </w:rPr>
      </w:pPr>
      <w:r w:rsidDel="00000000" w:rsidR="00000000" w:rsidRPr="00000000">
        <w:rPr>
          <w:b w:val="1"/>
          <w:bCs w:val="1"/>
          <w:rtl w:val="0"/>
        </w:rPr>
        <w:t xml:space="preserve">Identify the Intersection:</w:t>
      </w:r>
      <w:r w:rsidDel="00000000" w:rsidR="00000000" w:rsidRPr="00000000">
        <w:rPr>
          <w:rtl w:val="0"/>
        </w:rPr>
        <w:t xml:space="preserve">  Use "hue" and segmented charts to find where multiple high-value traits overlap (e.g., Age + Gender + Occupation).</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