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WILSON</w:t>
      </w:r>
    </w:p>
    <w:p>
      <w:pPr>
        <w:spacing w:after="20" w:before="0" w:line="247"/>
        <w:jc w:val="center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Singapore PR  |  +65 8655 9547  |  Skyzhang1028@gmail.com  |  Singapore</w:t>
      </w:r>
    </w:p>
    <w:p>
      <w:pPr>
        <w:spacing w:after="40" w:before="0" w:line="247"/>
        <w:jc w:val="center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Technology Leader — Applied AI in Production &amp; 0-to-1 Delivery | Governed AI · Data Teams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Technology leader who takes AI into governed production in a regulated enterprise and turns it into productivity gains, with 18+ years in IT and leadership roles across a Tier-1 bank, start-ups and scale-ups, and consumer internet platforms. Began as an engineer and technical lead at Renren, Sohu and Baidu, then held head-of-technology roles from 2016 to 2020.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Since 2022, a Vice President in UOB's Group Technology &amp; Operations, leading 25 onshore and offshore engineers on mission-critical payment and lending platforms. In that role, designed and built a production AI code-review service and an AI agent for document validation, and set the human-in-the-loop rule that governs the code-review service.</w:t>
      </w:r>
    </w:p>
    <w:p>
      <w:pPr>
        <w:spacing w:after="80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Combines start-up 0-to-1 delivery and data-team leadership with the security, privacy and reliability that a large enterprise expects. Reports status, risks and decisions to senior management, the steering committee and the business team, and holds decision or joint-decision authority on vendor selection and technology investment.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8"/>
        <w:gridCol w:w="7858"/>
      </w:tblGrid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Applied AI in Production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AI agents on headless Claude Code, comparing prompt versions (A/B evaluation), AgentOps/LLMOps practice, taking an AI service through formal architecture and risk approval into production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AI Governance &amp; Privacy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Human-in-the-loop AI governance aligned with Singapore's MAS FEAT principles, encryption and role-based access control for sensitive data, secure SDLC, data privacy impact assessments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0-to-1 Builds &amp; MVPs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0-to-1 platform builds, MVP scoping and sequencing, production-ready handover through CI/CD quality gates and acceptance-test sign-off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Data &amp; Analytics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Leading big-data teams on Spark, Hive and HBase; Kafka messaging; customer data models for portfolio analysis; SQL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Enablement &amp; Change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Coaching engineering teams on AI-assisted engineering, introducing Agile/Scrum from scratch and CI/CD, contributing to bank-wide engineering standards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Stakeholders &amp; Commercial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Senior management and the steering committee, vendor selection and governance, technology-investment decisions, technical bids, cross-time-zone teams</w:t>
            </w:r>
          </w:p>
        </w:tc>
      </w:tr>
      <w:tr>
        <w:trPr>
          <w:cantSplit/>
        </w:trPr>
        <w:tc>
          <w:tcPr>
            <w:tcW w:type="dxa" w:w="234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EF2F8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b/>
                <w:bCs/>
                <w:color w:val="FF0000"/>
                <w:sz w:val="18"/>
                <w:szCs w:val="18"/>
              </w:rPr>
              <w:t xml:space="preserve">Platforms &amp; Cloud</w:t>
            </w:r>
          </w:p>
        </w:tc>
        <w:tc>
          <w:tcPr>
            <w:tcW w:type="dxa" w:w="785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line="247"/>
            </w:pPr>
            <w:r>
              <w:rPr>
                <w:rFonts w:ascii="Calibri" w:cs="Calibri" w:eastAsia="Calibri" w:hAnsi="Calibri"/>
                <w:color w:val="FF0000"/>
                <w:sz w:val="18"/>
                <w:szCs w:val="18"/>
              </w:rPr>
              <w:t xml:space="preserve">Java, Spring Boot, Spring Cloud, Apache Camel, microservices, AWS, Kubernetes, Docker</w:t>
            </w:r>
          </w:p>
        </w:tc>
      </w:tr>
    </w:tbl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SELECTED ACHIEVEMENTS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Governed production: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and built an AI code-review service in a regulated Tier-1 bank — a Spring Boot service runs headless Claude Code agents on each pull request, reviewing security, performance, correctness and maintainability alongside SonarQube — live since May 2026 after formal architecture and risk approval.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Productivity gain (estimate):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Cut senior engineers' code-review time by an estimated ~80%: the AI clears syntax and basic issues, so human review rounds fall to 1–2 per pull request and reviewers focus on design and risk.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Responsible AI: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Set the governance model so the AI advises but never approves or merges, in line with MAS FEAT responsible-AI principles; contributed to a production retrieval-augmented generation (RAG) knowledge assistant used across departments, with access controls and data masking.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Workflow automation agent: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Personally built an AI agent that generates validation prompts to check that eMemo and quotation documents are consistent in structure and data relationships, removing a recurring manual reconciliation task.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Data teams: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big-data team that built VV Technology's data-analysis platform on Hive and Spark; earlier led AI Park's big-data team for millions of real-time sensor and transaction events.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0-to-1 delivery: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VV's 140-person technology organisation through its managers and built its microservices platform from scratch, owning technology selection and the technology budget; delivered the first release of its local-life services platform in 2019, including the payment subsystem.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FF0000"/>
          <w:sz w:val="19"/>
          <w:szCs w:val="19"/>
        </w:rPr>
        <w:t xml:space="preserve">Enablement and change: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Introduced Agile/Scrum from scratch at Golden Bridge and CI/CD, code standards and containerised deployment at VV Technology; at UOB, contributed to bank-wide SDLC, coding and code-review standards.</w:t>
      </w:r>
    </w:p>
    <w:p>
      <w:pPr>
        <w:keepNext/>
        <w:keepLines/>
        <w:pageBreakBefore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United Overseas Bank (UOB)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Oct 2022 – Present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Vice President (VP2) / Technical Delivery Manager — Real-Time &amp; Payment Data Services, Group Technology &amp; Operations</w:t>
      </w:r>
    </w:p>
    <w:p>
      <w:pPr>
        <w:spacing w:after="25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Technology leader for two mission-critical platform lines in a regulated Tier-1 bank — cross-border payments and retail unsecured lending — serving millions of accounts.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Applied AI &amp; Automation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Designed, built and took the AI code-review service into production: briefed senior management on the case and the governance model, and improved review quality through prompt A/B testing and AgentOps/LLMOps practices.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Coach engineering teams on AI-assisted engineering practices and tooling.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Platforms &amp; Data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10-engineer backend team of a regional customer-360 platform that takes daily account summaries from core banking for portfolio analysis; designed its customer data models and personally built its data-analysis module and scheduled batch jobs.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end-to-end design of a payment-initiation hub on Java, Spring Boot and Apache Camel — API contracts, orchestration, validation and status tracking — integrating channels, reference data and third-party banking systems.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Stay hands-on alongside delivery: review newly submitted core pull requests daily, co-design solutions with engineers, own the architecture, write core modules for significant changes and resolve production issues.</w:t>
      </w:r>
    </w:p>
    <w:p>
      <w:pPr>
        <w:keepNext/>
        <w:spacing w:after="15" w:before="45" w:line="247"/>
      </w:pPr>
      <w:r>
        <w:rPr>
          <w:rFonts w:ascii="Calibri" w:cs="Calibri" w:eastAsia="Calibri" w:hAnsi="Calibri"/>
          <w:b/>
          <w:bCs/>
          <w:i/>
          <w:iCs/>
          <w:color w:val="FF0000"/>
          <w:sz w:val="19"/>
          <w:szCs w:val="19"/>
        </w:rPr>
        <w:t xml:space="preserve">Delivery &amp; Governance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Hold decision or joint-decision authority on technology investment, vendor selection, and statement-of-work (SOW) and licence negotiation, and chair governance of four IT service vendors.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Work closely with teams in India, Thailand and Indonesia across time zones.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Planned and architected the phased move of cross-border payments to ISO 20022 (SWIFT's MT-to-MX migration), running old and new message formats side by side: new-format messaging went live in May and August 2025, ahead of SWIFT's November 2025 deadline, and the old path was retired in August 2026 with no service interruption.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Resolve schedule conflicts between the two platform lines by agreeing MVP scope with the requirement, project and technical leads, confirming dependencies and setting a sequence all parties accept.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Established delivery KPIs (deployment frequency, mean time to recovery, incident trend, change-failure rate), CI/CD quality gates and test sign-off for every release.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Coordinate P1–P3 production incidents end to end, from escalation and stakeholder communication to root-cause analysis and post-incident reports.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Golden Bridge Drive (SG)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Nov 2020 – Jul 2022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Project Manager &amp; Architect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Architected and delivered, from 0 to 1, a multi-tenant SaaS platform for online-game businesses on AWS — KYC, bonus incentives, VIP tiers, analytics and multi-channel payments — on Spring Cloud and Kubernetes.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Led a 40-person project team, including outsourced staff, introduced Agile/Scrum from scratch and CI on Jenkins and Amazon ECR, and owned delivery budget, capacity and launch readiness.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Applied data privacy impact assessments, API and database encryption and credential management to the AWS deployment, and led data migration.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VV Technology Pte. Ltd.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Singapore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2019 – Jun 2020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Head of Technical Centre</w:t>
      </w:r>
    </w:p>
    <w:p>
      <w:pPr>
        <w:spacing w:after="25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VV-Life: a data-driven local-life services platform connecting offline merchants in food, fresh produce, travel and everyday services.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Designed for performance with Spring Cloud microservices, Kafka-based asynchronous processing and caching that kept load off the database, bringing service response times to the millisecond level.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the payment subsystem, which integrated UnionPay, Visa/Mastercard, Google Pay and GrabPay payments with settlement reconciliation.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Designed the shared back-end platform architecture (Spring Boot, MySQL cluster, Redis, RocketMQ) for a B2B online-office product serving Southeast Asia, governing solution design, cost evaluation, staffing and acceptance.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FF0000"/>
          <w:sz w:val="19"/>
          <w:szCs w:val="19"/>
        </w:rPr>
        <w:t xml:space="preserve">Defined production-incident priority levels and tiered emergency-response plans.</w:t>
      </w:r>
    </w:p>
    <w:p>
      <w:pPr>
        <w:keepNext/>
        <w:keepLines/>
        <w:tabs>
          <w:tab w:val="right" w:pos="10206"/>
        </w:tabs>
        <w:spacing w:after="5" w:before="100" w:line="300"/>
      </w:pPr>
      <w:r>
        <w:rPr>
          <w:rFonts w:ascii="Calibri" w:cs="Calibri" w:eastAsia="Calibri" w:hAnsi="Calibri"/>
          <w:b/>
          <w:bCs/>
          <w:color w:val="156082"/>
          <w:sz w:val="22"/>
          <w:szCs w:val="22"/>
        </w:rPr>
        <w:t xml:space="preserve">AI Park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|  China</w:t>
      </w: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/>
        <w:tab/>
        <w:t xml:space="preserve">Apr 2016 – Sep 2017</w:t>
      </w:r>
    </w:p>
    <w:p>
      <w:pPr>
        <w:keepNext/>
        <w:spacing w:after="25" w:before="0" w:line="247"/>
      </w:pPr>
      <w:r>
        <w:rPr>
          <w:rFonts w:ascii="Calibri" w:cs="Calibri" w:eastAsia="Calibri" w:hAnsi="Calibri"/>
          <w:i/>
          <w:iCs/>
          <w:color w:val="404040"/>
          <w:sz w:val="19"/>
          <w:szCs w:val="19"/>
        </w:rPr>
        <w:t xml:space="preserve">VP of Technical Department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architecture, delivery, budget and the technical team for a smart-parking IoT platform connecting car parks to the cloud for automated management, online payment and recommendations.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Added an AI processing step to licence-plate and portrait recognition to improve recognition speed and accuracy.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Led technical bids that won city parking projects in Shijiazhuang, Handan and Beijing, and launched pilots in Shijiazhuang (2016), Handan (2017) and Beijing Chaoyang (2017).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EARLIER EXPERIENCE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Hengshunyuan Information Technology — Co-founder (Oct 2017 – Sep 2019,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Owned product, architecture and delivery of an audio-learning platform for workplace and early-childhood content, reaching a peak of ~100k daily active users.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Baidu — Technical Specialist, Nuomi group-buying e-commerce platform (May 2014 – Dec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As project leader, re-architected the merchant-side order system on Dubbo microservices and delivered two months ahead of plan.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Sohu.com — Technical Leader / Project Leader, Sohu News content platform (Mar 2012 – May 2014, China): </w:t>
      </w:r>
      <w:r>
        <w:rPr>
          <w:rFonts w:ascii="Calibri" w:cs="Calibri" w:eastAsia="Calibri" w:hAnsi="Calibri"/>
          <w:color w:val="FF0000"/>
          <w:sz w:val="19"/>
          <w:szCs w:val="19"/>
        </w:rPr>
        <w:t xml:space="preserve">Led the re-architecture of Sohu's fifth-generation CMS onto Spring MVC and a Redis cluster, and delivered its OpenAPI messaging platform.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Renren Network — Senior R&amp;D Engineer (Jul 2008 – Mar 2012, China):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Developed Renren's shopping website, Renren Mall and CRM.</w:t>
      </w:r>
    </w:p>
    <w:p>
      <w:pPr>
        <w:keepNext/>
        <w:keepLines/>
        <w:pBdr>
          <w:bottom w:val="single" w:color="1F3864" w:sz="6" w:space="1"/>
        </w:pBdr>
        <w:spacing w:after="45" w:before="110" w:line="36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EDUCATION, CERTIFICATIONS &amp; LANGUAGES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Master's degree in Computer Science and Technology — Liaoning University (2005 – 2008)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Bachelor's degree in Applied Mathematics — Shenyang University of Technology (2000 – 2004)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Software Designer (Intermediate) — Qualification Certificate of Computer and Software Technology Proficiency (2006) · PMP — in progress · Site Reliability Engineering (SRE) — formal training</w:t>
      </w:r>
    </w:p>
    <w:p>
      <w:pPr>
        <w:pStyle w:val="ListParagraph"/>
        <w:numPr>
          <w:ilvl w:val="0"/>
          <w:numId w:val="2"/>
        </w:numPr>
        <w:spacing w:after="22" w:before="0" w:line="247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English and Mandarin (professional working proficiency in both)</w:t>
      </w:r>
    </w:p>
    <w:sectPr>
      <w:footerReference w:type="default" r:id="rId7"/>
      <w:pgSz w:w="11906" w:h="16838" w:orient="portrait"/>
      <w:pgMar w:top="720" w:right="850" w:bottom="720" w:left="850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SG"/>
        <w:rFonts w:ascii="Calibri" w:cs="Calibri" w:eastAsia="Calibri" w:hAnsi="Calibri"/>
        <w:sz w:val="19"/>
        <w:szCs w:val="19"/>
      </w:rPr>
    </w:rPrDefault>
    <w:pPrDefault>
      <w:pPr>
        <w:spacing w:line="247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Wilson — Resume</dc:title>
  <dc:creator>Wilson</dc:creator>
  <cp:lastModifiedBy>Wilson</cp:lastModifiedBy>
  <cp:revision>1</cp:revision>
  <dcterms:created xsi:type="dcterms:W3CDTF">2026-10-17T02:43:03.205Z</dcterms:created>
  <dcterms:modified xsi:type="dcterms:W3CDTF">2026-10-17T02:43:03.207Z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