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1F3864"/>
          <w:sz w:val="19"/>
          <w:szCs w:val="19"/>
        </w:rPr>
        <w:t xml:space="preserve">Engineering Manager — Payment Platforms &amp; Production Systems | Hands-On Java · Platform Teams · Cross-Time-Zone Delivery</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000000"/>
          <w:sz w:val="19"/>
          <w:szCs w:val="19"/>
        </w:rPr>
        <w:t xml:space="preserve">Hands-on engineering manager for payment platforms, with 18+ years in technology. Started as a software engineer and technical lead at Renren, Sohu and Baidu (2008–2014), then led engineering teams and technology organisations through 0-to-1 platform builds at start-ups and scale-ups (2016–2022).</w:t>
      </w:r>
    </w:p>
    <w:p>
      <w:pPr>
        <w:spacing w:after="80" w:before="0" w:line="247"/>
      </w:pPr>
      <w:r>
        <w:rPr>
          <w:rFonts w:ascii="Calibri" w:cs="Calibri" w:eastAsia="Calibri" w:hAnsi="Calibri"/>
          <w:color w:val="000000"/>
          <w:sz w:val="19"/>
          <w:szCs w:val="19"/>
        </w:rPr>
        <w:t xml:space="preserve">Since 2022, a Vice President at UOB, a Tier-1 bank, leading 25 onshore and offshore engineers in two platform teams on payment and lending platforms that serve millions of accounts. Stays hands-on in code review, solution design and core-module coding, works closely with product, operations and compliance partners, and leads production operations, from incident response to service-level objectives (SLOs).</w:t>
      </w:r>
    </w:p>
    <w:p>
      <w:pPr>
        <w:spacing w:after="80" w:before="0" w:line="247"/>
      </w:pPr>
      <w:r>
        <w:rPr>
          <w:rFonts w:ascii="Calibri" w:cs="Calibri" w:eastAsia="Calibri" w:hAnsi="Calibri"/>
          <w:color w:val="000000"/>
          <w:sz w:val="19"/>
          <w:szCs w:val="19"/>
        </w:rPr>
        <w:t xml:space="preserve">Designs and delivers platforms that other teams and businesses depend on — payment initiation, customer data and multi-tenant SaaS — and has led VV Technology's 140-person technology organisation through its managers. Payments experience spans cross-border bank payments, lending collections and wallet and card integrations on consumer platforms.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Engineering Management</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Leading through squad leads and engineering managers, 1:1s, mentoring, performance management, coaching, engineering standards, onshore/offshore teams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Hands-On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Java, Spring Boot, Apache Camel, concurrency control, JVM tuning, SQL, code review, solution design, production troubleshooting</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Production Rigour</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P1–P3 incident response and root-cause analysis (RCA), service-level indicators/objectives (SLIs/SLOs), disaster recovery (DR) and failover drills, Splunk monitoring, CI/CD quality gates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Platform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Extensible platforms used by other teams, API design, microservices (Spring Cloud), event-driven integration, multi-tenant SaaS, high-concurrency systems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Payments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Payment initiation and status tracking, hand-off to core banking for settlement, reconciliation, lending collections, ISO 20022 messaging, wallet and card payment integrations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Developer Productivity &amp; AI</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AI-assisted code review in production, prompt testing, human-in-the-loop governance, delivery KPIs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Cloud &amp; Data</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AWS, Kubernetes, Docker, Kafka, Redis, Elasticsearch, MySQL, Spark</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000000"/>
          <w:sz w:val="19"/>
          <w:szCs w:val="19"/>
        </w:rPr>
        <w:t xml:space="preserve">Leading and developing engineers: </w:t>
      </w:r>
      <w:r>
        <w:rPr>
          <w:rFonts w:ascii="Calibri" w:cs="Calibri" w:eastAsia="Calibri" w:hAnsi="Calibri"/>
          <w:color w:val="000000"/>
          <w:sz w:val="19"/>
          <w:szCs w:val="19"/>
        </w:rPr>
        <w:t xml:space="preserve">Lead both platform teams through squad leads and engineering managers — 1:1s, mentoring and performance management — and work closely with teams in India, Thailand and Indonesia across time zones.</w:t>
      </w:r>
    </w:p>
    <w:p>
      <w:pPr>
        <w:pStyle w:val="ListParagraph"/>
        <w:numPr>
          <w:ilvl w:val="0"/>
          <w:numId w:val="2"/>
        </w:numPr>
        <w:spacing w:after="22" w:before="0" w:line="247"/>
      </w:pPr>
      <w:r>
        <w:rPr>
          <w:rFonts w:ascii="Calibri" w:cs="Calibri" w:eastAsia="Calibri" w:hAnsi="Calibri"/>
          <w:b/>
          <w:bCs/>
          <w:color w:val="000000"/>
          <w:sz w:val="19"/>
          <w:szCs w:val="19"/>
        </w:rPr>
        <w:t xml:space="preserve">Platform for other teams: </w:t>
      </w:r>
      <w:r>
        <w:rPr>
          <w:rFonts w:ascii="Calibri" w:cs="Calibri" w:eastAsia="Calibri" w:hAnsi="Calibri"/>
          <w:color w:val="000000"/>
          <w:sz w:val="19"/>
          <w:szCs w:val="19"/>
        </w:rPr>
        <w:t xml:space="preserve">Led end-to-end design of a payment-initiation hub used by the bank's digital and branch channels — API contracts, orchestration, validation and status tracking — connecting vendor and third-party banking systems and handing payments to core banking for settlement.</w:t>
      </w:r>
    </w:p>
    <w:p>
      <w:pPr>
        <w:pStyle w:val="ListParagraph"/>
        <w:numPr>
          <w:ilvl w:val="0"/>
          <w:numId w:val="2"/>
        </w:numPr>
        <w:spacing w:after="22" w:before="0" w:line="247"/>
      </w:pPr>
      <w:r>
        <w:rPr>
          <w:rFonts w:ascii="Calibri" w:cs="Calibri" w:eastAsia="Calibri" w:hAnsi="Calibri"/>
          <w:b/>
          <w:bCs/>
          <w:color w:val="000000"/>
          <w:sz w:val="19"/>
          <w:szCs w:val="19"/>
        </w:rPr>
        <w:t xml:space="preserve">Hands-on technical leadership: </w:t>
      </w:r>
      <w:r>
        <w:rPr>
          <w:rFonts w:ascii="Calibri" w:cs="Calibri" w:eastAsia="Calibri" w:hAnsi="Calibri"/>
          <w:color w:val="000000"/>
          <w:sz w:val="19"/>
          <w:szCs w:val="19"/>
        </w:rPr>
        <w:t xml:space="preserve">Review newly submitted core pull requests daily, co-design solutions with engineers and resolve production issues; personally built the hub's core modules — payment-transaction initiation, concurrency control, the corporate- and user-role permission matrix and processing of payment status results returned by downstream systems.</w:t>
      </w:r>
    </w:p>
    <w:p>
      <w:pPr>
        <w:pStyle w:val="ListParagraph"/>
        <w:numPr>
          <w:ilvl w:val="0"/>
          <w:numId w:val="2"/>
        </w:numPr>
        <w:spacing w:after="22" w:before="0" w:line="247"/>
      </w:pPr>
      <w:r>
        <w:rPr>
          <w:rFonts w:ascii="Calibri" w:cs="Calibri" w:eastAsia="Calibri" w:hAnsi="Calibri"/>
          <w:b/>
          <w:bCs/>
          <w:color w:val="000000"/>
          <w:sz w:val="19"/>
          <w:szCs w:val="19"/>
        </w:rPr>
        <w:t xml:space="preserve">Operational rigour: </w:t>
      </w:r>
      <w:r>
        <w:rPr>
          <w:rFonts w:ascii="Calibri" w:cs="Calibri" w:eastAsia="Calibri" w:hAnsi="Calibri"/>
          <w:color w:val="000000"/>
          <w:sz w:val="19"/>
          <w:szCs w:val="19"/>
        </w:rPr>
        <w:t xml:space="preserve">Planned and architected the phased move of cross-border payments to ISO 20022 (SWIFT's MT-to-MX migration), running old and new message formats side by side until August 2026 with no service interruption; personally led DR and failover drills for the real-time payment middleware, sustaining 99.9%+ availability.</w:t>
      </w:r>
    </w:p>
    <w:p>
      <w:pPr>
        <w:pStyle w:val="ListParagraph"/>
        <w:numPr>
          <w:ilvl w:val="0"/>
          <w:numId w:val="2"/>
        </w:numPr>
        <w:spacing w:after="22" w:before="0" w:line="247"/>
      </w:pPr>
      <w:r>
        <w:rPr>
          <w:rFonts w:ascii="Calibri" w:cs="Calibri" w:eastAsia="Calibri" w:hAnsi="Calibri"/>
          <w:b/>
          <w:bCs/>
          <w:color w:val="000000"/>
          <w:sz w:val="19"/>
          <w:szCs w:val="19"/>
        </w:rPr>
        <w:t xml:space="preserve">0-to-1 platforms: </w:t>
      </w:r>
      <w:r>
        <w:rPr>
          <w:rFonts w:ascii="Calibri" w:cs="Calibri" w:eastAsia="Calibri" w:hAnsi="Calibri"/>
          <w:color w:val="000000"/>
          <w:sz w:val="19"/>
          <w:szCs w:val="19"/>
        </w:rPr>
        <w:t xml:space="preserve">At Golden Bridge, architected and delivered a 0-to-1 multi-tenant SaaS platform on AWS; at VV, designed Spring Cloud microservices with Kafka and caching that brought service response times to the millisecond level.</w:t>
      </w:r>
    </w:p>
    <w:p>
      <w:pPr>
        <w:pStyle w:val="ListParagraph"/>
        <w:numPr>
          <w:ilvl w:val="0"/>
          <w:numId w:val="2"/>
        </w:numPr>
        <w:spacing w:after="22" w:before="0" w:line="247"/>
      </w:pPr>
      <w:r>
        <w:rPr>
          <w:rFonts w:ascii="Calibri" w:cs="Calibri" w:eastAsia="Calibri" w:hAnsi="Calibri"/>
          <w:b/>
          <w:bCs/>
          <w:color w:val="000000"/>
          <w:sz w:val="19"/>
          <w:szCs w:val="19"/>
        </w:rPr>
        <w:t xml:space="preserve">Developer productivity with AI: </w:t>
      </w:r>
      <w:r>
        <w:rPr>
          <w:rFonts w:ascii="Calibri" w:cs="Calibri" w:eastAsia="Calibri" w:hAnsi="Calibri"/>
          <w:color w:val="000000"/>
          <w:sz w:val="19"/>
          <w:szCs w:val="19"/>
        </w:rPr>
        <w:t xml:space="preserve">Designed and built a production AI code-review service in which headless Claude Code agents review each pull request. Live since May 2026 after formal architecture and risk approval, it advises but never approves or merges, and has cut senior engineers' review time by an estimated ~80%.</w:t>
      </w:r>
    </w:p>
    <w:p>
      <w:pPr>
        <w:pStyle w:val="ListParagraph"/>
        <w:numPr>
          <w:ilvl w:val="0"/>
          <w:numId w:val="2"/>
        </w:numPr>
        <w:spacing w:after="22" w:before="0" w:line="247"/>
      </w:pPr>
      <w:r>
        <w:rPr>
          <w:rFonts w:ascii="Calibri" w:cs="Calibri" w:eastAsia="Calibri" w:hAnsi="Calibri"/>
          <w:b/>
          <w:bCs/>
          <w:color w:val="000000"/>
          <w:sz w:val="19"/>
          <w:szCs w:val="19"/>
        </w:rPr>
        <w:t xml:space="preserve">Cards and wallets: </w:t>
      </w:r>
      <w:r>
        <w:rPr>
          <w:rFonts w:ascii="Calibri" w:cs="Calibri" w:eastAsia="Calibri" w:hAnsi="Calibri"/>
          <w:color w:val="000000"/>
          <w:sz w:val="19"/>
          <w:szCs w:val="19"/>
        </w:rPr>
        <w:t xml:space="preserve">Designed and coded payment integrations at Baidu Nuomi (Alipay, WeChat Pay, UnionPay) and Renren Mall (Alipay, UnionPay); at VV, designed a subsystem that integrated UnionPay, Visa/Mastercard, Google Pay and GrabPay payments.</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303030"/>
          <w:sz w:val="19"/>
          <w:szCs w:val="19"/>
        </w:rPr>
        <w:t xml:space="preserve">Technology leader for two mission-critical platform lines in a MAS-regulated Tier-1 bank — cross-border payments (SWIFT ISO 20022 messaging) and retail unsecured lending.</w:t>
      </w:r>
    </w:p>
    <w:p>
      <w:pPr>
        <w:keepNext/>
        <w:spacing w:after="15" w:before="45" w:line="247"/>
      </w:pPr>
      <w:r>
        <w:rPr>
          <w:rFonts w:ascii="Calibri" w:cs="Calibri" w:eastAsia="Calibri" w:hAnsi="Calibri"/>
          <w:b/>
          <w:bCs/>
          <w:i/>
          <w:iCs/>
          <w:color w:val="1F3864"/>
          <w:sz w:val="19"/>
          <w:szCs w:val="19"/>
        </w:rPr>
        <w:t xml:space="preserve">Platform Engineering</w:t>
      </w:r>
    </w:p>
    <w:p>
      <w:pPr>
        <w:pStyle w:val="ListParagraph"/>
        <w:numPr>
          <w:ilvl w:val="0"/>
          <w:numId w:val="2"/>
        </w:numPr>
        <w:spacing w:after="22" w:before="0" w:line="247"/>
      </w:pPr>
      <w:r>
        <w:rPr>
          <w:rFonts w:ascii="Calibri" w:cs="Calibri" w:eastAsia="Calibri" w:hAnsi="Calibri"/>
          <w:color w:val="000000"/>
          <w:sz w:val="19"/>
          <w:szCs w:val="19"/>
        </w:rPr>
        <w:t xml:space="preserve">Lead the 10-engineer backend team of a regional customer-360 platform (live since 2022) that takes daily account summaries from core banking for portfolio analysis and serves APIs to several business lines.</w:t>
      </w:r>
    </w:p>
    <w:p>
      <w:pPr>
        <w:pStyle w:val="ListParagraph"/>
        <w:numPr>
          <w:ilvl w:val="0"/>
          <w:numId w:val="2"/>
        </w:numPr>
        <w:spacing w:after="22" w:before="0" w:line="247"/>
      </w:pPr>
      <w:r>
        <w:rPr>
          <w:rFonts w:ascii="Calibri" w:cs="Calibri" w:eastAsia="Calibri" w:hAnsi="Calibri"/>
          <w:color w:val="000000"/>
          <w:sz w:val="19"/>
          <w:szCs w:val="19"/>
        </w:rPr>
        <w:t xml:space="preserve">Own technology for retail unsecured-lending servicing — payment initiation, validation and lifecycle tracking — and post-disbursement collections across credit-card and unsecured-loan portfolios.</w:t>
      </w:r>
    </w:p>
    <w:p>
      <w:pPr>
        <w:pStyle w:val="ListParagraph"/>
        <w:numPr>
          <w:ilvl w:val="0"/>
          <w:numId w:val="2"/>
        </w:numPr>
        <w:spacing w:after="22" w:before="0" w:line="247"/>
      </w:pPr>
      <w:r>
        <w:rPr>
          <w:rFonts w:ascii="Calibri" w:cs="Calibri" w:eastAsia="Calibri" w:hAnsi="Calibri"/>
          <w:color w:val="000000"/>
          <w:sz w:val="19"/>
          <w:szCs w:val="19"/>
        </w:rPr>
        <w:t xml:space="preserve">Reduced the payment-initiation hub's end-to-end transaction latency under high load through thread-pool and JVM tuning and removal of synchronous blocking.</w:t>
      </w:r>
    </w:p>
    <w:p>
      <w:pPr>
        <w:keepNext/>
        <w:spacing w:after="15" w:before="45" w:line="247"/>
      </w:pPr>
      <w:r>
        <w:rPr>
          <w:rFonts w:ascii="Calibri" w:cs="Calibri" w:eastAsia="Calibri" w:hAnsi="Calibri"/>
          <w:b/>
          <w:bCs/>
          <w:i/>
          <w:iCs/>
          <w:color w:val="1F3864"/>
          <w:sz w:val="19"/>
          <w:szCs w:val="19"/>
        </w:rPr>
        <w:t xml:space="preserve">Production &amp; Delivery</w:t>
      </w:r>
    </w:p>
    <w:p>
      <w:pPr>
        <w:pStyle w:val="ListParagraph"/>
        <w:numPr>
          <w:ilvl w:val="0"/>
          <w:numId w:val="2"/>
        </w:numPr>
        <w:spacing w:after="22" w:before="0" w:line="247"/>
      </w:pPr>
      <w:r>
        <w:rPr>
          <w:rFonts w:ascii="Calibri" w:cs="Calibri" w:eastAsia="Calibri" w:hAnsi="Calibri"/>
          <w:color w:val="000000"/>
          <w:sz w:val="19"/>
          <w:szCs w:val="19"/>
        </w:rPr>
        <w:t xml:space="preserve">Owned end-to-end delivery of the ISO 20022 programme with the 15-engineer hub team — scope, roadmap, risks and dependencies, release planning and production rollout; upgrades now ship every 2–3 months.</w:t>
      </w:r>
    </w:p>
    <w:p>
      <w:pPr>
        <w:pStyle w:val="ListParagraph"/>
        <w:numPr>
          <w:ilvl w:val="0"/>
          <w:numId w:val="2"/>
        </w:numPr>
        <w:spacing w:after="22" w:before="0" w:line="247"/>
      </w:pPr>
      <w:r>
        <w:rPr>
          <w:rFonts w:ascii="Calibri" w:cs="Calibri" w:eastAsia="Calibri" w:hAnsi="Calibri"/>
          <w:color w:val="000000"/>
          <w:sz w:val="19"/>
          <w:szCs w:val="19"/>
        </w:rPr>
        <w:t xml:space="preserve">Coordinate P1–P3 production incidents end to end — escalation, stakeholder communication, RCA and post-incident reports; with no separate reliability team, the platform teams own production support, SLIs/SLOs and Splunk-based monitoring.</w:t>
      </w:r>
    </w:p>
    <w:p>
      <w:pPr>
        <w:pStyle w:val="ListParagraph"/>
        <w:numPr>
          <w:ilvl w:val="0"/>
          <w:numId w:val="2"/>
        </w:numPr>
        <w:spacing w:after="22" w:before="0" w:line="247"/>
      </w:pPr>
      <w:r>
        <w:rPr>
          <w:rFonts w:ascii="Calibri" w:cs="Calibri" w:eastAsia="Calibri" w:hAnsi="Calibri"/>
          <w:color w:val="000000"/>
          <w:sz w:val="19"/>
          <w:szCs w:val="19"/>
        </w:rPr>
        <w:t xml:space="preserve">Established delivery KPIs — deployment frequency, mean time to recovery, incident trend and change-failure rate — with CI/CD quality gates (99% SonarQube coverage gate on all code, automated regression and penetration testing) and system and user-acceptance test sign-off for every release; contributed to bank-wide SDLC, coding and code-review standards.</w:t>
      </w:r>
    </w:p>
    <w:p>
      <w:pPr>
        <w:keepNext/>
        <w:spacing w:after="15" w:before="45" w:line="247"/>
      </w:pPr>
      <w:r>
        <w:rPr>
          <w:rFonts w:ascii="Calibri" w:cs="Calibri" w:eastAsia="Calibri" w:hAnsi="Calibri"/>
          <w:b/>
          <w:bCs/>
          <w:i/>
          <w:iCs/>
          <w:color w:val="1F3864"/>
          <w:sz w:val="19"/>
          <w:szCs w:val="19"/>
        </w:rPr>
        <w:t xml:space="preserve">Leadership, Partners &amp; Productivity</w:t>
      </w:r>
    </w:p>
    <w:p>
      <w:pPr>
        <w:pStyle w:val="ListParagraph"/>
        <w:numPr>
          <w:ilvl w:val="0"/>
          <w:numId w:val="2"/>
        </w:numPr>
        <w:spacing w:after="22" w:before="0" w:line="247"/>
      </w:pPr>
      <w:r>
        <w:rPr>
          <w:rFonts w:ascii="Calibri" w:cs="Calibri" w:eastAsia="Calibri" w:hAnsi="Calibri"/>
          <w:color w:val="000000"/>
          <w:sz w:val="19"/>
          <w:szCs w:val="19"/>
        </w:rPr>
        <w:t xml:space="preserve">Resolve schedule conflicts between the two platform lines by agreeing MVP scope with the requirement, project and technical leads, confirming dependencies and setting a sequence all parties accept.</w:t>
      </w:r>
    </w:p>
    <w:p>
      <w:pPr>
        <w:pStyle w:val="ListParagraph"/>
        <w:numPr>
          <w:ilvl w:val="0"/>
          <w:numId w:val="2"/>
        </w:numPr>
        <w:spacing w:after="22" w:before="0" w:line="247"/>
      </w:pPr>
      <w:r>
        <w:rPr>
          <w:rFonts w:ascii="Calibri" w:cs="Calibri" w:eastAsia="Calibri" w:hAnsi="Calibri"/>
          <w:color w:val="000000"/>
          <w:sz w:val="19"/>
          <w:szCs w:val="19"/>
        </w:rPr>
        <w:t xml:space="preserve">Act as the primary interface between business stakeholders, product owners, operations, compliance, architects and engineering managers; present status, risks and decisions to senior management and the steering committee.</w:t>
      </w:r>
    </w:p>
    <w:p>
      <w:pPr>
        <w:pStyle w:val="ListParagraph"/>
        <w:numPr>
          <w:ilvl w:val="0"/>
          <w:numId w:val="2"/>
        </w:numPr>
        <w:spacing w:after="22" w:before="0" w:line="247"/>
      </w:pPr>
      <w:r>
        <w:rPr>
          <w:rFonts w:ascii="Calibri" w:cs="Calibri" w:eastAsia="Calibri" w:hAnsi="Calibri"/>
          <w:color w:val="000000"/>
          <w:sz w:val="19"/>
          <w:szCs w:val="19"/>
        </w:rPr>
        <w:t xml:space="preserve">Hold decision or joint-decision authority on technology investment, vendor selection and SOW/licence negotiation, and chair governance of four IT service vendors.</w:t>
      </w:r>
    </w:p>
    <w:p>
      <w:pPr>
        <w:pStyle w:val="ListParagraph"/>
        <w:numPr>
          <w:ilvl w:val="0"/>
          <w:numId w:val="2"/>
        </w:numPr>
        <w:spacing w:after="22" w:before="0" w:line="247"/>
      </w:pPr>
      <w:r>
        <w:rPr>
          <w:rFonts w:ascii="Calibri" w:cs="Calibri" w:eastAsia="Calibri" w:hAnsi="Calibri"/>
          <w:color w:val="000000"/>
          <w:sz w:val="19"/>
          <w:szCs w:val="19"/>
        </w:rPr>
        <w:t xml:space="preserve">Took the AI code-review service into production: briefed senior management on the case and the governance model, and improved review quality through prompt A/B testing and AgentOps/LLMOps practices; coach teams on AI-assisted engineering.</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Nov 2020 – Jul 2022</w:t>
      </w:r>
    </w:p>
    <w:p>
      <w:pPr>
        <w:keepNext/>
        <w:spacing w:after="25" w:before="0" w:line="247"/>
      </w:pPr>
      <w:r>
        <w:rPr>
          <w:rFonts w:ascii="Calibri" w:cs="Calibri" w:eastAsia="Calibri" w:hAnsi="Calibri"/>
          <w:i/>
          <w:iCs/>
          <w:color w:val="404040"/>
          <w:sz w:val="19"/>
          <w:szCs w:val="19"/>
        </w:rPr>
        <w:t xml:space="preserve">Project Manager &amp; Architect</w:t>
      </w:r>
    </w:p>
    <w:p>
      <w:pPr>
        <w:pStyle w:val="ListParagraph"/>
        <w:numPr>
          <w:ilvl w:val="0"/>
          <w:numId w:val="2"/>
        </w:numPr>
        <w:spacing w:after="22" w:before="0" w:line="247"/>
      </w:pPr>
      <w:r>
        <w:rPr>
          <w:rFonts w:ascii="Calibri" w:cs="Calibri" w:eastAsia="Calibri" w:hAnsi="Calibri"/>
          <w:color w:val="000000"/>
          <w:sz w:val="19"/>
          <w:szCs w:val="19"/>
        </w:rPr>
        <w:t xml:space="preserve">Led a 40-person project team, including outsourced staff, introduced Agile/Scrum from scratch and CI on Jenkins and Amazon ECR, and owned delivery budget, capacity and launch readiness for the multi-tenant SaaS platform.</w:t>
      </w:r>
    </w:p>
    <w:p>
      <w:pPr>
        <w:pStyle w:val="ListParagraph"/>
        <w:numPr>
          <w:ilvl w:val="0"/>
          <w:numId w:val="2"/>
        </w:numPr>
        <w:spacing w:after="22" w:before="0" w:line="247"/>
      </w:pPr>
      <w:r>
        <w:rPr>
          <w:rFonts w:ascii="Calibri" w:cs="Calibri" w:eastAsia="Calibri" w:hAnsi="Calibri"/>
          <w:color w:val="000000"/>
          <w:sz w:val="19"/>
          <w:szCs w:val="19"/>
        </w:rPr>
        <w:t xml:space="preserve">Designed the tiered know-your-customer (KYC) identity checks and the rule models that set authentication levels and bonus eligibility, triggers and distribution.</w:t>
      </w:r>
    </w:p>
    <w:p>
      <w:pPr>
        <w:pStyle w:val="ListParagraph"/>
        <w:numPr>
          <w:ilvl w:val="0"/>
          <w:numId w:val="2"/>
        </w:numPr>
        <w:spacing w:after="22" w:before="0" w:line="247"/>
      </w:pPr>
      <w:r>
        <w:rPr>
          <w:rFonts w:ascii="Calibri" w:cs="Calibri" w:eastAsia="Calibri" w:hAnsi="Calibri"/>
          <w:color w:val="000000"/>
          <w:sz w:val="19"/>
          <w:szCs w:val="19"/>
        </w:rPr>
        <w:t xml:space="preserve">Architected the AWS deployment (API Gateway, ECS, RDS, DynamoDB) and applied DPIA, API and database encryption and credential management; led data migration.</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Apr 2019 – Jun 2020</w:t>
      </w:r>
    </w:p>
    <w:p>
      <w:pPr>
        <w:keepNext/>
        <w:spacing w:after="25" w:before="0" w:line="247"/>
      </w:pPr>
      <w:r>
        <w:rPr>
          <w:rFonts w:ascii="Calibri" w:cs="Calibri" w:eastAsia="Calibri" w:hAnsi="Calibri"/>
          <w:i/>
          <w:iCs/>
          <w:color w:val="404040"/>
          <w:sz w:val="19"/>
          <w:szCs w:val="19"/>
        </w:rPr>
        <w:t xml:space="preserve">Head of Technical Centre</w:t>
      </w:r>
    </w:p>
    <w:p>
      <w:pPr>
        <w:spacing w:after="25" w:before="0" w:line="247"/>
      </w:pPr>
      <w:r>
        <w:rPr>
          <w:rFonts w:ascii="Calibri" w:cs="Calibri" w:eastAsia="Calibri" w:hAnsi="Calibri"/>
          <w:color w:val="303030"/>
          <w:sz w:val="19"/>
          <w:szCs w:val="19"/>
        </w:rPr>
        <w:t xml:space="preserve">VV-Life: a local-life services platform connecting offline merchants — food, fresh produce, travel and everyday services.</w:t>
      </w:r>
    </w:p>
    <w:p>
      <w:pPr>
        <w:pStyle w:val="ListParagraph"/>
        <w:numPr>
          <w:ilvl w:val="0"/>
          <w:numId w:val="2"/>
        </w:numPr>
        <w:spacing w:after="22" w:before="0" w:line="247"/>
      </w:pPr>
      <w:r>
        <w:rPr>
          <w:rFonts w:ascii="Calibri" w:cs="Calibri" w:eastAsia="Calibri" w:hAnsi="Calibri"/>
          <w:color w:val="000000"/>
          <w:sz w:val="19"/>
          <w:szCs w:val="19"/>
        </w:rPr>
        <w:t xml:space="preserve">Led VV's 140-person technology organisation through its managers and built its microservices platform from scratch, owning technology selection and the technology budget.</w:t>
      </w:r>
    </w:p>
    <w:p>
      <w:pPr>
        <w:pStyle w:val="ListParagraph"/>
        <w:numPr>
          <w:ilvl w:val="0"/>
          <w:numId w:val="2"/>
        </w:numPr>
        <w:spacing w:after="22" w:before="0" w:line="247"/>
      </w:pPr>
      <w:r>
        <w:rPr>
          <w:rFonts w:ascii="Calibri" w:cs="Calibri" w:eastAsia="Calibri" w:hAnsi="Calibri"/>
          <w:color w:val="000000"/>
          <w:sz w:val="19"/>
          <w:szCs w:val="19"/>
        </w:rPr>
        <w:t xml:space="preserve">Took part in product-strategy planning and delivered the first VV-Life release in 2019, including the payment subsystem's transaction, management and reconciliation modules.</w:t>
      </w:r>
    </w:p>
    <w:p>
      <w:pPr>
        <w:pStyle w:val="ListParagraph"/>
        <w:numPr>
          <w:ilvl w:val="0"/>
          <w:numId w:val="2"/>
        </w:numPr>
        <w:spacing w:after="22" w:before="0" w:line="247"/>
      </w:pPr>
      <w:r>
        <w:rPr>
          <w:rFonts w:ascii="Calibri" w:cs="Calibri" w:eastAsia="Calibri" w:hAnsi="Calibri"/>
          <w:color w:val="000000"/>
          <w:sz w:val="19"/>
          <w:szCs w:val="19"/>
        </w:rPr>
        <w:t xml:space="preserve">Designed the shared back-end platform architecture (Spring Boot, MySQL cluster, Redis, RocketMQ) for a B2B online-office product serving Southeast Asia, governing solution design, cost evaluation, staffing and acceptance.</w:t>
      </w:r>
    </w:p>
    <w:p>
      <w:pPr>
        <w:pStyle w:val="ListParagraph"/>
        <w:numPr>
          <w:ilvl w:val="0"/>
          <w:numId w:val="2"/>
        </w:numPr>
        <w:spacing w:after="22" w:before="0" w:line="247"/>
      </w:pPr>
      <w:r>
        <w:rPr>
          <w:rFonts w:ascii="Calibri" w:cs="Calibri" w:eastAsia="Calibri" w:hAnsi="Calibri"/>
          <w:color w:val="00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Hengshunyuan Information Technology Co., Ltd.</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Oct 2017 – Sep 2019</w:t>
      </w:r>
    </w:p>
    <w:p>
      <w:pPr>
        <w:keepNext/>
        <w:spacing w:after="25" w:before="0" w:line="247"/>
      </w:pPr>
      <w:r>
        <w:rPr>
          <w:rFonts w:ascii="Calibri" w:cs="Calibri" w:eastAsia="Calibri" w:hAnsi="Calibri"/>
          <w:i/>
          <w:iCs/>
          <w:color w:val="404040"/>
          <w:sz w:val="19"/>
          <w:szCs w:val="19"/>
        </w:rPr>
        <w:t xml:space="preserve">Co-founder</w:t>
      </w:r>
    </w:p>
    <w:p>
      <w:pPr>
        <w:pStyle w:val="ListParagraph"/>
        <w:numPr>
          <w:ilvl w:val="0"/>
          <w:numId w:val="2"/>
        </w:numPr>
        <w:spacing w:after="22" w:before="0" w:line="247"/>
      </w:pPr>
      <w:r>
        <w:rPr>
          <w:rFonts w:ascii="Calibri" w:cs="Calibri" w:eastAsia="Calibri" w:hAnsi="Calibri"/>
          <w:color w:val="000000"/>
          <w:sz w:val="19"/>
          <w:szCs w:val="19"/>
        </w:rPr>
        <w:t xml:space="preserve">Owned product, architecture and technical delivery of an audio-learning platform for workplace and early-childhood content, from market research to production, reaching a peak of ~100k daily active users.</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Apr 2016 – Sep 2017</w:t>
      </w:r>
    </w:p>
    <w:p>
      <w:pPr>
        <w:keepNext/>
        <w:spacing w:after="25" w:before="0" w:line="247"/>
      </w:pPr>
      <w:r>
        <w:rPr>
          <w:rFonts w:ascii="Calibri" w:cs="Calibri" w:eastAsia="Calibri" w:hAnsi="Calibri"/>
          <w:i/>
          <w:iCs/>
          <w:color w:val="404040"/>
          <w:sz w:val="19"/>
          <w:szCs w:val="19"/>
        </w:rPr>
        <w:t xml:space="preserve">VP of Technical Department</w:t>
      </w:r>
    </w:p>
    <w:p>
      <w:pPr>
        <w:pStyle w:val="ListParagraph"/>
        <w:numPr>
          <w:ilvl w:val="0"/>
          <w:numId w:val="2"/>
        </w:numPr>
        <w:spacing w:after="22" w:before="0" w:line="247"/>
      </w:pPr>
      <w:r>
        <w:rPr>
          <w:rFonts w:ascii="Calibri" w:cs="Calibri" w:eastAsia="Calibri" w:hAnsi="Calibri"/>
          <w:color w:val="000000"/>
          <w:sz w:val="19"/>
          <w:szCs w:val="19"/>
        </w:rPr>
        <w:t xml:space="preserve">Led architecture, delivery, budget and the technical team for a smart-parking IoT platform connecting car parks to the cloud for automated management, online payment and recommendations.</w:t>
      </w:r>
    </w:p>
    <w:p>
      <w:pPr>
        <w:pStyle w:val="ListParagraph"/>
        <w:numPr>
          <w:ilvl w:val="0"/>
          <w:numId w:val="2"/>
        </w:numPr>
        <w:spacing w:after="22" w:before="0" w:line="247"/>
      </w:pPr>
      <w:r>
        <w:rPr>
          <w:rFonts w:ascii="Calibri" w:cs="Calibri" w:eastAsia="Calibri" w:hAnsi="Calibri"/>
          <w:color w:val="000000"/>
          <w:sz w:val="19"/>
          <w:szCs w:val="19"/>
        </w:rPr>
        <w:t xml:space="preserve">Led technical bids that won city parking projects in Shijiazhuang, Handan and Beijing, and launched pilots in Shijiazhuang (2016), Handan (2017) and Beijing Chaoyang (2017).</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000000"/>
          <w:sz w:val="19"/>
          <w:szCs w:val="19"/>
        </w:rPr>
        <w:t xml:space="preserve">Baidu — Technical Specialist, Nuomi group-buying e-commerce platform (May 2014 – Dec 2014, China): </w:t>
      </w:r>
      <w:r>
        <w:rPr>
          <w:rFonts w:ascii="Calibri" w:cs="Calibri" w:eastAsia="Calibri" w:hAnsi="Calibri"/>
          <w:color w:val="000000"/>
          <w:sz w:val="19"/>
          <w:szCs w:val="19"/>
        </w:rPr>
        <w:t xml:space="preserve">As project leader, re-architected the merchant-side order system on Dubbo microservices and delivered two months ahead of plan, leading the web front-end, CMS and QA teams.</w:t>
      </w:r>
    </w:p>
    <w:p>
      <w:pPr>
        <w:pStyle w:val="ListParagraph"/>
        <w:numPr>
          <w:ilvl w:val="0"/>
          <w:numId w:val="2"/>
        </w:numPr>
        <w:spacing w:after="22" w:before="0" w:line="247"/>
      </w:pPr>
      <w:r>
        <w:rPr>
          <w:rFonts w:ascii="Calibri" w:cs="Calibri" w:eastAsia="Calibri" w:hAnsi="Calibri"/>
          <w:b/>
          <w:bCs/>
          <w:color w:val="000000"/>
          <w:sz w:val="19"/>
          <w:szCs w:val="19"/>
        </w:rPr>
        <w:t xml:space="preserve">Sohu.com — Technical Leader / Project Leader, Sohu News content platform (Mar 2012 – May 2014, China): </w:t>
      </w:r>
      <w:r>
        <w:rPr>
          <w:rFonts w:ascii="Calibri" w:cs="Calibri" w:eastAsia="Calibri" w:hAnsi="Calibri"/>
          <w:color w:val="000000"/>
          <w:sz w:val="19"/>
          <w:szCs w:val="19"/>
        </w:rPr>
        <w:t xml:space="preserve">Led the re-architecture of the fifth-generation CMS onto Spring MVC and a Redis cluster, and delivered its OpenAPI messaging platform.</w:t>
      </w:r>
    </w:p>
    <w:p>
      <w:pPr>
        <w:pStyle w:val="ListParagraph"/>
        <w:numPr>
          <w:ilvl w:val="0"/>
          <w:numId w:val="2"/>
        </w:numPr>
        <w:spacing w:after="22" w:before="0" w:line="247"/>
      </w:pPr>
      <w:r>
        <w:rPr>
          <w:rFonts w:ascii="Calibri" w:cs="Calibri" w:eastAsia="Calibri" w:hAnsi="Calibri"/>
          <w:b/>
          <w:bCs/>
          <w:color w:val="000000"/>
          <w:sz w:val="19"/>
          <w:szCs w:val="19"/>
        </w:rPr>
        <w:t xml:space="preserve">Renren Network — Senior R&amp;D Engineer (Jul 2008 – Mar 2012, China): </w:t>
      </w:r>
      <w:r>
        <w:rPr>
          <w:rFonts w:ascii="Calibri" w:cs="Calibri" w:eastAsia="Calibri" w:hAnsi="Calibri"/>
          <w:color w:val="000000"/>
          <w:sz w:val="19"/>
          <w:szCs w:val="19"/>
        </w:rPr>
        <w:t xml:space="preserve">Developed Renren's shopping website, Renren Mall and CRM.</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00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00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00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dc:title>
  <dc:creator>Wilson</dc:creator>
  <cp:lastModifiedBy>Wilson</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