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87692"/>
    <w:p w14:paraId="13104008"/>
    <w:p w14:paraId="654F01B6"/>
    <w:p w14:paraId="129F7248"/>
    <w:p w14:paraId="5550DD38">
      <w:pPr>
        <w:spacing w:after="160"/>
      </w:pPr>
      <w:r>
        <w:rPr>
          <w:rFonts w:hint="eastAsia" w:ascii="Arial Unicode MS" w:hAnsi="Arial Unicode MS" w:eastAsia="Arial Unicode MS"/>
          <w:b/>
          <w:color w:val="2E5E87"/>
          <w:sz w:val="22"/>
        </w:rPr>
        <w:t>需求调研与范围确认</w:t>
      </w:r>
    </w:p>
    <w:p w14:paraId="6DCE0B76">
      <w:pPr>
        <w:pStyle w:val="31"/>
        <w:keepNext/>
      </w:pPr>
      <w:r>
        <w:rPr>
          <w:rFonts w:hint="eastAsia" w:ascii="Arial Unicode MS" w:hAnsi="Arial Unicode MS" w:eastAsia="Arial Unicode MS"/>
          <w:b/>
          <w:color w:val="1F425E"/>
          <w:sz w:val="56"/>
        </w:rPr>
        <w:t>图文智能生产平台</w:t>
      </w:r>
    </w:p>
    <w:p w14:paraId="35E69983">
      <w:pPr>
        <w:pStyle w:val="26"/>
      </w:pPr>
      <w:r>
        <w:rPr>
          <w:rFonts w:hint="eastAsia" w:ascii="Arial Unicode MS" w:hAnsi="Arial Unicode MS" w:eastAsia="Arial Unicode MS"/>
          <w:color w:val="667685"/>
          <w:sz w:val="34"/>
        </w:rPr>
        <w:t>功能调研需求分析</w:t>
      </w:r>
    </w:p>
    <w:tbl>
      <w:tblPr>
        <w:tblStyle w:val="32"/>
        <w:tblW w:w="9360" w:type="dxa"/>
        <w:tblInd w:w="120" w:type="dxa"/>
        <w:tblBorders>
          <w:top w:val="single" w:color="E8EEF5" w:sz="2" w:space="0"/>
          <w:left w:val="single" w:color="E8EEF5" w:sz="2" w:space="0"/>
          <w:bottom w:val="single" w:color="E8EEF5" w:sz="2" w:space="0"/>
          <w:right w:val="single" w:color="E8EEF5" w:sz="2" w:space="0"/>
          <w:insideH w:val="single" w:color="E8EEF5" w:sz="2" w:space="0"/>
          <w:insideV w:val="single" w:color="E8EEF5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9A0456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574CC">
            <w:pPr>
              <w:spacing w:after="40"/>
            </w:pPr>
            <w:r>
              <w:rPr>
                <w:rFonts w:hint="eastAsia" w:ascii="Arial Unicode MS" w:hAnsi="Arial Unicode MS" w:eastAsia="Arial Unicode MS"/>
                <w:b/>
                <w:color w:val="2E5E87"/>
              </w:rPr>
              <w:t xml:space="preserve">文档定位  </w:t>
            </w:r>
            <w:r>
              <w:rPr>
                <w:rFonts w:hint="eastAsia" w:ascii="Arial Unicode MS" w:hAnsi="Arial Unicode MS" w:eastAsia="Arial Unicode MS"/>
                <w:color w:val="22303C"/>
              </w:rPr>
              <w:t>面向客户业务负责人、审核团队和开发团队，用于访谈、需求评审、范围确认及后续 PRD 拆分。</w:t>
            </w:r>
          </w:p>
        </w:tc>
      </w:tr>
    </w:tbl>
    <w:p w14:paraId="62DB8220">
      <w:pPr>
        <w:spacing w:after="20"/>
      </w:pP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C723BD1">
        <w:trPr>
          <w:cantSplit/>
          <w:tblHeader/>
        </w:trPr>
        <w:tc>
          <w:tcPr>
            <w:tcW w:w="23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D0F46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20"/>
              </w:rPr>
              <w:t>项目项</w:t>
            </w:r>
          </w:p>
        </w:tc>
        <w:tc>
          <w:tcPr>
            <w:tcW w:w="70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BBAA1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20"/>
              </w:rPr>
              <w:t>当前信息</w:t>
            </w:r>
          </w:p>
        </w:tc>
      </w:tr>
      <w:tr w14:paraId="48BE299C">
        <w:trPr>
          <w:cantSplit/>
        </w:trPr>
        <w:tc>
          <w:tcPr>
            <w:tcW w:w="2300" w:type="dxa"/>
          </w:tcPr>
          <w:p w14:paraId="32179C4B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20"/>
              </w:rPr>
              <w:t>项目阶段</w:t>
            </w:r>
          </w:p>
        </w:tc>
        <w:tc>
          <w:tcPr>
            <w:tcW w:w="7060" w:type="dxa"/>
          </w:tcPr>
          <w:p w14:paraId="7BB5DA9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20"/>
              </w:rPr>
              <w:t>需求调研 / 方案澄清</w:t>
            </w:r>
          </w:p>
        </w:tc>
      </w:tr>
      <w:tr w14:paraId="5ED801B5">
        <w:trPr>
          <w:cantSplit/>
        </w:trPr>
        <w:tc>
          <w:tcPr>
            <w:tcW w:w="2300" w:type="dxa"/>
          </w:tcPr>
          <w:p w14:paraId="414A2594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20"/>
              </w:rPr>
              <w:t>团队规模</w:t>
            </w:r>
          </w:p>
        </w:tc>
        <w:tc>
          <w:tcPr>
            <w:tcW w:w="7060" w:type="dxa"/>
          </w:tcPr>
          <w:p w14:paraId="67E0EA93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20"/>
              </w:rPr>
              <w:t>3—12 人，多角色协作</w:t>
            </w:r>
          </w:p>
        </w:tc>
      </w:tr>
      <w:tr w14:paraId="2B4A0BD1">
        <w:trPr>
          <w:cantSplit/>
        </w:trPr>
        <w:tc>
          <w:tcPr>
            <w:tcW w:w="2300" w:type="dxa"/>
          </w:tcPr>
          <w:p w14:paraId="68023C86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20"/>
              </w:rPr>
              <w:t>目标产能</w:t>
            </w:r>
          </w:p>
        </w:tc>
        <w:tc>
          <w:tcPr>
            <w:tcW w:w="7060" w:type="dxa"/>
          </w:tcPr>
          <w:p w14:paraId="26FBEE75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20"/>
              </w:rPr>
              <w:t>10 万条/月（统计口径待确认）</w:t>
            </w:r>
          </w:p>
        </w:tc>
      </w:tr>
      <w:tr w14:paraId="115D5296">
        <w:trPr>
          <w:cantSplit/>
        </w:trPr>
        <w:tc>
          <w:tcPr>
            <w:tcW w:w="2300" w:type="dxa"/>
          </w:tcPr>
          <w:p w14:paraId="76DB7EAE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20"/>
              </w:rPr>
              <w:t>文档版本</w:t>
            </w:r>
          </w:p>
        </w:tc>
        <w:tc>
          <w:tcPr>
            <w:tcW w:w="7060" w:type="dxa"/>
          </w:tcPr>
          <w:p w14:paraId="31312B2D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20"/>
              </w:rPr>
              <w:t>V1.0 客户确认稿</w:t>
            </w:r>
          </w:p>
        </w:tc>
      </w:tr>
      <w:tr w14:paraId="051A14B3">
        <w:trPr>
          <w:cantSplit/>
        </w:trPr>
        <w:tc>
          <w:tcPr>
            <w:tcW w:w="2300" w:type="dxa"/>
          </w:tcPr>
          <w:p w14:paraId="096C279A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20"/>
              </w:rPr>
              <w:t>编制日期</w:t>
            </w:r>
          </w:p>
        </w:tc>
        <w:tc>
          <w:tcPr>
            <w:tcW w:w="7060" w:type="dxa"/>
          </w:tcPr>
          <w:p w14:paraId="6668091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20"/>
              </w:rPr>
              <w:t>2026 年 8 月 13 日</w:t>
            </w:r>
          </w:p>
        </w:tc>
      </w:tr>
      <w:tr w14:paraId="4190D2F4">
        <w:trPr>
          <w:cantSplit/>
        </w:trPr>
        <w:tc>
          <w:tcPr>
            <w:tcW w:w="2300" w:type="dxa"/>
          </w:tcPr>
          <w:p w14:paraId="28548931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20"/>
              </w:rPr>
              <w:t>保密属性</w:t>
            </w:r>
          </w:p>
        </w:tc>
        <w:tc>
          <w:tcPr>
            <w:tcW w:w="7060" w:type="dxa"/>
          </w:tcPr>
          <w:p w14:paraId="4769C4C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20"/>
              </w:rPr>
              <w:t>内部评审及客户确认使用</w:t>
            </w:r>
          </w:p>
        </w:tc>
      </w:tr>
    </w:tbl>
    <w:p w14:paraId="74A266F7">
      <w:pPr>
        <w:spacing w:after="20"/>
      </w:pPr>
    </w:p>
    <w:p w14:paraId="035ACD55">
      <w:pPr>
        <w:spacing w:before="520"/>
      </w:pPr>
      <w:r>
        <w:rPr>
          <w:rFonts w:hint="eastAsia" w:ascii="Arial Unicode MS" w:hAnsi="Arial Unicode MS" w:eastAsia="Arial Unicode MS"/>
          <w:b/>
          <w:color w:val="9B1C1C"/>
        </w:rPr>
        <w:t>重要说明</w:t>
      </w:r>
    </w:p>
    <w:p w14:paraId="1EA287B6">
      <w:pPr>
        <w:pStyle w:val="164"/>
      </w:pPr>
      <w:r>
        <w:rPr>
          <w:rFonts w:hint="eastAsia" w:ascii="Arial Unicode MS" w:hAnsi="Arial Unicode MS" w:eastAsia="Arial Unicode MS"/>
          <w:color w:val="667685"/>
          <w:sz w:val="19"/>
        </w:rPr>
        <w:t>本文中的功能、流程、性能与人员配置均为调研基线。标记为“待确认”的内容，需经客户确认或试运行测量后，方可转为正式需求与验收指标。</w:t>
      </w:r>
    </w:p>
    <w:p w14:paraId="0E98AE79">
      <w:r>
        <w:br w:type="page"/>
      </w:r>
    </w:p>
    <w:p w14:paraId="7DCE8466">
      <w:pPr>
        <w:pStyle w:val="3"/>
      </w:pPr>
      <w:r>
        <w:t>0. 文档说明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600"/>
        <w:gridCol w:w="3860"/>
      </w:tblGrid>
      <w:tr w14:paraId="42DFB18A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5C050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9"/>
              </w:rPr>
              <w:t>状态</w:t>
            </w:r>
          </w:p>
        </w:tc>
        <w:tc>
          <w:tcPr>
            <w:tcW w:w="3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9DE63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9"/>
              </w:rPr>
              <w:t>含义</w:t>
            </w:r>
          </w:p>
        </w:tc>
        <w:tc>
          <w:tcPr>
            <w:tcW w:w="38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6D384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9"/>
              </w:rPr>
              <w:t>处理方式</w:t>
            </w:r>
          </w:p>
        </w:tc>
      </w:tr>
      <w:tr w14:paraId="0F840A00">
        <w:trPr>
          <w:cantSplit/>
        </w:trPr>
        <w:tc>
          <w:tcPr>
            <w:tcW w:w="1900" w:type="dxa"/>
          </w:tcPr>
          <w:p w14:paraId="08B8FBF1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9"/>
              </w:rPr>
              <w:t>已知需求</w:t>
            </w:r>
          </w:p>
        </w:tc>
        <w:tc>
          <w:tcPr>
            <w:tcW w:w="3600" w:type="dxa"/>
          </w:tcPr>
          <w:p w14:paraId="71C6B3B3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9"/>
              </w:rPr>
              <w:t>来自现有流程、审核 SOP、案例或客户明确说明</w:t>
            </w:r>
          </w:p>
        </w:tc>
        <w:tc>
          <w:tcPr>
            <w:tcW w:w="3860" w:type="dxa"/>
          </w:tcPr>
          <w:p w14:paraId="6C78F4F9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9"/>
              </w:rPr>
              <w:t>作为需求基线，仍需确认细节</w:t>
            </w:r>
          </w:p>
        </w:tc>
      </w:tr>
      <w:tr w14:paraId="2A0311FD">
        <w:trPr>
          <w:cantSplit/>
        </w:trPr>
        <w:tc>
          <w:tcPr>
            <w:tcW w:w="1900" w:type="dxa"/>
          </w:tcPr>
          <w:p w14:paraId="09D01F4A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9"/>
              </w:rPr>
              <w:t>初步建议</w:t>
            </w:r>
          </w:p>
        </w:tc>
        <w:tc>
          <w:tcPr>
            <w:tcW w:w="3600" w:type="dxa"/>
          </w:tcPr>
          <w:p w14:paraId="0E55BAB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9"/>
              </w:rPr>
              <w:t>开发方根据产能与风险提出的建议方案</w:t>
            </w:r>
          </w:p>
        </w:tc>
        <w:tc>
          <w:tcPr>
            <w:tcW w:w="3860" w:type="dxa"/>
          </w:tcPr>
          <w:p w14:paraId="7A0A4D1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9"/>
              </w:rPr>
              <w:t>客户确认后转为正式需求</w:t>
            </w:r>
          </w:p>
        </w:tc>
      </w:tr>
      <w:tr w14:paraId="48BDBAB3">
        <w:trPr>
          <w:cantSplit/>
        </w:trPr>
        <w:tc>
          <w:tcPr>
            <w:tcW w:w="1900" w:type="dxa"/>
          </w:tcPr>
          <w:p w14:paraId="75C647E5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9"/>
              </w:rPr>
              <w:t>待确认</w:t>
            </w:r>
          </w:p>
        </w:tc>
        <w:tc>
          <w:tcPr>
            <w:tcW w:w="3600" w:type="dxa"/>
          </w:tcPr>
          <w:p w14:paraId="2B74677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9"/>
              </w:rPr>
              <w:t>会影响范围、成本、架构或验收的未知项</w:t>
            </w:r>
          </w:p>
        </w:tc>
        <w:tc>
          <w:tcPr>
            <w:tcW w:w="3860" w:type="dxa"/>
          </w:tcPr>
          <w:p w14:paraId="3C03EFC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9"/>
              </w:rPr>
              <w:t>立项或开发前必须闭环</w:t>
            </w:r>
          </w:p>
        </w:tc>
      </w:tr>
    </w:tbl>
    <w:p w14:paraId="56DBC4C2">
      <w:pPr>
        <w:spacing w:after="20"/>
      </w:pPr>
    </w:p>
    <w:p w14:paraId="312CA9B2">
      <w:pPr>
        <w:pStyle w:val="4"/>
      </w:pPr>
      <w:r>
        <w:t>0.1 文档目的</w:t>
      </w:r>
    </w:p>
    <w:p w14:paraId="6A3D1C8E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统一客户业务方、审核人员、管理人员与开发团队对平台范围的理解。</w:t>
      </w:r>
    </w:p>
    <w:p w14:paraId="2896FE9E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把现有手工、多工具串联流程转化为可配置、可追踪、可验收的系统需求。</w:t>
      </w:r>
    </w:p>
    <w:p w14:paraId="2F5294D4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识别月产 10 万条目标下的关键口径、容量约束、外部依赖与人工瓶颈。</w:t>
      </w:r>
    </w:p>
    <w:p w14:paraId="458ADFD3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为后续原型、PRD、技术架构、工作量评估和实施排期提供输入。</w:t>
      </w:r>
    </w:p>
    <w:p w14:paraId="1DC6F902">
      <w:pPr>
        <w:pStyle w:val="4"/>
      </w:pPr>
      <w:r>
        <w:t>0.2 本轮调研输入</w:t>
      </w:r>
    </w:p>
    <w:p w14:paraId="5522F93E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客户现有图文创作流程及多模型校稿流程。</w:t>
      </w:r>
    </w:p>
    <w:p w14:paraId="42C1CFB5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《新千象审核 SOP》中的事实、风险、标题、图片和发布评级要求。</w:t>
      </w:r>
    </w:p>
    <w:p w14:paraId="69F4F2B4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学校对比、手机对比、冷风机评测、高三补习四类已完成案例。</w:t>
      </w:r>
    </w:p>
    <w:p w14:paraId="44C1DD4A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客户补充约束：平台面向 3—12 人协作，人员或小组分域审核，目标月产 10 万条。</w:t>
      </w:r>
    </w:p>
    <w:p w14:paraId="216442C5">
      <w:pPr>
        <w:pStyle w:val="4"/>
      </w:pPr>
      <w:r>
        <w:t>0.3 本轮暂不承诺事项</w:t>
      </w:r>
    </w:p>
    <w:p w14:paraId="72F65191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在“条”的统计口径、单条图片数和生成质量标准确认前，不承诺固定吞吐和成本。</w:t>
      </w:r>
    </w:p>
    <w:p w14:paraId="35A47FFF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在模型供应商并发额度、价格和服务可用性验证前，不承诺固定模型组合。</w:t>
      </w:r>
    </w:p>
    <w:p w14:paraId="0F839BF8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在试运行测出绿/黄/红内容比例和人工处理时长前，不承诺 3 人即可稳定运营。</w:t>
      </w:r>
    </w:p>
    <w:p w14:paraId="1791A690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在发布平台接口与授权方式确认前，不承诺全自动发布。</w:t>
      </w:r>
    </w:p>
    <w:p w14:paraId="3D71FBFB">
      <w:pPr>
        <w:pStyle w:val="4"/>
      </w:pPr>
      <w:r>
        <w:t>0.4 优先级定义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5200"/>
        <w:gridCol w:w="2560"/>
      </w:tblGrid>
      <w:tr w14:paraId="0D097CD3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C99420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优先级</w:t>
            </w:r>
          </w:p>
        </w:tc>
        <w:tc>
          <w:tcPr>
            <w:tcW w:w="5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42BAC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定义</w:t>
            </w:r>
          </w:p>
        </w:tc>
        <w:tc>
          <w:tcPr>
            <w:tcW w:w="2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47EAF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建议阶段</w:t>
            </w:r>
          </w:p>
        </w:tc>
      </w:tr>
      <w:tr w14:paraId="24DA06D5">
        <w:trPr>
          <w:cantSplit/>
        </w:trPr>
        <w:tc>
          <w:tcPr>
            <w:tcW w:w="1600" w:type="dxa"/>
          </w:tcPr>
          <w:p w14:paraId="28BE5B97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9B1C1C"/>
                <w:sz w:val="18"/>
              </w:rPr>
              <w:t>P0</w:t>
            </w:r>
          </w:p>
        </w:tc>
        <w:tc>
          <w:tcPr>
            <w:tcW w:w="5200" w:type="dxa"/>
          </w:tcPr>
          <w:p w14:paraId="4DC7C32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没有该能力，核心流程无法闭环或存在不可接受风险</w:t>
            </w:r>
          </w:p>
        </w:tc>
        <w:tc>
          <w:tcPr>
            <w:tcW w:w="2560" w:type="dxa"/>
          </w:tcPr>
          <w:p w14:paraId="01D9171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MVP</w:t>
            </w:r>
          </w:p>
        </w:tc>
      </w:tr>
      <w:tr w14:paraId="1146E550">
        <w:trPr>
          <w:cantSplit/>
        </w:trPr>
        <w:tc>
          <w:tcPr>
            <w:tcW w:w="1600" w:type="dxa"/>
          </w:tcPr>
          <w:p w14:paraId="11AD7B98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P1</w:t>
            </w:r>
          </w:p>
        </w:tc>
        <w:tc>
          <w:tcPr>
            <w:tcW w:w="5200" w:type="dxa"/>
          </w:tcPr>
          <w:p w14:paraId="5123D6C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显著提升效率、稳定性或管理能力</w:t>
            </w:r>
          </w:p>
        </w:tc>
        <w:tc>
          <w:tcPr>
            <w:tcW w:w="2560" w:type="dxa"/>
          </w:tcPr>
          <w:p w14:paraId="55601A65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第二阶段</w:t>
            </w:r>
          </w:p>
        </w:tc>
      </w:tr>
      <w:tr w14:paraId="1152AAFC">
        <w:trPr>
          <w:cantSplit/>
        </w:trPr>
        <w:tc>
          <w:tcPr>
            <w:tcW w:w="1600" w:type="dxa"/>
          </w:tcPr>
          <w:p w14:paraId="6796AEB0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P2</w:t>
            </w:r>
          </w:p>
        </w:tc>
        <w:tc>
          <w:tcPr>
            <w:tcW w:w="5200" w:type="dxa"/>
          </w:tcPr>
          <w:p w14:paraId="2BB84DA6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规模化优化、体验增强或高级分析</w:t>
            </w:r>
          </w:p>
        </w:tc>
        <w:tc>
          <w:tcPr>
            <w:tcW w:w="2560" w:type="dxa"/>
          </w:tcPr>
          <w:p w14:paraId="7E5BF7CC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后续迭代</w:t>
            </w:r>
          </w:p>
        </w:tc>
      </w:tr>
    </w:tbl>
    <w:p w14:paraId="0E2033EB">
      <w:pPr>
        <w:spacing w:after="20"/>
      </w:pPr>
    </w:p>
    <w:p w14:paraId="55120307">
      <w:pPr>
        <w:pStyle w:val="3"/>
      </w:pPr>
      <w:r>
        <w:t>1. 调研结论摘要</w:t>
      </w:r>
    </w:p>
    <w:tbl>
      <w:tblPr>
        <w:tblStyle w:val="32"/>
        <w:tblW w:w="9360" w:type="dxa"/>
        <w:tblInd w:w="120" w:type="dxa"/>
        <w:tblBorders>
          <w:top w:val="single" w:color="FFF5D9" w:sz="2" w:space="0"/>
          <w:left w:val="single" w:color="FFF5D9" w:sz="2" w:space="0"/>
          <w:bottom w:val="single" w:color="FFF5D9" w:sz="2" w:space="0"/>
          <w:right w:val="single" w:color="FFF5D9" w:sz="2" w:space="0"/>
          <w:insideH w:val="single" w:color="FFF5D9" w:sz="2" w:space="0"/>
          <w:insideV w:val="single" w:color="FFF5D9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62E4ED7">
        <w:trPr>
          <w:cantSplit/>
          <w:tblHeader/>
        </w:trPr>
        <w:tc>
          <w:tcPr>
            <w:tcW w:w="9360" w:type="dxa"/>
            <w:shd w:val="clear" w:color="auto" w:fill="FFF5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39977">
            <w:pPr>
              <w:spacing w:after="40"/>
            </w:pPr>
            <w:r>
              <w:rPr>
                <w:rFonts w:hint="eastAsia" w:ascii="Arial Unicode MS" w:hAnsi="Arial Unicode MS" w:eastAsia="Arial Unicode MS"/>
                <w:b/>
                <w:color w:val="7A5A00"/>
              </w:rPr>
              <w:t xml:space="preserve">初步结论  </w:t>
            </w:r>
            <w:r>
              <w:rPr>
                <w:rFonts w:hint="eastAsia" w:ascii="Arial Unicode MS" w:hAnsi="Arial Unicode MS" w:eastAsia="Arial Unicode MS"/>
                <w:color w:val="22303C"/>
              </w:rPr>
              <w:t>平台具备实现月产 10 万条的工程可能性，但必须采用“机器全量检查、风险分流、人工异常审核与批次会签”。如果要求每条内容由三名人员逐条审核，3—12 人规模无法达到目标。</w:t>
            </w:r>
          </w:p>
        </w:tc>
      </w:tr>
    </w:tbl>
    <w:p w14:paraId="70732A5E">
      <w:pPr>
        <w:spacing w:after="20"/>
      </w:pPr>
    </w:p>
    <w:p w14:paraId="00DD2D1F">
      <w:pPr>
        <w:pStyle w:val="4"/>
      </w:pPr>
      <w:r>
        <w:t>1.1 已确认的核心需求</w:t>
      </w:r>
    </w:p>
    <w:p w14:paraId="3B8121DD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平台服务于文字与图片一体化生产，覆盖任务、资料、创作、审核、修改、交付和复盘。</w:t>
      </w:r>
    </w:p>
    <w:p w14:paraId="7F0F65F3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平台使用人数为 3—12 人，至少包含文案事实、图片版权、合规发布三个专业责任域。</w:t>
      </w:r>
    </w:p>
    <w:p w14:paraId="1770BACE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不同人员或小组只审核自己的责任范围，系统负责分派、汇总、会签与审计。</w:t>
      </w:r>
    </w:p>
    <w:p w14:paraId="236A351D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月度目标产量为 10 万条，但“条”的定义尚需客户确认。</w:t>
      </w:r>
    </w:p>
    <w:p w14:paraId="3C202C3B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最终成品需要事实可追溯、图片来源可追溯、版本可追溯、审核责任可追溯。</w:t>
      </w:r>
    </w:p>
    <w:p w14:paraId="1AC7C024">
      <w:pPr>
        <w:pStyle w:val="4"/>
      </w:pPr>
      <w:r>
        <w:t>1.2 建议的产品定位</w:t>
      </w:r>
    </w:p>
    <w:p w14:paraId="5B266B86">
      <w:r>
        <w:rPr>
          <w:rFonts w:hint="eastAsia" w:ascii="Arial Unicode MS" w:hAnsi="Arial Unicode MS" w:eastAsia="Arial Unicode MS"/>
          <w:color w:val="22303C"/>
        </w:rPr>
        <w:t>平台不是单一的 AI 写作工具，而是“内容生产工作流 + 证据与素材管理 + 多角色审核 + 交付质检 + 运营分析”的协作系统。AI 负责执行、预审和辅助判断，人工对专业域和发布结果负责。</w:t>
      </w:r>
    </w:p>
    <w:p w14:paraId="51847ECF">
      <w:pPr>
        <w:pStyle w:val="4"/>
      </w:pPr>
      <w:r>
        <w:t>1.3 决定可行性的五项前置条件</w:t>
      </w:r>
    </w:p>
    <w:p w14:paraId="65647F3D">
      <w:pPr>
        <w:pStyle w:val="14"/>
        <w:numPr>
          <w:ilvl w:val="0"/>
          <w:numId w:val="7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明确 10 万“条”是正文、单张图片，还是包含正文与 6 张图片的完整发布包。</w:t>
      </w:r>
    </w:p>
    <w:p w14:paraId="1C33995E">
      <w:pPr>
        <w:pStyle w:val="14"/>
        <w:numPr>
          <w:ilvl w:val="0"/>
          <w:numId w:val="7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确认允许自动流转的内容范围，以及必须逐条人工审核的高风险范围。</w:t>
      </w:r>
    </w:p>
    <w:p w14:paraId="5807B458">
      <w:pPr>
        <w:pStyle w:val="14"/>
        <w:numPr>
          <w:ilvl w:val="0"/>
          <w:numId w:val="7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通过试运行测出绿色、黄色、红色内容比例和每类人工处理时长。</w:t>
      </w:r>
    </w:p>
    <w:p w14:paraId="3E00E7B1">
      <w:pPr>
        <w:pStyle w:val="14"/>
        <w:numPr>
          <w:ilvl w:val="0"/>
          <w:numId w:val="7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确认模型、搜索、图片、OCR、发布平台等外部接口及并发额度。</w:t>
      </w:r>
    </w:p>
    <w:p w14:paraId="3D97B427">
      <w:pPr>
        <w:pStyle w:val="14"/>
        <w:numPr>
          <w:ilvl w:val="0"/>
          <w:numId w:val="7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确认部署、安全、数据保存、版权责任和最终发布责任边界。</w:t>
      </w:r>
    </w:p>
    <w:p w14:paraId="6DA11020">
      <w:pPr>
        <w:pStyle w:val="4"/>
      </w:pPr>
      <w:r>
        <w:t>1.4 推荐团队配置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700"/>
        <w:gridCol w:w="5360"/>
      </w:tblGrid>
      <w:tr w14:paraId="53812F2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A4D8EA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人数</w:t>
            </w:r>
          </w:p>
        </w:tc>
        <w:tc>
          <w:tcPr>
            <w:tcW w:w="2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7D688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定位</w:t>
            </w:r>
          </w:p>
        </w:tc>
        <w:tc>
          <w:tcPr>
            <w:tcW w:w="53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863B1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适用判断</w:t>
            </w:r>
          </w:p>
        </w:tc>
      </w:tr>
      <w:tr w14:paraId="37A09FED">
        <w:trPr>
          <w:cantSplit/>
        </w:trPr>
        <w:tc>
          <w:tcPr>
            <w:tcW w:w="1300" w:type="dxa"/>
          </w:tcPr>
          <w:p w14:paraId="62B36B6E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3 人</w:t>
            </w:r>
          </w:p>
        </w:tc>
        <w:tc>
          <w:tcPr>
            <w:tcW w:w="2700" w:type="dxa"/>
          </w:tcPr>
          <w:p w14:paraId="44174C8B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三专业域各 1 人</w:t>
            </w:r>
          </w:p>
        </w:tc>
        <w:tc>
          <w:tcPr>
            <w:tcW w:w="5360" w:type="dxa"/>
          </w:tcPr>
          <w:p w14:paraId="343DEEC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试点配置，存在单点阻塞，不建议直接承诺稳定 10 万条/月</w:t>
            </w:r>
          </w:p>
        </w:tc>
      </w:tr>
      <w:tr w14:paraId="6A0482D3">
        <w:trPr>
          <w:cantSplit/>
        </w:trPr>
        <w:tc>
          <w:tcPr>
            <w:tcW w:w="1300" w:type="dxa"/>
          </w:tcPr>
          <w:p w14:paraId="39F68665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6 人</w:t>
            </w:r>
          </w:p>
        </w:tc>
        <w:tc>
          <w:tcPr>
            <w:tcW w:w="2700" w:type="dxa"/>
          </w:tcPr>
          <w:p w14:paraId="54EFBDC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三专业域各 2 人</w:t>
            </w:r>
          </w:p>
        </w:tc>
        <w:tc>
          <w:tcPr>
            <w:tcW w:w="5360" w:type="dxa"/>
          </w:tcPr>
          <w:p w14:paraId="75F7AAF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机器门禁成熟后的最低稳定配置</w:t>
            </w:r>
          </w:p>
        </w:tc>
      </w:tr>
      <w:tr w14:paraId="19BC08EF">
        <w:trPr>
          <w:cantSplit/>
        </w:trPr>
        <w:tc>
          <w:tcPr>
            <w:tcW w:w="1300" w:type="dxa"/>
          </w:tcPr>
          <w:p w14:paraId="0A0304FE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9 人</w:t>
            </w:r>
          </w:p>
        </w:tc>
        <w:tc>
          <w:tcPr>
            <w:tcW w:w="2700" w:type="dxa"/>
          </w:tcPr>
          <w:p w14:paraId="370C96D6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三专业域各 3 人</w:t>
            </w:r>
          </w:p>
        </w:tc>
        <w:tc>
          <w:tcPr>
            <w:tcW w:w="5360" w:type="dxa"/>
          </w:tcPr>
          <w:p w14:paraId="77A8553C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推荐常态配置，可覆盖主审、复核和备岗</w:t>
            </w:r>
          </w:p>
        </w:tc>
      </w:tr>
      <w:tr w14:paraId="346A016B">
        <w:trPr>
          <w:cantSplit/>
        </w:trPr>
        <w:tc>
          <w:tcPr>
            <w:tcW w:w="1300" w:type="dxa"/>
          </w:tcPr>
          <w:p w14:paraId="43C51820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12 人</w:t>
            </w:r>
          </w:p>
        </w:tc>
        <w:tc>
          <w:tcPr>
            <w:tcW w:w="2700" w:type="dxa"/>
          </w:tcPr>
          <w:p w14:paraId="68C1303C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专业域进一步拆分</w:t>
            </w:r>
          </w:p>
        </w:tc>
        <w:tc>
          <w:tcPr>
            <w:tcW w:w="5360" w:type="dxa"/>
          </w:tcPr>
          <w:p w14:paraId="703C541F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适合上线爬坡、复杂图文包或较高人工触达率</w:t>
            </w:r>
          </w:p>
        </w:tc>
      </w:tr>
    </w:tbl>
    <w:p w14:paraId="0031C203">
      <w:pPr>
        <w:spacing w:after="20"/>
      </w:pPr>
    </w:p>
    <w:p w14:paraId="62C99942">
      <w:pPr>
        <w:pStyle w:val="3"/>
      </w:pPr>
      <w:r>
        <w:t>2. 业务现状与问题定义</w:t>
      </w:r>
    </w:p>
    <w:p w14:paraId="0AEB7CE5">
      <w:pPr>
        <w:pStyle w:val="4"/>
      </w:pPr>
      <w:r>
        <w:t>2.1 当前工作方式</w:t>
      </w:r>
    </w:p>
    <w:p w14:paraId="65E7F9DF">
      <w:r>
        <w:rPr>
          <w:rFonts w:hint="eastAsia" w:ascii="Arial Unicode MS" w:hAnsi="Arial Unicode MS" w:eastAsia="Arial Unicode MS"/>
          <w:color w:val="22303C"/>
        </w:rPr>
        <w:t>现有流程已经使用多个 AI 工具，但主要通过人工复制粘贴串联。文案会经过多轮生成和校稿，图片经过搜索、筛选、生成和人工排版，最终再交给人员审核。该模式在少量生产时可运行，但难以支撑高并发、多人协作和 10 万条/月的目标。</w:t>
      </w:r>
    </w:p>
    <w:p w14:paraId="29D4EE10">
      <w:pPr>
        <w:pStyle w:val="4"/>
      </w:pPr>
      <w:r>
        <w:t>2.2 典型问题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900"/>
        <w:gridCol w:w="3960"/>
      </w:tblGrid>
      <w:tr w14:paraId="0928F0CC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627DD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问题域</w:t>
            </w:r>
          </w:p>
        </w:tc>
        <w:tc>
          <w:tcPr>
            <w:tcW w:w="3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D1388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现状表现</w:t>
            </w:r>
          </w:p>
        </w:tc>
        <w:tc>
          <w:tcPr>
            <w:tcW w:w="39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006B7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业务影响</w:t>
            </w:r>
          </w:p>
        </w:tc>
      </w:tr>
      <w:tr w14:paraId="11BD882C">
        <w:trPr>
          <w:cantSplit/>
        </w:trPr>
        <w:tc>
          <w:tcPr>
            <w:tcW w:w="1500" w:type="dxa"/>
          </w:tcPr>
          <w:p w14:paraId="733AE17F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流程</w:t>
            </w:r>
          </w:p>
        </w:tc>
        <w:tc>
          <w:tcPr>
            <w:tcW w:w="3900" w:type="dxa"/>
          </w:tcPr>
          <w:p w14:paraId="6F575A49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工具间手工搬运、等待和重复校稿</w:t>
            </w:r>
          </w:p>
        </w:tc>
        <w:tc>
          <w:tcPr>
            <w:tcW w:w="3960" w:type="dxa"/>
          </w:tcPr>
          <w:p w14:paraId="7FE03A66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耗时、易漏步、无法批量调度</w:t>
            </w:r>
          </w:p>
        </w:tc>
      </w:tr>
      <w:tr w14:paraId="0BF35DC5">
        <w:trPr>
          <w:cantSplit/>
        </w:trPr>
        <w:tc>
          <w:tcPr>
            <w:tcW w:w="1500" w:type="dxa"/>
          </w:tcPr>
          <w:p w14:paraId="5A8B86DD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事实</w:t>
            </w:r>
          </w:p>
        </w:tc>
        <w:tc>
          <w:tcPr>
            <w:tcW w:w="3900" w:type="dxa"/>
          </w:tcPr>
          <w:p w14:paraId="72436585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正文多轮全文改写，证据未结构化绑定</w:t>
            </w:r>
          </w:p>
        </w:tc>
        <w:tc>
          <w:tcPr>
            <w:tcW w:w="3960" w:type="dxa"/>
          </w:tcPr>
          <w:p w14:paraId="127223A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事实漂移、无法追溯</w:t>
            </w:r>
          </w:p>
        </w:tc>
      </w:tr>
      <w:tr w14:paraId="51574F10">
        <w:trPr>
          <w:cantSplit/>
        </w:trPr>
        <w:tc>
          <w:tcPr>
            <w:tcW w:w="1500" w:type="dxa"/>
          </w:tcPr>
          <w:p w14:paraId="239F077F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体验真实性</w:t>
            </w:r>
          </w:p>
        </w:tc>
        <w:tc>
          <w:tcPr>
            <w:tcW w:w="3900" w:type="dxa"/>
          </w:tcPr>
          <w:p w14:paraId="42846E9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可能自动生成“亲测、到访、使用”等人设</w:t>
            </w:r>
          </w:p>
        </w:tc>
        <w:tc>
          <w:tcPr>
            <w:tcW w:w="3960" w:type="dxa"/>
          </w:tcPr>
          <w:p w14:paraId="2CED8BA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虚构经历和信任风险</w:t>
            </w:r>
          </w:p>
        </w:tc>
      </w:tr>
      <w:tr w14:paraId="484E1B07">
        <w:trPr>
          <w:cantSplit/>
        </w:trPr>
        <w:tc>
          <w:tcPr>
            <w:tcW w:w="1500" w:type="dxa"/>
          </w:tcPr>
          <w:p w14:paraId="70ADD3AA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图片</w:t>
            </w:r>
          </w:p>
        </w:tc>
        <w:tc>
          <w:tcPr>
            <w:tcW w:w="3900" w:type="dxa"/>
          </w:tcPr>
          <w:p w14:paraId="6F0EE28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素材来源、主体、版权和示意属性未统一记录</w:t>
            </w:r>
          </w:p>
        </w:tc>
        <w:tc>
          <w:tcPr>
            <w:tcW w:w="3960" w:type="dxa"/>
          </w:tcPr>
          <w:p w14:paraId="6981748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错配、侵权、误导</w:t>
            </w:r>
          </w:p>
        </w:tc>
      </w:tr>
      <w:tr w14:paraId="139915E9">
        <w:trPr>
          <w:cantSplit/>
        </w:trPr>
        <w:tc>
          <w:tcPr>
            <w:tcW w:w="1500" w:type="dxa"/>
          </w:tcPr>
          <w:p w14:paraId="5B9BA6B7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成品</w:t>
            </w:r>
          </w:p>
        </w:tc>
        <w:tc>
          <w:tcPr>
            <w:tcW w:w="3900" w:type="dxa"/>
          </w:tcPr>
          <w:p w14:paraId="7F083C9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正文通过后，图片文字未必再次回读核查</w:t>
            </w:r>
          </w:p>
        </w:tc>
        <w:tc>
          <w:tcPr>
            <w:tcW w:w="3960" w:type="dxa"/>
          </w:tcPr>
          <w:p w14:paraId="0E2AE73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图中文字与批准稿不一致</w:t>
            </w:r>
          </w:p>
        </w:tc>
      </w:tr>
      <w:tr w14:paraId="700998A2">
        <w:trPr>
          <w:cantSplit/>
        </w:trPr>
        <w:tc>
          <w:tcPr>
            <w:tcW w:w="1500" w:type="dxa"/>
          </w:tcPr>
          <w:p w14:paraId="3DD14706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协作</w:t>
            </w:r>
          </w:p>
        </w:tc>
        <w:tc>
          <w:tcPr>
            <w:tcW w:w="3900" w:type="dxa"/>
          </w:tcPr>
          <w:p w14:paraId="3FE0A5E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审核意见散落，责任和复核关系不清</w:t>
            </w:r>
          </w:p>
        </w:tc>
        <w:tc>
          <w:tcPr>
            <w:tcW w:w="3960" w:type="dxa"/>
          </w:tcPr>
          <w:p w14:paraId="22BD9FF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多人冲突、返工和越权</w:t>
            </w:r>
          </w:p>
        </w:tc>
      </w:tr>
      <w:tr w14:paraId="2949A928">
        <w:trPr>
          <w:cantSplit/>
        </w:trPr>
        <w:tc>
          <w:tcPr>
            <w:tcW w:w="1500" w:type="dxa"/>
          </w:tcPr>
          <w:p w14:paraId="67F21192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交付</w:t>
            </w:r>
          </w:p>
        </w:tc>
        <w:tc>
          <w:tcPr>
            <w:tcW w:w="3900" w:type="dxa"/>
          </w:tcPr>
          <w:p w14:paraId="4CB267D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出现缺页、两图同页、字体兼容等问题</w:t>
            </w:r>
          </w:p>
        </w:tc>
        <w:tc>
          <w:tcPr>
            <w:tcW w:w="3960" w:type="dxa"/>
          </w:tcPr>
          <w:p w14:paraId="7850DEF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成品包不合格</w:t>
            </w:r>
          </w:p>
        </w:tc>
      </w:tr>
      <w:tr w14:paraId="7A1EECF5">
        <w:trPr>
          <w:cantSplit/>
        </w:trPr>
        <w:tc>
          <w:tcPr>
            <w:tcW w:w="1500" w:type="dxa"/>
          </w:tcPr>
          <w:p w14:paraId="3835BC00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规模</w:t>
            </w:r>
          </w:p>
        </w:tc>
        <w:tc>
          <w:tcPr>
            <w:tcW w:w="3900" w:type="dxa"/>
          </w:tcPr>
          <w:p w14:paraId="5BAA3189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缺少任务队列、限流、重试和容量监控</w:t>
            </w:r>
          </w:p>
        </w:tc>
        <w:tc>
          <w:tcPr>
            <w:tcW w:w="3960" w:type="dxa"/>
          </w:tcPr>
          <w:p w14:paraId="171C7DC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无法稳定扩到 10 万条/月</w:t>
            </w:r>
          </w:p>
        </w:tc>
      </w:tr>
    </w:tbl>
    <w:p w14:paraId="5941A1B9">
      <w:pPr>
        <w:spacing w:after="20"/>
      </w:pPr>
    </w:p>
    <w:p w14:paraId="46F4BE56">
      <w:pPr>
        <w:pStyle w:val="4"/>
      </w:pPr>
      <w:r>
        <w:t>2.3 案例暴露的需求</w:t>
      </w:r>
    </w:p>
    <w:p w14:paraId="19290391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需要区分正文稿、审核包、发布图片包和归档包。</w:t>
      </w:r>
    </w:p>
    <w:p w14:paraId="6F046466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需要自动核对期望页数、实际图片数、顺序、画幅和“一页一图”。</w:t>
      </w:r>
    </w:p>
    <w:p w14:paraId="49FA0921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需要把正文、分页文案和最终图片 OCR 进行三层一致性校验。</w:t>
      </w:r>
    </w:p>
    <w:p w14:paraId="5916C8A9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需要绑定产品 SKU、学校/机构实体、地区政策与信息有效期。</w:t>
      </w:r>
    </w:p>
    <w:p w14:paraId="0E57C570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需要记录真实体验依据，阻止无来源的第一人称亲历表达。</w:t>
      </w:r>
    </w:p>
    <w:p w14:paraId="1E12E339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需要区分官方实景、客户实拍、授权图库、AI 示意图和产品渲染图。</w:t>
      </w:r>
    </w:p>
    <w:p w14:paraId="57CB15E7">
      <w:pPr>
        <w:pStyle w:val="3"/>
      </w:pPr>
      <w:r>
        <w:t>3. 项目目标与范围</w:t>
      </w:r>
    </w:p>
    <w:p w14:paraId="55CE89CF">
      <w:pPr>
        <w:pStyle w:val="4"/>
      </w:pPr>
      <w:r>
        <w:t>3.1 业务目标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300"/>
        <w:gridCol w:w="2260"/>
      </w:tblGrid>
      <w:tr w14:paraId="57A68C66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AC4C6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目标</w:t>
            </w:r>
          </w:p>
        </w:tc>
        <w:tc>
          <w:tcPr>
            <w:tcW w:w="5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01D5A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建议衡量方式</w:t>
            </w:r>
          </w:p>
        </w:tc>
        <w:tc>
          <w:tcPr>
            <w:tcW w:w="22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559E4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状态</w:t>
            </w:r>
          </w:p>
        </w:tc>
      </w:tr>
      <w:tr w14:paraId="4BD8F343">
        <w:trPr>
          <w:cantSplit/>
        </w:trPr>
        <w:tc>
          <w:tcPr>
            <w:tcW w:w="1800" w:type="dxa"/>
          </w:tcPr>
          <w:p w14:paraId="0AA22CB7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规模化生产</w:t>
            </w:r>
          </w:p>
        </w:tc>
        <w:tc>
          <w:tcPr>
            <w:tcW w:w="5300" w:type="dxa"/>
          </w:tcPr>
          <w:p w14:paraId="608242CB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达到客户确认口径下的 10 万条/月</w:t>
            </w:r>
          </w:p>
        </w:tc>
        <w:tc>
          <w:tcPr>
            <w:tcW w:w="2260" w:type="dxa"/>
          </w:tcPr>
          <w:p w14:paraId="5F84A78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待确认口径</w:t>
            </w:r>
          </w:p>
        </w:tc>
      </w:tr>
      <w:tr w14:paraId="149F550F">
        <w:trPr>
          <w:cantSplit/>
        </w:trPr>
        <w:tc>
          <w:tcPr>
            <w:tcW w:w="1800" w:type="dxa"/>
          </w:tcPr>
          <w:p w14:paraId="64BC38C9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降低人工</w:t>
            </w:r>
          </w:p>
        </w:tc>
        <w:tc>
          <w:tcPr>
            <w:tcW w:w="5300" w:type="dxa"/>
          </w:tcPr>
          <w:p w14:paraId="478BF5E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机器检查 100%，人工主要处理异常与抽检</w:t>
            </w:r>
          </w:p>
        </w:tc>
        <w:tc>
          <w:tcPr>
            <w:tcW w:w="2260" w:type="dxa"/>
          </w:tcPr>
          <w:p w14:paraId="65438FC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初步建议</w:t>
            </w:r>
          </w:p>
        </w:tc>
      </w:tr>
      <w:tr w14:paraId="7A744008">
        <w:trPr>
          <w:cantSplit/>
        </w:trPr>
        <w:tc>
          <w:tcPr>
            <w:tcW w:w="1800" w:type="dxa"/>
          </w:tcPr>
          <w:p w14:paraId="4CF3BEBB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质量可控</w:t>
            </w:r>
          </w:p>
        </w:tc>
        <w:tc>
          <w:tcPr>
            <w:tcW w:w="5300" w:type="dxa"/>
          </w:tcPr>
          <w:p w14:paraId="529774C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关键事实、图片来源、OCR 和交付结构均有门禁</w:t>
            </w:r>
          </w:p>
        </w:tc>
        <w:tc>
          <w:tcPr>
            <w:tcW w:w="2260" w:type="dxa"/>
          </w:tcPr>
          <w:p w14:paraId="248A8A6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已知需求</w:t>
            </w:r>
          </w:p>
        </w:tc>
      </w:tr>
      <w:tr w14:paraId="5C91457E">
        <w:trPr>
          <w:cantSplit/>
        </w:trPr>
        <w:tc>
          <w:tcPr>
            <w:tcW w:w="1800" w:type="dxa"/>
          </w:tcPr>
          <w:p w14:paraId="43A6EA7E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多人协作</w:t>
            </w:r>
          </w:p>
        </w:tc>
        <w:tc>
          <w:tcPr>
            <w:tcW w:w="5300" w:type="dxa"/>
          </w:tcPr>
          <w:p w14:paraId="09CA0C99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按责任域分派、复核、会签和追责</w:t>
            </w:r>
          </w:p>
        </w:tc>
        <w:tc>
          <w:tcPr>
            <w:tcW w:w="2260" w:type="dxa"/>
          </w:tcPr>
          <w:p w14:paraId="32CFC65D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已知需求</w:t>
            </w:r>
          </w:p>
        </w:tc>
      </w:tr>
      <w:tr w14:paraId="1AD490AB">
        <w:trPr>
          <w:cantSplit/>
        </w:trPr>
        <w:tc>
          <w:tcPr>
            <w:tcW w:w="1800" w:type="dxa"/>
          </w:tcPr>
          <w:p w14:paraId="52533B9A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持续优化</w:t>
            </w:r>
          </w:p>
        </w:tc>
        <w:tc>
          <w:tcPr>
            <w:tcW w:w="5300" w:type="dxa"/>
          </w:tcPr>
          <w:p w14:paraId="10D4A6F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记录 AI 建议采纳、返工、成本和发布效果</w:t>
            </w:r>
          </w:p>
        </w:tc>
        <w:tc>
          <w:tcPr>
            <w:tcW w:w="2260" w:type="dxa"/>
          </w:tcPr>
          <w:p w14:paraId="1E2BADC5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初步建议</w:t>
            </w:r>
          </w:p>
        </w:tc>
      </w:tr>
    </w:tbl>
    <w:p w14:paraId="7AC5E2D9">
      <w:pPr>
        <w:spacing w:after="20"/>
      </w:pPr>
    </w:p>
    <w:p w14:paraId="1E747A2F">
      <w:pPr>
        <w:pStyle w:val="4"/>
      </w:pPr>
      <w:r>
        <w:t>3.2 建议纳入范围</w:t>
      </w:r>
    </w:p>
    <w:p w14:paraId="02C707D6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组织、成员、角色、专业域、排班和权限管理。</w:t>
      </w:r>
    </w:p>
    <w:p w14:paraId="2C7D22E9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单条任务、批量任务、模板任务及其优先级和 SLA。</w:t>
      </w:r>
    </w:p>
    <w:p w14:paraId="5473C986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联网检索、企业知识库、事实点和证据包。</w:t>
      </w:r>
    </w:p>
    <w:p w14:paraId="3AADB8D5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正文生成、分页拆文、自动局部修订和版本对比。</w:t>
      </w:r>
    </w:p>
    <w:p w14:paraId="1C45273B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素材上传、检索、生成、版权信息和图片质检。</w:t>
      </w:r>
    </w:p>
    <w:p w14:paraId="1AF3D58D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文案事实、图片版权、合规发布三类审核队列。</w:t>
      </w:r>
    </w:p>
    <w:p w14:paraId="679857FE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问题单、转交、复核、仲裁、会签和发布快照。</w:t>
      </w:r>
    </w:p>
    <w:p w14:paraId="3695B7F9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发布包导出、渠道规格校验、运营统计和系统监控。</w:t>
      </w:r>
    </w:p>
    <w:p w14:paraId="4BC4A57E">
      <w:pPr>
        <w:pStyle w:val="4"/>
      </w:pPr>
      <w:r>
        <w:t>3.3 建议暂不纳入首期</w:t>
      </w:r>
    </w:p>
    <w:p w14:paraId="64BC5B2E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无人工责任人的完全自动发布。</w:t>
      </w:r>
    </w:p>
    <w:p w14:paraId="70A96E82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所有平台、所有内容类型和所有高风险领域一次性覆盖。</w:t>
      </w:r>
    </w:p>
    <w:p w14:paraId="4AACF3A2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未经授权的第三方图片去水印或版权规避能力。</w:t>
      </w:r>
    </w:p>
    <w:p w14:paraId="07FA51B4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在缺少真实体验记录时自动生成“亲测、购买、到访、采访”等经历。</w:t>
      </w:r>
    </w:p>
    <w:p w14:paraId="4E7762C9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高度自由的在线专业设计工具；首期以组件化模板与确定性排版为主。</w:t>
      </w:r>
    </w:p>
    <w:p w14:paraId="423C3C9D">
      <w:pPr>
        <w:pStyle w:val="4"/>
      </w:pPr>
      <w:r>
        <w:t>3.4 首期建议内容类型</w:t>
      </w:r>
    </w:p>
    <w:p w14:paraId="1DBA02D0">
      <w:r>
        <w:rPr>
          <w:rFonts w:hint="eastAsia" w:ascii="Arial Unicode MS" w:hAnsi="Arial Unicode MS" w:eastAsia="Arial Unicode MS"/>
          <w:color w:val="22303C"/>
        </w:rPr>
        <w:t>建议先选择 2—3 种低至中风险、结构相对稳定的类型进行 MVP，例如产品对比、教程/科普、学校/机构信息。医疗、法律、金融、政治等高风险类型应后置或强制逐条人工审核。</w:t>
      </w:r>
    </w:p>
    <w:p w14:paraId="2B2D75C8">
      <w:pPr>
        <w:pStyle w:val="3"/>
      </w:pPr>
      <w:r>
        <w:t>4. 业务口径与核心假设</w:t>
      </w:r>
    </w:p>
    <w:p w14:paraId="184B8FD7">
      <w:pPr>
        <w:pStyle w:val="4"/>
      </w:pPr>
      <w:r>
        <w:t>4.1 “一条内容”的定义</w:t>
      </w:r>
    </w:p>
    <w:tbl>
      <w:tblPr>
        <w:tblStyle w:val="32"/>
        <w:tblW w:w="9360" w:type="dxa"/>
        <w:tblInd w:w="120" w:type="dxa"/>
        <w:tblBorders>
          <w:top w:val="single" w:color="FCE8E6" w:sz="2" w:space="0"/>
          <w:left w:val="single" w:color="FCE8E6" w:sz="2" w:space="0"/>
          <w:bottom w:val="single" w:color="FCE8E6" w:sz="2" w:space="0"/>
          <w:right w:val="single" w:color="FCE8E6" w:sz="2" w:space="0"/>
          <w:insideH w:val="single" w:color="FCE8E6" w:sz="2" w:space="0"/>
          <w:insideV w:val="single" w:color="FCE8E6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310AA1A">
        <w:trPr>
          <w:cantSplit/>
          <w:tblHeader/>
        </w:trPr>
        <w:tc>
          <w:tcPr>
            <w:tcW w:w="9360" w:type="dxa"/>
            <w:shd w:val="clear" w:color="auto" w:fill="FCE8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40C1D">
            <w:pPr>
              <w:spacing w:after="40"/>
            </w:pPr>
            <w:r>
              <w:rPr>
                <w:rFonts w:hint="eastAsia" w:ascii="Arial Unicode MS" w:hAnsi="Arial Unicode MS" w:eastAsia="Arial Unicode MS"/>
                <w:b/>
                <w:color w:val="9B1C1C"/>
              </w:rPr>
              <w:t xml:space="preserve">P0 待确认  </w:t>
            </w:r>
            <w:r>
              <w:rPr>
                <w:rFonts w:hint="eastAsia" w:ascii="Arial Unicode MS" w:hAnsi="Arial Unicode MS" w:eastAsia="Arial Unicode MS"/>
                <w:color w:val="22303C"/>
              </w:rPr>
              <w:t>该口径直接影响模型调用量、图片量、人工量、存储量、接口并发、项目成本和验收方式，必须在容量承诺前确认。</w:t>
            </w:r>
          </w:p>
        </w:tc>
      </w:tr>
    </w:tbl>
    <w:p w14:paraId="7E2E3D24">
      <w:pPr>
        <w:spacing w:after="20"/>
      </w:pP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400"/>
        <w:gridCol w:w="4060"/>
      </w:tblGrid>
      <w:tr w14:paraId="1D54A3F4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04BCD7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候选口径</w:t>
            </w:r>
          </w:p>
        </w:tc>
        <w:tc>
          <w:tcPr>
            <w:tcW w:w="34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5A65E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示例</w:t>
            </w:r>
          </w:p>
        </w:tc>
        <w:tc>
          <w:tcPr>
            <w:tcW w:w="4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5A565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若为 10 万条/月的含义</w:t>
            </w:r>
          </w:p>
        </w:tc>
      </w:tr>
      <w:tr w14:paraId="5BEF333B">
        <w:trPr>
          <w:cantSplit/>
        </w:trPr>
        <w:tc>
          <w:tcPr>
            <w:tcW w:w="1900" w:type="dxa"/>
          </w:tcPr>
          <w:p w14:paraId="5DF71918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任务包</w:t>
            </w:r>
          </w:p>
        </w:tc>
        <w:tc>
          <w:tcPr>
            <w:tcW w:w="3400" w:type="dxa"/>
          </w:tcPr>
          <w:p w14:paraId="3F86FB19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1 篇正文 + 1 张封面 + 5 张内容图</w:t>
            </w:r>
          </w:p>
        </w:tc>
        <w:tc>
          <w:tcPr>
            <w:tcW w:w="4060" w:type="dxa"/>
          </w:tcPr>
          <w:p w14:paraId="3FBFCEF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10 万篇正文、60 万张图片</w:t>
            </w:r>
          </w:p>
        </w:tc>
      </w:tr>
      <w:tr w14:paraId="3CE61F00">
        <w:trPr>
          <w:cantSplit/>
        </w:trPr>
        <w:tc>
          <w:tcPr>
            <w:tcW w:w="1900" w:type="dxa"/>
          </w:tcPr>
          <w:p w14:paraId="6AEB04CC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正文</w:t>
            </w:r>
          </w:p>
        </w:tc>
        <w:tc>
          <w:tcPr>
            <w:tcW w:w="3400" w:type="dxa"/>
          </w:tcPr>
          <w:p w14:paraId="0A15EA63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一篇 400—700 字内容</w:t>
            </w:r>
          </w:p>
        </w:tc>
        <w:tc>
          <w:tcPr>
            <w:tcW w:w="4060" w:type="dxa"/>
          </w:tcPr>
          <w:p w14:paraId="541A1A3D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10 万篇正文，图片另计</w:t>
            </w:r>
          </w:p>
        </w:tc>
      </w:tr>
      <w:tr w14:paraId="05587B1A">
        <w:trPr>
          <w:cantSplit/>
        </w:trPr>
        <w:tc>
          <w:tcPr>
            <w:tcW w:w="1900" w:type="dxa"/>
          </w:tcPr>
          <w:p w14:paraId="12126FF0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图片</w:t>
            </w:r>
          </w:p>
        </w:tc>
        <w:tc>
          <w:tcPr>
            <w:tcW w:w="3400" w:type="dxa"/>
          </w:tcPr>
          <w:p w14:paraId="00905F86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一张 3:4 图文卡片</w:t>
            </w:r>
          </w:p>
        </w:tc>
        <w:tc>
          <w:tcPr>
            <w:tcW w:w="4060" w:type="dxa"/>
          </w:tcPr>
          <w:p w14:paraId="25A1073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10 万张图片，正文另计</w:t>
            </w:r>
          </w:p>
        </w:tc>
      </w:tr>
      <w:tr w14:paraId="7D4B9D93">
        <w:trPr>
          <w:cantSplit/>
        </w:trPr>
        <w:tc>
          <w:tcPr>
            <w:tcW w:w="1900" w:type="dxa"/>
          </w:tcPr>
          <w:p w14:paraId="0F15C6CC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发布记录</w:t>
            </w:r>
          </w:p>
        </w:tc>
        <w:tc>
          <w:tcPr>
            <w:tcW w:w="3400" w:type="dxa"/>
          </w:tcPr>
          <w:p w14:paraId="4D96DCC6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一次发布到一个账号/平台</w:t>
            </w:r>
          </w:p>
        </w:tc>
        <w:tc>
          <w:tcPr>
            <w:tcW w:w="4060" w:type="dxa"/>
          </w:tcPr>
          <w:p w14:paraId="5B7A7D2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同一内容多平台可能重复计数</w:t>
            </w:r>
          </w:p>
        </w:tc>
      </w:tr>
    </w:tbl>
    <w:p w14:paraId="0352E29E">
      <w:pPr>
        <w:spacing w:after="20"/>
      </w:pPr>
    </w:p>
    <w:p w14:paraId="2CC184C6">
      <w:pPr>
        <w:pStyle w:val="4"/>
      </w:pPr>
      <w:r>
        <w:t>4.2 建议的统一计量单位</w:t>
      </w:r>
    </w:p>
    <w:p w14:paraId="34FD278E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Task：业务任务数量。</w:t>
      </w:r>
    </w:p>
    <w:p w14:paraId="1C69C6EA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Article：正文数量。</w:t>
      </w:r>
    </w:p>
    <w:p w14:paraId="2A92492C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Asset：素材和最终图片数量。</w:t>
      </w:r>
    </w:p>
    <w:p w14:paraId="75C0EC1D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Generation：模型生成次数，包含重做。</w:t>
      </w:r>
    </w:p>
    <w:p w14:paraId="75BCDB8B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Review Touch：人工审核触达次数。</w:t>
      </w:r>
    </w:p>
    <w:p w14:paraId="1CA8E7C6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Publish：发布记录数量。</w:t>
      </w:r>
    </w:p>
    <w:p w14:paraId="0E673A26">
      <w:pPr>
        <w:pStyle w:val="4"/>
      </w:pPr>
      <w:r>
        <w:t>4.3 产能假设</w:t>
      </w:r>
    </w:p>
    <w:p w14:paraId="407BB3A4">
      <w:r>
        <w:rPr>
          <w:rFonts w:hint="eastAsia" w:ascii="Arial Unicode MS" w:hAnsi="Arial Unicode MS" w:eastAsia="Arial Unicode MS"/>
          <w:color w:val="22303C"/>
        </w:rPr>
        <w:t>按 22 个工作日计算，10 万任务约等于每天 4,545 个、每工作小时 568 个、每分钟 9.5 个。平台建议按 3 倍峰值约 30 个任务/分钟压测，并预留 20%—30% 重试容量。若每任务包含 6 张图片，图片服务将成为主要容量与成本约束。</w:t>
      </w:r>
      <w:bookmarkStart w:id="0" w:name="_GoBack"/>
      <w:bookmarkEnd w:id="0"/>
    </w:p>
    <w:p w14:paraId="50CAEDD2">
      <w:pPr>
        <w:pStyle w:val="4"/>
      </w:pPr>
      <w:r>
        <w:t>4.4 风险分流假设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700"/>
        <w:gridCol w:w="4100"/>
        <w:gridCol w:w="2060"/>
      </w:tblGrid>
      <w:tr w14:paraId="16CFAF6B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9CF74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等级</w:t>
            </w:r>
          </w:p>
        </w:tc>
        <w:tc>
          <w:tcPr>
            <w:tcW w:w="1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10507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建议占比</w:t>
            </w:r>
          </w:p>
        </w:tc>
        <w:tc>
          <w:tcPr>
            <w:tcW w:w="4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23446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处理方式</w:t>
            </w:r>
          </w:p>
        </w:tc>
        <w:tc>
          <w:tcPr>
            <w:tcW w:w="2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9FAC5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是否逐条人工</w:t>
            </w:r>
          </w:p>
        </w:tc>
      </w:tr>
      <w:tr w14:paraId="1DC8925D">
        <w:trPr>
          <w:cantSplit/>
        </w:trPr>
        <w:tc>
          <w:tcPr>
            <w:tcW w:w="1500" w:type="dxa"/>
          </w:tcPr>
          <w:p w14:paraId="365E1D1D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绿色</w:t>
            </w:r>
          </w:p>
        </w:tc>
        <w:tc>
          <w:tcPr>
            <w:tcW w:w="1700" w:type="dxa"/>
          </w:tcPr>
          <w:p w14:paraId="6CFBC75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85%—92%</w:t>
            </w:r>
          </w:p>
        </w:tc>
        <w:tc>
          <w:tcPr>
            <w:tcW w:w="4100" w:type="dxa"/>
          </w:tcPr>
          <w:p w14:paraId="1BBE2C6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机器门禁通过，批次流转并抽检</w:t>
            </w:r>
          </w:p>
        </w:tc>
        <w:tc>
          <w:tcPr>
            <w:tcW w:w="2060" w:type="dxa"/>
          </w:tcPr>
          <w:p w14:paraId="0DBE3E1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否</w:t>
            </w:r>
          </w:p>
        </w:tc>
      </w:tr>
      <w:tr w14:paraId="1C17EE1F">
        <w:trPr>
          <w:cantSplit/>
        </w:trPr>
        <w:tc>
          <w:tcPr>
            <w:tcW w:w="1500" w:type="dxa"/>
          </w:tcPr>
          <w:p w14:paraId="385B2F05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黄色</w:t>
            </w:r>
          </w:p>
        </w:tc>
        <w:tc>
          <w:tcPr>
            <w:tcW w:w="1700" w:type="dxa"/>
          </w:tcPr>
          <w:p w14:paraId="2E91FA1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7%—12%</w:t>
            </w:r>
          </w:p>
        </w:tc>
        <w:tc>
          <w:tcPr>
            <w:tcW w:w="4100" w:type="dxa"/>
          </w:tcPr>
          <w:p w14:paraId="6634472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进入触发问题对应的专业队列</w:t>
            </w:r>
          </w:p>
        </w:tc>
        <w:tc>
          <w:tcPr>
            <w:tcW w:w="2060" w:type="dxa"/>
          </w:tcPr>
          <w:p w14:paraId="32AFF0D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是，单域为主</w:t>
            </w:r>
          </w:p>
        </w:tc>
      </w:tr>
      <w:tr w14:paraId="3A4D6E23">
        <w:trPr>
          <w:cantSplit/>
        </w:trPr>
        <w:tc>
          <w:tcPr>
            <w:tcW w:w="1500" w:type="dxa"/>
          </w:tcPr>
          <w:p w14:paraId="7ECCE304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红色</w:t>
            </w:r>
          </w:p>
        </w:tc>
        <w:tc>
          <w:tcPr>
            <w:tcW w:w="1700" w:type="dxa"/>
          </w:tcPr>
          <w:p w14:paraId="124DB62B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1%—3%</w:t>
            </w:r>
          </w:p>
        </w:tc>
        <w:tc>
          <w:tcPr>
            <w:tcW w:w="4100" w:type="dxa"/>
          </w:tcPr>
          <w:p w14:paraId="6662F26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相关专业复核 + 合规发布签发</w:t>
            </w:r>
          </w:p>
        </w:tc>
        <w:tc>
          <w:tcPr>
            <w:tcW w:w="2060" w:type="dxa"/>
          </w:tcPr>
          <w:p w14:paraId="363CDFE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是，多人</w:t>
            </w:r>
          </w:p>
        </w:tc>
      </w:tr>
    </w:tbl>
    <w:p w14:paraId="78C65A06">
      <w:pPr>
        <w:spacing w:after="20"/>
      </w:pPr>
    </w:p>
    <w:p w14:paraId="4424DEDB">
      <w:pPr>
        <w:pStyle w:val="164"/>
      </w:pPr>
      <w:r>
        <w:rPr>
          <w:rFonts w:hint="eastAsia" w:ascii="Arial Unicode MS" w:hAnsi="Arial Unicode MS" w:eastAsia="Arial Unicode MS"/>
          <w:color w:val="7A5A00"/>
        </w:rPr>
        <w:t>以上比例仅为容量测算建议，不是正式验收指标。需通过 1 万条级试运行获得客户真实分布。</w:t>
      </w:r>
    </w:p>
    <w:p w14:paraId="482A15A5">
      <w:pPr>
        <w:pStyle w:val="3"/>
      </w:pPr>
      <w:r>
        <w:t>5. 用户、组织与职责</w:t>
      </w:r>
    </w:p>
    <w:p w14:paraId="59C984BA">
      <w:pPr>
        <w:pStyle w:val="4"/>
      </w:pPr>
      <w:r>
        <w:t>5.1 最小三方责任模型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5000"/>
        <w:gridCol w:w="2260"/>
      </w:tblGrid>
      <w:tr w14:paraId="27F6B799"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C513C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角色</w:t>
            </w:r>
          </w:p>
        </w:tc>
        <w:tc>
          <w:tcPr>
            <w:tcW w:w="5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504DA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主要责任</w:t>
            </w:r>
          </w:p>
        </w:tc>
        <w:tc>
          <w:tcPr>
            <w:tcW w:w="22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BF1363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专业否决项</w:t>
            </w:r>
          </w:p>
        </w:tc>
      </w:tr>
      <w:tr w14:paraId="272B3D2F">
        <w:trPr>
          <w:cantSplit/>
        </w:trPr>
        <w:tc>
          <w:tcPr>
            <w:tcW w:w="2100" w:type="dxa"/>
          </w:tcPr>
          <w:p w14:paraId="7DC1900C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A 文案与事实审核</w:t>
            </w:r>
          </w:p>
        </w:tc>
        <w:tc>
          <w:tcPr>
            <w:tcW w:w="5000" w:type="dxa"/>
          </w:tcPr>
          <w:p w14:paraId="66CCFBC9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主需、结构、事实、证据、时效、体验真实性、OCR 文本一致性</w:t>
            </w:r>
          </w:p>
        </w:tc>
        <w:tc>
          <w:tcPr>
            <w:tcW w:w="2260" w:type="dxa"/>
          </w:tcPr>
          <w:p w14:paraId="4C9CBFCB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重大事实错误、证据不足</w:t>
            </w:r>
          </w:p>
        </w:tc>
      </w:tr>
      <w:tr w14:paraId="395B4C0E">
        <w:trPr>
          <w:cantSplit/>
        </w:trPr>
        <w:tc>
          <w:tcPr>
            <w:tcW w:w="2100" w:type="dxa"/>
          </w:tcPr>
          <w:p w14:paraId="10AC0433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B 图片与版权审核</w:t>
            </w:r>
          </w:p>
        </w:tc>
        <w:tc>
          <w:tcPr>
            <w:tcW w:w="5000" w:type="dxa"/>
          </w:tcPr>
          <w:p w14:paraId="364F08F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主体、来源、版权、肖像、商标、清晰度、版式、页数和顺序</w:t>
            </w:r>
          </w:p>
        </w:tc>
        <w:tc>
          <w:tcPr>
            <w:tcW w:w="2260" w:type="dxa"/>
          </w:tcPr>
          <w:p w14:paraId="047C9CA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版权不明、主体错误、成品不可读</w:t>
            </w:r>
          </w:p>
        </w:tc>
      </w:tr>
      <w:tr w14:paraId="6F3B43F9">
        <w:trPr>
          <w:cantSplit/>
        </w:trPr>
        <w:tc>
          <w:tcPr>
            <w:tcW w:w="2100" w:type="dxa"/>
          </w:tcPr>
          <w:p w14:paraId="5E26C833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C 合规与发布审核</w:t>
            </w:r>
          </w:p>
        </w:tc>
        <w:tc>
          <w:tcPr>
            <w:tcW w:w="5000" w:type="dxa"/>
          </w:tcPr>
          <w:p w14:paraId="4ABAA32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风险、平台规范、免责声明、问题闭环、发布包和最终签发</w:t>
            </w:r>
          </w:p>
        </w:tc>
        <w:tc>
          <w:tcPr>
            <w:tcW w:w="2260" w:type="dxa"/>
          </w:tcPr>
          <w:p w14:paraId="2505E0CB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合规风险、前置审核未完成</w:t>
            </w:r>
          </w:p>
        </w:tc>
      </w:tr>
    </w:tbl>
    <w:p w14:paraId="63B54338">
      <w:pPr>
        <w:spacing w:after="20"/>
      </w:pPr>
    </w:p>
    <w:p w14:paraId="40535442">
      <w:pPr>
        <w:pStyle w:val="4"/>
      </w:pPr>
      <w:r>
        <w:t>5.2 可扩展岗位</w:t>
      </w:r>
    </w:p>
    <w:p w14:paraId="0EFC5D7B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业务管理员：组织、成员、角色、模板和规则配置。</w:t>
      </w:r>
    </w:p>
    <w:p w14:paraId="2704272A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任务运营：创建任务、导入 Query、设置账号和交付要求。</w:t>
      </w:r>
    </w:p>
    <w:p w14:paraId="75D3EB7A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内容生产：处理正文、分页文案和事实修改。</w:t>
      </w:r>
    </w:p>
    <w:p w14:paraId="6AE72B11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图片生产：处理素材、模板排版和图片异常。</w:t>
      </w:r>
    </w:p>
    <w:p w14:paraId="31035BC8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领域专家：处理教育、数码、家电等专业争议。</w:t>
      </w:r>
    </w:p>
    <w:p w14:paraId="3175777C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系统运维：模型接口、队列、监控、成本和故障处理。</w:t>
      </w:r>
    </w:p>
    <w:p w14:paraId="6A89EB20">
      <w:pPr>
        <w:pStyle w:val="4"/>
      </w:pPr>
      <w:r>
        <w:t>5.3 权限原则</w:t>
      </w:r>
    </w:p>
    <w:p w14:paraId="7A0D1454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内容生产者不能签署自己制作内容的事实审核。</w:t>
      </w:r>
    </w:p>
    <w:p w14:paraId="54370B50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图片生产者不能签署自己制作图片的版权审核。</w:t>
      </w:r>
    </w:p>
    <w:p w14:paraId="4A0E14CB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P0 问题的处理人不能作为唯一复核人。</w:t>
      </w:r>
    </w:p>
    <w:p w14:paraId="12B5FF3D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发布责任人不能绕过未完成的专业审核。</w:t>
      </w:r>
    </w:p>
    <w:p w14:paraId="2CB47CBE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管理员强制放行必须填写理由并进入审计报告。</w:t>
      </w:r>
    </w:p>
    <w:p w14:paraId="7EC52B3E">
      <w:pPr>
        <w:pStyle w:val="4"/>
      </w:pPr>
      <w:r>
        <w:t>5.4 角色能力与排班</w:t>
      </w:r>
    </w:p>
    <w:p w14:paraId="1DE13C0F">
      <w:r>
        <w:rPr>
          <w:rFonts w:hint="eastAsia" w:ascii="Arial Unicode MS" w:hAnsi="Arial Unicode MS" w:eastAsia="Arial Unicode MS"/>
          <w:color w:val="22303C"/>
        </w:rPr>
        <w:t>系统应以“能力标签 + 专业域 + 班次 + 当前负载”分派任务，而不是把流程写死到具体姓名。人员离岗、请假或积压时，可由同角色成员接管；跨域代审必须满足授权条件并保留记录。</w:t>
      </w:r>
    </w:p>
    <w:p w14:paraId="37C061A8">
      <w:pPr>
        <w:pStyle w:val="3"/>
      </w:pPr>
      <w:r>
        <w:t>6. 目标业务流程</w:t>
      </w:r>
    </w:p>
    <w:p w14:paraId="7F2FF0AA">
      <w:pPr>
        <w:pStyle w:val="14"/>
        <w:numPr>
          <w:ilvl w:val="0"/>
          <w:numId w:val="8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任务创建：录入 Query、内容类型、平台、账号、字数、页数、素材、时限和风险标签。</w:t>
      </w:r>
    </w:p>
    <w:p w14:paraId="1D14B601">
      <w:pPr>
        <w:pStyle w:val="14"/>
        <w:numPr>
          <w:ilvl w:val="0"/>
          <w:numId w:val="8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实体与资料准备：绑定学校、机构、产品 SKU、地区政策和信息有效期。</w:t>
      </w:r>
    </w:p>
    <w:p w14:paraId="0F3F3F5F">
      <w:pPr>
        <w:pStyle w:val="14"/>
        <w:numPr>
          <w:ilvl w:val="0"/>
          <w:numId w:val="8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证据包构建：提取事实点，检索并按 P0/P1/P2/P3 来源等级整理证据。</w:t>
      </w:r>
    </w:p>
    <w:p w14:paraId="0A0DF67B">
      <w:pPr>
        <w:pStyle w:val="14"/>
        <w:numPr>
          <w:ilvl w:val="0"/>
          <w:numId w:val="8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正文生产：生成结构与主稿，规则检查字数、标题、禁用词和免责声明。</w:t>
      </w:r>
    </w:p>
    <w:p w14:paraId="09317D09">
      <w:pPr>
        <w:pStyle w:val="14"/>
        <w:numPr>
          <w:ilvl w:val="0"/>
          <w:numId w:val="8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分页与视觉生产：分页文案引用批准事实，选择或生成素材，确定性排版中文。</w:t>
      </w:r>
    </w:p>
    <w:p w14:paraId="5E392FAB">
      <w:pPr>
        <w:pStyle w:val="14"/>
        <w:numPr>
          <w:ilvl w:val="0"/>
          <w:numId w:val="8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机器全量质检：事实、风险、OCR、版权、主体、版式和交付结构检查。</w:t>
      </w:r>
    </w:p>
    <w:p w14:paraId="47E333D5">
      <w:pPr>
        <w:pStyle w:val="14"/>
        <w:numPr>
          <w:ilvl w:val="0"/>
          <w:numId w:val="8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风险分流：绿色批次流转；黄色进入相关专业队列；红色进入多人复核。</w:t>
      </w:r>
    </w:p>
    <w:p w14:paraId="7DEBD461">
      <w:pPr>
        <w:pStyle w:val="14"/>
        <w:numPr>
          <w:ilvl w:val="0"/>
          <w:numId w:val="8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专业审核：A、B 可并行，修改只重开受影响的责任域。</w:t>
      </w:r>
    </w:p>
    <w:p w14:paraId="2562346A">
      <w:pPr>
        <w:pStyle w:val="14"/>
        <w:numPr>
          <w:ilvl w:val="0"/>
          <w:numId w:val="8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合规会签：C 核查前置问题和发布条件，形成发布快照。</w:t>
      </w:r>
    </w:p>
    <w:p w14:paraId="750F8A34">
      <w:pPr>
        <w:pStyle w:val="14"/>
        <w:numPr>
          <w:ilvl w:val="0"/>
          <w:numId w:val="8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导出或发布：生成发布图片包、正文稿、审核包和归档包。</w:t>
      </w:r>
    </w:p>
    <w:p w14:paraId="5861A79C">
      <w:pPr>
        <w:pStyle w:val="14"/>
        <w:numPr>
          <w:ilvl w:val="0"/>
          <w:numId w:val="8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效果回流：采集发布结果、人工修改和问题数据，用于规则和模型评测。</w:t>
      </w:r>
    </w:p>
    <w:p w14:paraId="48D92844">
      <w:pPr>
        <w:pStyle w:val="4"/>
      </w:pPr>
      <w:r>
        <w:t>6.1 内容总状态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900"/>
        <w:gridCol w:w="3860"/>
      </w:tblGrid>
      <w:tr w14:paraId="0CC7A356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CD8B1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状态</w:t>
            </w:r>
          </w:p>
        </w:tc>
        <w:tc>
          <w:tcPr>
            <w:tcW w:w="3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44FD6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进入条件</w:t>
            </w:r>
          </w:p>
        </w:tc>
        <w:tc>
          <w:tcPr>
            <w:tcW w:w="38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39F3F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退出条件</w:t>
            </w:r>
          </w:p>
        </w:tc>
      </w:tr>
      <w:tr w14:paraId="27A91178">
        <w:trPr>
          <w:cantSplit/>
        </w:trPr>
        <w:tc>
          <w:tcPr>
            <w:tcW w:w="1600" w:type="dxa"/>
          </w:tcPr>
          <w:p w14:paraId="0656C366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草稿</w:t>
            </w:r>
          </w:p>
        </w:tc>
        <w:tc>
          <w:tcPr>
            <w:tcW w:w="3900" w:type="dxa"/>
          </w:tcPr>
          <w:p w14:paraId="52070969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任务已创建</w:t>
            </w:r>
          </w:p>
        </w:tc>
        <w:tc>
          <w:tcPr>
            <w:tcW w:w="3860" w:type="dxa"/>
          </w:tcPr>
          <w:p w14:paraId="39DE20A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提交生产</w:t>
            </w:r>
          </w:p>
        </w:tc>
      </w:tr>
      <w:tr w14:paraId="6EAAA1CE">
        <w:trPr>
          <w:cantSplit/>
        </w:trPr>
        <w:tc>
          <w:tcPr>
            <w:tcW w:w="1600" w:type="dxa"/>
          </w:tcPr>
          <w:p w14:paraId="05E1E3AA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生产中</w:t>
            </w:r>
          </w:p>
        </w:tc>
        <w:tc>
          <w:tcPr>
            <w:tcW w:w="3900" w:type="dxa"/>
          </w:tcPr>
          <w:p w14:paraId="7718CAF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AI/规则节点运行</w:t>
            </w:r>
          </w:p>
        </w:tc>
        <w:tc>
          <w:tcPr>
            <w:tcW w:w="3860" w:type="dxa"/>
          </w:tcPr>
          <w:p w14:paraId="03B6A2B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机器质检完成</w:t>
            </w:r>
          </w:p>
        </w:tc>
      </w:tr>
      <w:tr w14:paraId="4638AEB2">
        <w:trPr>
          <w:cantSplit/>
        </w:trPr>
        <w:tc>
          <w:tcPr>
            <w:tcW w:w="1600" w:type="dxa"/>
          </w:tcPr>
          <w:p w14:paraId="7EA9C0B4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审核中</w:t>
            </w:r>
          </w:p>
        </w:tc>
        <w:tc>
          <w:tcPr>
            <w:tcW w:w="3900" w:type="dxa"/>
          </w:tcPr>
          <w:p w14:paraId="7E0F4D2C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专业审核任务已分派</w:t>
            </w:r>
          </w:p>
        </w:tc>
        <w:tc>
          <w:tcPr>
            <w:tcW w:w="3860" w:type="dxa"/>
          </w:tcPr>
          <w:p w14:paraId="40400569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通过或提出问题</w:t>
            </w:r>
          </w:p>
        </w:tc>
      </w:tr>
      <w:tr w14:paraId="3A3E5571">
        <w:trPr>
          <w:cantSplit/>
        </w:trPr>
        <w:tc>
          <w:tcPr>
            <w:tcW w:w="1600" w:type="dxa"/>
          </w:tcPr>
          <w:p w14:paraId="620E2D4D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待修改</w:t>
            </w:r>
          </w:p>
        </w:tc>
        <w:tc>
          <w:tcPr>
            <w:tcW w:w="3900" w:type="dxa"/>
          </w:tcPr>
          <w:p w14:paraId="2840576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存在未关闭问题单</w:t>
            </w:r>
          </w:p>
        </w:tc>
        <w:tc>
          <w:tcPr>
            <w:tcW w:w="3860" w:type="dxa"/>
          </w:tcPr>
          <w:p w14:paraId="77C301E5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修改完成并复核</w:t>
            </w:r>
          </w:p>
        </w:tc>
      </w:tr>
      <w:tr w14:paraId="54F96D28">
        <w:trPr>
          <w:cantSplit/>
        </w:trPr>
        <w:tc>
          <w:tcPr>
            <w:tcW w:w="1600" w:type="dxa"/>
          </w:tcPr>
          <w:p w14:paraId="261356FF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待会签</w:t>
            </w:r>
          </w:p>
        </w:tc>
        <w:tc>
          <w:tcPr>
            <w:tcW w:w="3900" w:type="dxa"/>
          </w:tcPr>
          <w:p w14:paraId="71FD9CE6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问题已关闭</w:t>
            </w:r>
          </w:p>
        </w:tc>
        <w:tc>
          <w:tcPr>
            <w:tcW w:w="3860" w:type="dxa"/>
          </w:tcPr>
          <w:p w14:paraId="309C92E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必签角色全部签字</w:t>
            </w:r>
          </w:p>
        </w:tc>
      </w:tr>
      <w:tr w14:paraId="36A0F790">
        <w:trPr>
          <w:cantSplit/>
        </w:trPr>
        <w:tc>
          <w:tcPr>
            <w:tcW w:w="1600" w:type="dxa"/>
          </w:tcPr>
          <w:p w14:paraId="12BEC953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可发布</w:t>
            </w:r>
          </w:p>
        </w:tc>
        <w:tc>
          <w:tcPr>
            <w:tcW w:w="3900" w:type="dxa"/>
          </w:tcPr>
          <w:p w14:paraId="2FA09A6B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所有门禁和会签通过</w:t>
            </w:r>
          </w:p>
        </w:tc>
        <w:tc>
          <w:tcPr>
            <w:tcW w:w="3860" w:type="dxa"/>
          </w:tcPr>
          <w:p w14:paraId="3C1D2FF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生成发布快照</w:t>
            </w:r>
          </w:p>
        </w:tc>
      </w:tr>
      <w:tr w14:paraId="0FB5ED95">
        <w:trPr>
          <w:cantSplit/>
        </w:trPr>
        <w:tc>
          <w:tcPr>
            <w:tcW w:w="1600" w:type="dxa"/>
          </w:tcPr>
          <w:p w14:paraId="758D058D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已冻结</w:t>
            </w:r>
          </w:p>
        </w:tc>
        <w:tc>
          <w:tcPr>
            <w:tcW w:w="3900" w:type="dxa"/>
          </w:tcPr>
          <w:p w14:paraId="0F26CDE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发布版本形成</w:t>
            </w:r>
          </w:p>
        </w:tc>
        <w:tc>
          <w:tcPr>
            <w:tcW w:w="3860" w:type="dxa"/>
          </w:tcPr>
          <w:p w14:paraId="6B84700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修改时创建新版本</w:t>
            </w:r>
          </w:p>
        </w:tc>
      </w:tr>
    </w:tbl>
    <w:p w14:paraId="30B964AB">
      <w:pPr>
        <w:spacing w:after="20"/>
      </w:pPr>
    </w:p>
    <w:p w14:paraId="159C944F">
      <w:pPr>
        <w:pStyle w:val="4"/>
      </w:pPr>
      <w:r>
        <w:t>6.2 返工原则</w:t>
      </w:r>
    </w:p>
    <w:p w14:paraId="008A3033">
      <w:r>
        <w:rPr>
          <w:rFonts w:hint="eastAsia" w:ascii="Arial Unicode MS" w:hAnsi="Arial Unicode MS" w:eastAsia="Arial Unicode MS"/>
          <w:color w:val="22303C"/>
        </w:rPr>
        <w:t>修改应采用影响分析：只重开受影响的审核域。例如只调整版式时，不重开事实审核；修改数字、型号或政策表述时，必须同时重开事实审核和 OCR 一致性检查。系统需要记录修改前后差异和重开原因。</w:t>
      </w:r>
    </w:p>
    <w:p w14:paraId="142DB77B">
      <w:pPr>
        <w:pStyle w:val="3"/>
      </w:pPr>
      <w:r>
        <w:t>7. 功能需求清单</w:t>
      </w:r>
    </w:p>
    <w:p w14:paraId="69E2F248">
      <w:r>
        <w:rPr>
          <w:rFonts w:hint="eastAsia" w:ascii="Arial Unicode MS" w:hAnsi="Arial Unicode MS" w:eastAsia="Arial Unicode MS"/>
          <w:color w:val="22303C"/>
        </w:rPr>
        <w:t>以下为开发方基于当前材料整理的候选需求。P0 建议纳入 MVP，P1/P2 可根据预算和实施范围确认。</w:t>
      </w:r>
    </w:p>
    <w:p w14:paraId="4F53AC2E">
      <w:pPr>
        <w:pStyle w:val="4"/>
      </w:pPr>
      <w:r>
        <w:t>7.1 组织、用户与权限</w:t>
      </w:r>
    </w:p>
    <w:p w14:paraId="6ABEE2DF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FR-ORG-001  组织及成员管理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3BD74663">
      <w:r>
        <w:rPr>
          <w:rFonts w:hint="eastAsia" w:ascii="Arial Unicode MS" w:hAnsi="Arial Unicode MS" w:eastAsia="Arial Unicode MS"/>
          <w:color w:val="22303C"/>
        </w:rPr>
        <w:t>支持创建组织、专业小组、成员、状态和联系方式；平台默认 3—12 名工作人员，结构允许扩展。</w:t>
      </w:r>
    </w:p>
    <w:p w14:paraId="2B17E389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验收要点：管理员可新增、停用、调组；历史审核记录不因成员停用而丢失。</w:t>
      </w:r>
    </w:p>
    <w:p w14:paraId="5CDF632F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FR-ORG-002  角色与能力标签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3E914FFA">
      <w:r>
        <w:rPr>
          <w:rFonts w:hint="eastAsia" w:ascii="Arial Unicode MS" w:hAnsi="Arial Unicode MS" w:eastAsia="Arial Unicode MS"/>
          <w:color w:val="22303C"/>
        </w:rPr>
        <w:t>支持文案事实、图片版权、合规发布、领域专家、运营和管理员等角色，并配置能力标签。</w:t>
      </w:r>
    </w:p>
    <w:p w14:paraId="6B82F5DD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验收要点：任务能按角色和能力标签分派；未授权人员无法签署对应专业域。</w:t>
      </w:r>
    </w:p>
    <w:p w14:paraId="37C8AFE2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FR-ORG-003  职责隔离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7794C709">
      <w:r>
        <w:rPr>
          <w:rFonts w:hint="eastAsia" w:ascii="Arial Unicode MS" w:hAnsi="Arial Unicode MS" w:eastAsia="Arial Unicode MS"/>
          <w:color w:val="22303C"/>
        </w:rPr>
        <w:t>支持制作、审核、复核和发布权限隔离。</w:t>
      </w:r>
    </w:p>
    <w:p w14:paraId="1EE4EFED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验收要点：系统阻止自制自审、P0 自改自关和越权发布；强制放行产生审计记录。</w:t>
      </w:r>
    </w:p>
    <w:p w14:paraId="52CB116B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FR-ORG-004  排班与替补</w:t>
      </w:r>
      <w:r>
        <w:rPr>
          <w:rFonts w:hint="eastAsia" w:ascii="Arial Unicode MS" w:hAnsi="Arial Unicode MS" w:eastAsia="Arial Unicode MS"/>
          <w:b/>
          <w:color w:val="7A5A00"/>
          <w:sz w:val="19"/>
        </w:rPr>
        <w:t xml:space="preserve">  [P1]</w:t>
      </w:r>
    </w:p>
    <w:p w14:paraId="2E01EF56">
      <w:r>
        <w:rPr>
          <w:rFonts w:hint="eastAsia" w:ascii="Arial Unicode MS" w:hAnsi="Arial Unicode MS" w:eastAsia="Arial Unicode MS"/>
          <w:color w:val="22303C"/>
        </w:rPr>
        <w:t>配置班次、休假、备岗、接管规则和队列上限。</w:t>
      </w:r>
    </w:p>
    <w:p w14:paraId="415A85B7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验收要点：主审缺席时可自动转交同能力成员，并保留转交原因。</w:t>
      </w:r>
    </w:p>
    <w:p w14:paraId="07A549EF">
      <w:pPr>
        <w:pStyle w:val="4"/>
      </w:pPr>
      <w:r>
        <w:t>7.2 任务与批量生产</w:t>
      </w:r>
    </w:p>
    <w:p w14:paraId="768FF5E7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FR-TASK-001  单条与批量建单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5540098E">
      <w:r>
        <w:rPr>
          <w:rFonts w:hint="eastAsia" w:ascii="Arial Unicode MS" w:hAnsi="Arial Unicode MS" w:eastAsia="Arial Unicode MS"/>
          <w:color w:val="22303C"/>
        </w:rPr>
        <w:t>支持表单、Excel/CSV 或接口批量导入 Query 和生产参数。</w:t>
      </w:r>
    </w:p>
    <w:p w14:paraId="5F4D375D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验收要点：导入时校验必填字段、重复任务和格式错误，并返回逐行结果。</w:t>
      </w:r>
    </w:p>
    <w:p w14:paraId="4D14FEB1">
      <w:pPr>
        <w:pStyle w:val="164"/>
        <w:ind w:left="216"/>
      </w:pPr>
      <w:r>
        <w:rPr>
          <w:rFonts w:hint="eastAsia" w:ascii="Arial Unicode MS" w:hAnsi="Arial Unicode MS" w:eastAsia="Arial Unicode MS"/>
          <w:color w:val="7A5A00"/>
        </w:rPr>
        <w:t>待确认：客户当前 Query 来源及文件格式。</w:t>
      </w:r>
    </w:p>
    <w:p w14:paraId="6CD02361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FR-TASK-002  任务模板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2257560C">
      <w:r>
        <w:rPr>
          <w:rFonts w:hint="eastAsia" w:ascii="Arial Unicode MS" w:hAnsi="Arial Unicode MS" w:eastAsia="Arial Unicode MS"/>
          <w:color w:val="22303C"/>
        </w:rPr>
        <w:t>按内容类型保存字数、页数、画幅、账号语态、风险规则和交付格式。</w:t>
      </w:r>
    </w:p>
    <w:p w14:paraId="62628762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验收要点：创建任务时可选模板并形成不可变版本快照。</w:t>
      </w:r>
    </w:p>
    <w:p w14:paraId="1B17FDEB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FR-TASK-003  优先级与 SLA</w:t>
      </w:r>
      <w:r>
        <w:rPr>
          <w:rFonts w:hint="eastAsia" w:ascii="Arial Unicode MS" w:hAnsi="Arial Unicode MS" w:eastAsia="Arial Unicode MS"/>
          <w:b/>
          <w:color w:val="7A5A00"/>
          <w:sz w:val="19"/>
        </w:rPr>
        <w:t xml:space="preserve">  [P1]</w:t>
      </w:r>
    </w:p>
    <w:p w14:paraId="6889A5AB">
      <w:r>
        <w:rPr>
          <w:rFonts w:hint="eastAsia" w:ascii="Arial Unicode MS" w:hAnsi="Arial Unicode MS" w:eastAsia="Arial Unicode MS"/>
          <w:color w:val="22303C"/>
        </w:rPr>
        <w:t>支持普通、加急和定时任务，显示计划完成时间和超时风险。</w:t>
      </w:r>
    </w:p>
    <w:p w14:paraId="29691B7E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验收要点：队列按优先级调度，超时前向责任人提醒。</w:t>
      </w:r>
    </w:p>
    <w:p w14:paraId="7C107CC1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FR-TASK-004  幂等与断点续跑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6AF14CD7">
      <w:r>
        <w:rPr>
          <w:rFonts w:hint="eastAsia" w:ascii="Arial Unicode MS" w:hAnsi="Arial Unicode MS" w:eastAsia="Arial Unicode MS"/>
          <w:color w:val="22303C"/>
        </w:rPr>
        <w:t>节点失败后从失败位置重试，不重复执行已成功且未受影响的步骤。</w:t>
      </w:r>
    </w:p>
    <w:p w14:paraId="05C65FC1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验收要点：相同幂等键不会产生重复成品；失败任务可安全恢复。</w:t>
      </w:r>
    </w:p>
    <w:p w14:paraId="48415D9B">
      <w:pPr>
        <w:pStyle w:val="4"/>
      </w:pPr>
      <w:r>
        <w:t>7.3 实体、知识与证据</w:t>
      </w:r>
    </w:p>
    <w:p w14:paraId="540C934D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FR-EVD-001  实体快照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7BE3A65C">
      <w:r>
        <w:rPr>
          <w:rFonts w:hint="eastAsia" w:ascii="Arial Unicode MS" w:hAnsi="Arial Unicode MS" w:eastAsia="Arial Unicode MS"/>
          <w:color w:val="22303C"/>
        </w:rPr>
        <w:t>统一管理学校、机构、产品 SKU、地区、版本、别名、政策和有效期。</w:t>
      </w:r>
    </w:p>
    <w:p w14:paraId="66D80BCC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验收要点：正文、图片和审核均引用同一实体版本；版本变化不会覆盖历史任务。</w:t>
      </w:r>
    </w:p>
    <w:p w14:paraId="1ED51112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FR-EVD-002  事实点抽取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15D7FA9D">
      <w:r>
        <w:rPr>
          <w:rFonts w:hint="eastAsia" w:ascii="Arial Unicode MS" w:hAnsi="Arial Unicode MS" w:eastAsia="Arial Unicode MS"/>
          <w:color w:val="22303C"/>
        </w:rPr>
        <w:t>从正文中提取可验证的数值、单位、年份、定义、引用、因果和背景事实。</w:t>
      </w:r>
    </w:p>
    <w:p w14:paraId="3DB925AB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验收要点：每个事实点具有 ID、原文位置、风险等级和核查状态。</w:t>
      </w:r>
    </w:p>
    <w:p w14:paraId="2477008D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FR-EVD-003  证据包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3BE33E7C">
      <w:r>
        <w:rPr>
          <w:rFonts w:hint="eastAsia" w:ascii="Arial Unicode MS" w:hAnsi="Arial Unicode MS" w:eastAsia="Arial Unicode MS"/>
          <w:color w:val="22303C"/>
        </w:rPr>
        <w:t>记录来源链接、来源等级、发布日期、抓取日期、摘要、定位和支持关系。</w:t>
      </w:r>
    </w:p>
    <w:p w14:paraId="022C9AE5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验收要点：关键事实可反向追溯证据；来源冲突或过期时禁止自动确定结论。</w:t>
      </w:r>
    </w:p>
    <w:p w14:paraId="4596F153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FR-EVD-004  知识库与规则库</w:t>
      </w:r>
      <w:r>
        <w:rPr>
          <w:rFonts w:hint="eastAsia" w:ascii="Arial Unicode MS" w:hAnsi="Arial Unicode MS" w:eastAsia="Arial Unicode MS"/>
          <w:b/>
          <w:color w:val="7A5A00"/>
          <w:sz w:val="19"/>
        </w:rPr>
        <w:t xml:space="preserve">  [P1]</w:t>
      </w:r>
    </w:p>
    <w:p w14:paraId="792405D2">
      <w:r>
        <w:rPr>
          <w:rFonts w:hint="eastAsia" w:ascii="Arial Unicode MS" w:hAnsi="Arial Unicode MS" w:eastAsia="Arial Unicode MS"/>
          <w:color w:val="22303C"/>
        </w:rPr>
        <w:t>管理审核 SOP、平台规范、品牌语态、免责模板、禁用词和领域知识。</w:t>
      </w:r>
    </w:p>
    <w:p w14:paraId="73778B1A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验收要点：规则可版本化、灰度发布、回滚，并可查看影响范围。</w:t>
      </w:r>
    </w:p>
    <w:p w14:paraId="04702849">
      <w:r>
        <w:br w:type="page"/>
      </w:r>
    </w:p>
    <w:p w14:paraId="5DB3163C">
      <w:pPr>
        <w:pStyle w:val="4"/>
      </w:pPr>
      <w:r>
        <w:t>7.4 文案生产与真实性</w:t>
      </w:r>
    </w:p>
    <w:p w14:paraId="5EE82620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FR-COPY-001  结构规划与主稿生成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63782A26">
      <w:r>
        <w:rPr>
          <w:rFonts w:hint="eastAsia" w:ascii="Arial Unicode MS" w:hAnsi="Arial Unicode MS" w:eastAsia="Arial Unicode MS"/>
          <w:color w:val="22303C"/>
        </w:rPr>
        <w:t>先生成标题、提纲和事实分配，再生成单一主稿；不允许多个模型连续自由重写全文。</w:t>
      </w:r>
    </w:p>
    <w:p w14:paraId="36BF71F6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验收要点：产出包含主稿版本、使用证据、模型与提示词版本。</w:t>
      </w:r>
    </w:p>
    <w:p w14:paraId="5E8177A0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FR-COPY-002  确定性规则校验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21A512B0">
      <w:r>
        <w:rPr>
          <w:rFonts w:hint="eastAsia" w:ascii="Arial Unicode MS" w:hAnsi="Arial Unicode MS" w:eastAsia="Arial Unicode MS"/>
          <w:color w:val="22303C"/>
        </w:rPr>
        <w:t>检查标题长度、正文长度、段落、小标题、标点、Emoji、禁用词、绝对化表达和必要免责声明。</w:t>
      </w:r>
    </w:p>
    <w:p w14:paraId="54D8CA1E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验收要点：规则结果可定位，失败项不能进入绿色队列。</w:t>
      </w:r>
    </w:p>
    <w:p w14:paraId="3533D7D8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FR-COPY-003  局部自动修订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494316DA">
      <w:r>
        <w:rPr>
          <w:rFonts w:hint="eastAsia" w:ascii="Arial Unicode MS" w:hAnsi="Arial Unicode MS" w:eastAsia="Arial Unicode MS"/>
          <w:color w:val="22303C"/>
        </w:rPr>
        <w:t>审核模型输出结构化问题，修订节点仅修改对应句段，并保留差异。</w:t>
      </w:r>
    </w:p>
    <w:p w14:paraId="08FA13F0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验收要点：最多自动循环次数可配置；超过阈值转人工。</w:t>
      </w:r>
    </w:p>
    <w:p w14:paraId="34800236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FR-COPY-004  体验真实性记录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7981EA7F">
      <w:r>
        <w:rPr>
          <w:rFonts w:hint="eastAsia" w:ascii="Arial Unicode MS" w:hAnsi="Arial Unicode MS" w:eastAsia="Arial Unicode MS"/>
          <w:color w:val="22303C"/>
        </w:rPr>
        <w:t>记录购买、测试、到访、采访、使用周期、测试条件、原始资料和确认人。</w:t>
      </w:r>
    </w:p>
    <w:p w14:paraId="438ADABC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验收要点：没有记录时，系统阻止“亲测、用了多久、跑了几家”等第一人称经历。</w:t>
      </w:r>
    </w:p>
    <w:p w14:paraId="78902C04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FR-COPY-005  分页文案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1D67DA4B">
      <w:r>
        <w:rPr>
          <w:rFonts w:hint="eastAsia" w:ascii="Arial Unicode MS" w:hAnsi="Arial Unicode MS" w:eastAsia="Arial Unicode MS"/>
          <w:color w:val="22303C"/>
        </w:rPr>
        <w:t>从批准正文生成封面和内容页文案，每页引用事实 ID。</w:t>
      </w:r>
    </w:p>
    <w:p w14:paraId="393308E8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验收要点：分页不得产生正文中未批准的新事实；页数和每页字数符合模板。</w:t>
      </w:r>
    </w:p>
    <w:p w14:paraId="4CDAC946">
      <w:pPr>
        <w:pStyle w:val="4"/>
      </w:pPr>
      <w:r>
        <w:t>7.5 素材、图片与排版</w:t>
      </w:r>
    </w:p>
    <w:p w14:paraId="51665821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FR-IMG-001  素材库与来源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259FDEF7">
      <w:r>
        <w:rPr>
          <w:rFonts w:hint="eastAsia" w:ascii="Arial Unicode MS" w:hAnsi="Arial Unicode MS" w:eastAsia="Arial Unicode MS"/>
          <w:color w:val="22303C"/>
        </w:rPr>
        <w:t>上传或接入官方实景、客户实拍、授权图库、AI 示意图和产品渲染图，并记录授权范围。</w:t>
      </w:r>
    </w:p>
    <w:p w14:paraId="439116DB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验收要点：每张成品图可追溯原始素材和来源类型；版权不明时转红色。</w:t>
      </w:r>
    </w:p>
    <w:p w14:paraId="7C2FA14C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FR-IMG-002  主体识别与分组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7D6D428D">
      <w:r>
        <w:rPr>
          <w:rFonts w:hint="eastAsia" w:ascii="Arial Unicode MS" w:hAnsi="Arial Unicode MS" w:eastAsia="Arial Unicode MS"/>
          <w:color w:val="22303C"/>
        </w:rPr>
        <w:t>识别学校、产品等主体，按实体分组，防止仅凭上传顺序判断身份。</w:t>
      </w:r>
    </w:p>
    <w:p w14:paraId="68254092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验收要点：低置信度主体不能自动发布；对比内容不会混淆双方素材。</w:t>
      </w:r>
    </w:p>
    <w:p w14:paraId="4D9615D2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FR-IMG-003  图片质量检测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4AA1CD3C">
      <w:r>
        <w:rPr>
          <w:rFonts w:hint="eastAsia" w:ascii="Arial Unicode MS" w:hAnsi="Arial Unicode MS" w:eastAsia="Arial Unicode MS"/>
          <w:color w:val="22303C"/>
        </w:rPr>
        <w:t>检查清晰度、人物、水印、商标、重复度、裁切和跨页主体一致性。</w:t>
      </w:r>
    </w:p>
    <w:p w14:paraId="58371137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验收要点：异常生成可定位问题并进入图片审核队列。</w:t>
      </w:r>
    </w:p>
    <w:p w14:paraId="37FE1C44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FR-IMG-004  确定性中文排版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4B067797">
      <w:r>
        <w:rPr>
          <w:rFonts w:hint="eastAsia" w:ascii="Arial Unicode MS" w:hAnsi="Arial Unicode MS" w:eastAsia="Arial Unicode MS"/>
          <w:color w:val="22303C"/>
        </w:rPr>
        <w:t>画面素材与中文文字分层生成，使用模板引擎排版，控制字体、字号、基线、边距和溢出。</w:t>
      </w:r>
    </w:p>
    <w:p w14:paraId="312AA07C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验收要点：中文无生成变形；文本可编辑；导出满足渠道像素与画幅。</w:t>
      </w:r>
    </w:p>
    <w:p w14:paraId="70BB9683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FR-IMG-005  组件化模板库</w:t>
      </w:r>
      <w:r>
        <w:rPr>
          <w:rFonts w:hint="eastAsia" w:ascii="Arial Unicode MS" w:hAnsi="Arial Unicode MS" w:eastAsia="Arial Unicode MS"/>
          <w:b/>
          <w:color w:val="7A5A00"/>
          <w:sz w:val="19"/>
        </w:rPr>
        <w:t xml:space="preserve">  [P1]</w:t>
      </w:r>
    </w:p>
    <w:p w14:paraId="40B5BE2B">
      <w:r>
        <w:rPr>
          <w:rFonts w:hint="eastAsia" w:ascii="Arial Unicode MS" w:hAnsi="Arial Unicode MS" w:eastAsia="Arial Unicode MS"/>
          <w:color w:val="22303C"/>
        </w:rPr>
        <w:t>提供封面、双主体对比、参数卡、原理图、步骤、风险提示和总结等组件。</w:t>
      </w:r>
    </w:p>
    <w:p w14:paraId="3F0EF65D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验收要点：允许页面构图变化，但品牌字体、颜色、安全边距和字号下限统一。</w:t>
      </w:r>
    </w:p>
    <w:p w14:paraId="623D0160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FR-IMG-006  示意图标识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5BE055FF">
      <w:r>
        <w:rPr>
          <w:rFonts w:hint="eastAsia" w:ascii="Arial Unicode MS" w:hAnsi="Arial Unicode MS" w:eastAsia="Arial Unicode MS"/>
          <w:color w:val="22303C"/>
        </w:rPr>
        <w:t>当非真实学校、机构或产品实景被使用时，自动标记“示意图”。</w:t>
      </w:r>
    </w:p>
    <w:p w14:paraId="2AB9B3DB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验收要点：标识位置和样式符合客户规则，且不能被模板裁切。</w:t>
      </w:r>
    </w:p>
    <w:p w14:paraId="57708D18">
      <w:pPr>
        <w:pStyle w:val="164"/>
        <w:ind w:left="216"/>
      </w:pPr>
      <w:r>
        <w:rPr>
          <w:rFonts w:hint="eastAsia" w:ascii="Arial Unicode MS" w:hAnsi="Arial Unicode MS" w:eastAsia="Arial Unicode MS"/>
          <w:color w:val="7A5A00"/>
        </w:rPr>
        <w:t>待确认：客户对示意图的允许范围和标识标准。</w:t>
      </w:r>
    </w:p>
    <w:p w14:paraId="26E1DCD9">
      <w:r>
        <w:br w:type="page"/>
      </w:r>
    </w:p>
    <w:p w14:paraId="747C8119">
      <w:pPr>
        <w:pStyle w:val="4"/>
      </w:pPr>
      <w:r>
        <w:t>7.6 多角色审核与问题闭环</w:t>
      </w:r>
    </w:p>
    <w:p w14:paraId="69F5F8DA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FR-REV-001  专业审核队列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74DBD4EC">
      <w:r>
        <w:rPr>
          <w:rFonts w:hint="eastAsia" w:ascii="Arial Unicode MS" w:hAnsi="Arial Unicode MS" w:eastAsia="Arial Unicode MS"/>
          <w:color w:val="22303C"/>
        </w:rPr>
        <w:t>文案事实、图片版权、合规发布各有独立队列、筛选、排序和工作台。</w:t>
      </w:r>
    </w:p>
    <w:p w14:paraId="3374C2C4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验收要点：审核人只看到或重点看到自己的责任项；任务可按负载分派。</w:t>
      </w:r>
    </w:p>
    <w:p w14:paraId="0A0D0C62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FR-REV-002  并行审核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02288720">
      <w:r>
        <w:rPr>
          <w:rFonts w:hint="eastAsia" w:ascii="Arial Unicode MS" w:hAnsi="Arial Unicode MS" w:eastAsia="Arial Unicode MS"/>
          <w:color w:val="22303C"/>
        </w:rPr>
        <w:t>事实与图片审核在满足条件时并行执行，合规发布在前置问题关闭后执行。</w:t>
      </w:r>
    </w:p>
    <w:p w14:paraId="3020CE9C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验收要点：系统正确聚合并行状态，不因单域完成误判整体通过。</w:t>
      </w:r>
    </w:p>
    <w:p w14:paraId="1FF72B2F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FR-REV-003  结构化问题单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11E24C59">
      <w:r>
        <w:rPr>
          <w:rFonts w:hint="eastAsia" w:ascii="Arial Unicode MS" w:hAnsi="Arial Unicode MS" w:eastAsia="Arial Unicode MS"/>
          <w:color w:val="22303C"/>
        </w:rPr>
        <w:t>问题包含版本、定位、责任域、P0/P1/P2、依据、要求、处理人、复核人和截止时间。</w:t>
      </w:r>
    </w:p>
    <w:p w14:paraId="11A1F9E6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验收要点：P0 只能由提出问题的角色或授权复核人关闭。</w:t>
      </w:r>
    </w:p>
    <w:p w14:paraId="453AC784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FR-REV-004  影响分析与重开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58551AEA">
      <w:r>
        <w:rPr>
          <w:rFonts w:hint="eastAsia" w:ascii="Arial Unicode MS" w:hAnsi="Arial Unicode MS" w:eastAsia="Arial Unicode MS"/>
          <w:color w:val="22303C"/>
        </w:rPr>
        <w:t>修改后识别受影响的事实、图片、合规和交付项，仅重开相关审核。</w:t>
      </w:r>
    </w:p>
    <w:p w14:paraId="6BFD24C3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验收要点：修改数字/型号会重开事实与 OCR；纯版式调整不重开事实。</w:t>
      </w:r>
    </w:p>
    <w:p w14:paraId="5EFCB7F6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FR-REV-005  三方会签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5DE202A5">
      <w:r>
        <w:rPr>
          <w:rFonts w:hint="eastAsia" w:ascii="Arial Unicode MS" w:hAnsi="Arial Unicode MS" w:eastAsia="Arial Unicode MS"/>
          <w:color w:val="22303C"/>
        </w:rPr>
        <w:t>所有必签专业域通过后，发布负责人签发并形成不可变发布快照。</w:t>
      </w:r>
    </w:p>
    <w:p w14:paraId="324BA0C8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验收要点：任一专业否决或 P0 未关闭时不能签发。</w:t>
      </w:r>
    </w:p>
    <w:p w14:paraId="43DDB0A1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FR-REV-006  冲突与仲裁</w:t>
      </w:r>
      <w:r>
        <w:rPr>
          <w:rFonts w:hint="eastAsia" w:ascii="Arial Unicode MS" w:hAnsi="Arial Unicode MS" w:eastAsia="Arial Unicode MS"/>
          <w:b/>
          <w:color w:val="7A5A00"/>
          <w:sz w:val="19"/>
        </w:rPr>
        <w:t xml:space="preserve">  [P1]</w:t>
      </w:r>
    </w:p>
    <w:p w14:paraId="3787E973">
      <w:r>
        <w:rPr>
          <w:rFonts w:hint="eastAsia" w:ascii="Arial Unicode MS" w:hAnsi="Arial Unicode MS" w:eastAsia="Arial Unicode MS"/>
          <w:color w:val="22303C"/>
        </w:rPr>
        <w:t>不同专业结论冲突时生成冲突单，由领域负责人或专家仲裁。</w:t>
      </w:r>
    </w:p>
    <w:p w14:paraId="679A4661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验收要点：保留双方依据、裁决结果和规则更新建议。</w:t>
      </w:r>
    </w:p>
    <w:p w14:paraId="70CD68FE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FR-REV-007  批次审核与抽检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1648C6C0">
      <w:r>
        <w:rPr>
          <w:rFonts w:hint="eastAsia" w:ascii="Arial Unicode MS" w:hAnsi="Arial Unicode MS" w:eastAsia="Arial Unicode MS"/>
          <w:color w:val="22303C"/>
        </w:rPr>
        <w:t>同模板、同规则版本、同风险特征的绿色内容可批次会签并按比例抽检。</w:t>
      </w:r>
    </w:p>
    <w:p w14:paraId="42C54B4D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验收要点：批次成员、抽样方法、抽检结果和撤回机制可追溯。</w:t>
      </w:r>
    </w:p>
    <w:p w14:paraId="722586F4">
      <w:pPr>
        <w:pStyle w:val="164"/>
        <w:ind w:left="216"/>
      </w:pPr>
      <w:r>
        <w:rPr>
          <w:rFonts w:hint="eastAsia" w:ascii="Arial Unicode MS" w:hAnsi="Arial Unicode MS" w:eastAsia="Arial Unicode MS"/>
          <w:color w:val="7A5A00"/>
        </w:rPr>
        <w:t>待确认：客户是否接受批次会签及最低抽检比例。</w:t>
      </w:r>
    </w:p>
    <w:p w14:paraId="6318E6EB">
      <w:pPr>
        <w:pStyle w:val="4"/>
      </w:pPr>
      <w:r>
        <w:t>7.7 OCR、交付与发布</w:t>
      </w:r>
    </w:p>
    <w:p w14:paraId="7088DC05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FR-DEL-001  成品 OCR 回读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25BA0A25">
      <w:r>
        <w:rPr>
          <w:rFonts w:hint="eastAsia" w:ascii="Arial Unicode MS" w:hAnsi="Arial Unicode MS" w:eastAsia="Arial Unicode MS"/>
          <w:color w:val="22303C"/>
        </w:rPr>
        <w:t>最终图片 OCR 与批准分页文案进行字符级和语义级比对。</w:t>
      </w:r>
    </w:p>
    <w:p w14:paraId="4D10A3BA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验收要点：数字、单位、年份、型号、专名和免责声明采用精确匹配；不一致即驳回。</w:t>
      </w:r>
    </w:p>
    <w:p w14:paraId="61C7AD64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FR-DEL-002  交付合同校验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39C142A2">
      <w:r>
        <w:rPr>
          <w:rFonts w:hint="eastAsia" w:ascii="Arial Unicode MS" w:hAnsi="Arial Unicode MS" w:eastAsia="Arial Unicode MS"/>
          <w:color w:val="22303C"/>
        </w:rPr>
        <w:t>按渠道检查文件类型、命名、画幅、像素、大小、页数、顺序、一页一图、字号和安全边距。</w:t>
      </w:r>
    </w:p>
    <w:p w14:paraId="646E439E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验收要点：缺页、错序、两图同页、字体丢失或文字溢出不能导出为通过。</w:t>
      </w:r>
    </w:p>
    <w:p w14:paraId="071F0093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FR-DEL-003  多种交付包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37812F68">
      <w:r>
        <w:rPr>
          <w:rFonts w:hint="eastAsia" w:ascii="Arial Unicode MS" w:hAnsi="Arial Unicode MS" w:eastAsia="Arial Unicode MS"/>
          <w:color w:val="22303C"/>
        </w:rPr>
        <w:t>分别生成正文稿、审核包、发布图片包和归档包。</w:t>
      </w:r>
    </w:p>
    <w:p w14:paraId="36870F2F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验收要点：发布图片包不混入中间稿；归档包包含证据、版本和会签记录。</w:t>
      </w:r>
    </w:p>
    <w:p w14:paraId="23D1E1E6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FR-DEL-004  发布快照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3D270114">
      <w:r>
        <w:rPr>
          <w:rFonts w:hint="eastAsia" w:ascii="Arial Unicode MS" w:hAnsi="Arial Unicode MS" w:eastAsia="Arial Unicode MS"/>
          <w:color w:val="22303C"/>
        </w:rPr>
        <w:t>会签后冻结正文、图片、规则、模型、证据与签字信息。</w:t>
      </w:r>
    </w:p>
    <w:p w14:paraId="60CDC6BF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验收要点：后续修改必须创建新版本，原发布快照不可覆盖。</w:t>
      </w:r>
    </w:p>
    <w:p w14:paraId="1D6D72BA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FR-DEL-005  渠道发布</w:t>
      </w:r>
      <w:r>
        <w:rPr>
          <w:rFonts w:hint="eastAsia" w:ascii="Arial Unicode MS" w:hAnsi="Arial Unicode MS" w:eastAsia="Arial Unicode MS"/>
          <w:b/>
          <w:color w:val="7A5A00"/>
          <w:sz w:val="19"/>
        </w:rPr>
        <w:t xml:space="preserve">  [P1]</w:t>
      </w:r>
    </w:p>
    <w:p w14:paraId="76940668">
      <w:r>
        <w:rPr>
          <w:rFonts w:hint="eastAsia" w:ascii="Arial Unicode MS" w:hAnsi="Arial Unicode MS" w:eastAsia="Arial Unicode MS"/>
          <w:color w:val="22303C"/>
        </w:rPr>
        <w:t>通过 API 或 RPA 发布，并记录账号、时间、结果和失败原因。</w:t>
      </w:r>
    </w:p>
    <w:p w14:paraId="6DBF9090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验收要点：发布失败可重试且不重复发布；高风险内容保留人工确认。</w:t>
      </w:r>
    </w:p>
    <w:p w14:paraId="264274B0">
      <w:pPr>
        <w:pStyle w:val="164"/>
        <w:ind w:left="216"/>
      </w:pPr>
      <w:r>
        <w:rPr>
          <w:rFonts w:hint="eastAsia" w:ascii="Arial Unicode MS" w:hAnsi="Arial Unicode MS" w:eastAsia="Arial Unicode MS"/>
          <w:color w:val="7A5A00"/>
        </w:rPr>
        <w:t>待确认：目标平台、接口授权和账号数量。</w:t>
      </w:r>
    </w:p>
    <w:p w14:paraId="797C7126">
      <w:r>
        <w:br w:type="page"/>
      </w:r>
    </w:p>
    <w:p w14:paraId="02BB2C96">
      <w:pPr>
        <w:pStyle w:val="4"/>
      </w:pPr>
      <w:r>
        <w:t>7.8 模型、规则与系统配置</w:t>
      </w:r>
    </w:p>
    <w:p w14:paraId="7B1FC834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FR-AI-001  模型网关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230B2E3B">
      <w:r>
        <w:rPr>
          <w:rFonts w:hint="eastAsia" w:ascii="Arial Unicode MS" w:hAnsi="Arial Unicode MS" w:eastAsia="Arial Unicode MS"/>
          <w:color w:val="22303C"/>
        </w:rPr>
        <w:t>统一接入文本、搜索、多模态、图片和 OCR 服务，支持路由、限流、降级和成本统计。</w:t>
      </w:r>
    </w:p>
    <w:p w14:paraId="3C30BAA8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验收要点：模型不可用时按策略切换或进入延迟队列；调用均可追踪。</w:t>
      </w:r>
    </w:p>
    <w:p w14:paraId="4B5C22D4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FR-AI-002  提示词版本管理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6DB8BCE1">
      <w:r>
        <w:rPr>
          <w:rFonts w:hint="eastAsia" w:ascii="Arial Unicode MS" w:hAnsi="Arial Unicode MS" w:eastAsia="Arial Unicode MS"/>
          <w:color w:val="22303C"/>
        </w:rPr>
        <w:t>管理提示词、变量、适用内容类型、灰度范围和回滚。</w:t>
      </w:r>
    </w:p>
    <w:p w14:paraId="7D056CFC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验收要点：每个产出可追溯具体提示词版本；未经发布的版本不影响生产。</w:t>
      </w:r>
    </w:p>
    <w:p w14:paraId="0DBE84CB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FR-AI-003  规则引擎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5817D7EC">
      <w:r>
        <w:rPr>
          <w:rFonts w:hint="eastAsia" w:ascii="Arial Unicode MS" w:hAnsi="Arial Unicode MS" w:eastAsia="Arial Unicode MS"/>
          <w:color w:val="22303C"/>
        </w:rPr>
        <w:t>把字数、标题、禁用词、风险、页数、来源等级等确定性检查配置化。</w:t>
      </w:r>
    </w:p>
    <w:p w14:paraId="0C988301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验收要点：规则支持启停、优先级、版本、测试和命中解释。</w:t>
      </w:r>
    </w:p>
    <w:p w14:paraId="3165D547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FR-AI-004  质量评分</w:t>
      </w:r>
      <w:r>
        <w:rPr>
          <w:rFonts w:hint="eastAsia" w:ascii="Arial Unicode MS" w:hAnsi="Arial Unicode MS" w:eastAsia="Arial Unicode MS"/>
          <w:b/>
          <w:color w:val="7A5A00"/>
          <w:sz w:val="19"/>
        </w:rPr>
        <w:t xml:space="preserve">  [P1]</w:t>
      </w:r>
    </w:p>
    <w:p w14:paraId="4FB67A85">
      <w:r>
        <w:rPr>
          <w:rFonts w:hint="eastAsia" w:ascii="Arial Unicode MS" w:hAnsi="Arial Unicode MS" w:eastAsia="Arial Unicode MS"/>
          <w:color w:val="22303C"/>
        </w:rPr>
        <w:t>分别计算事实、真实性、合规、图文一致性、视觉和交付分数。</w:t>
      </w:r>
    </w:p>
    <w:p w14:paraId="73A96FDB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验收要点：任何关键维度低于门槛时不能被综合高分抵消。</w:t>
      </w:r>
    </w:p>
    <w:p w14:paraId="014D14FA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FR-AI-005  黄金样本与回归评测</w:t>
      </w:r>
      <w:r>
        <w:rPr>
          <w:rFonts w:hint="eastAsia" w:ascii="Arial Unicode MS" w:hAnsi="Arial Unicode MS" w:eastAsia="Arial Unicode MS"/>
          <w:b/>
          <w:color w:val="7A5A00"/>
          <w:sz w:val="19"/>
        </w:rPr>
        <w:t xml:space="preserve">  [P1]</w:t>
      </w:r>
    </w:p>
    <w:p w14:paraId="15F34934">
      <w:r>
        <w:rPr>
          <w:rFonts w:hint="eastAsia" w:ascii="Arial Unicode MS" w:hAnsi="Arial Unicode MS" w:eastAsia="Arial Unicode MS"/>
          <w:color w:val="22303C"/>
        </w:rPr>
        <w:t>保存代表性通过/不通过案例，用于模型和规则变更前回归测试。</w:t>
      </w:r>
    </w:p>
    <w:p w14:paraId="4F36B82F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验收要点：上线变更需展示相对基线的漏检、误报、成本和耗时变化。</w:t>
      </w:r>
    </w:p>
    <w:p w14:paraId="7B846D60">
      <w:pPr>
        <w:pStyle w:val="4"/>
      </w:pPr>
      <w:r>
        <w:t>7.9 运营、容量与审计</w:t>
      </w:r>
    </w:p>
    <w:p w14:paraId="24809CB5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FR-OPS-001  生产看板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59E75404">
      <w:r>
        <w:rPr>
          <w:rFonts w:hint="eastAsia" w:ascii="Arial Unicode MS" w:hAnsi="Arial Unicode MS" w:eastAsia="Arial Unicode MS"/>
          <w:color w:val="22303C"/>
        </w:rPr>
        <w:t>展示任务量、节点吞吐、队列积压、P95 耗时、失败率、人工触达率和交付通过率。</w:t>
      </w:r>
    </w:p>
    <w:p w14:paraId="57BED2A3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验收要点：可按时间、内容类型、模板、账号、模型和团队筛选。</w:t>
      </w:r>
    </w:p>
    <w:p w14:paraId="6E0A39E3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FR-OPS-002  团队效率看板</w:t>
      </w:r>
      <w:r>
        <w:rPr>
          <w:rFonts w:hint="eastAsia" w:ascii="Arial Unicode MS" w:hAnsi="Arial Unicode MS" w:eastAsia="Arial Unicode MS"/>
          <w:b/>
          <w:color w:val="7A5A00"/>
          <w:sz w:val="19"/>
        </w:rPr>
        <w:t xml:space="preserve">  [P1]</w:t>
      </w:r>
    </w:p>
    <w:p w14:paraId="03D2276B">
      <w:r>
        <w:rPr>
          <w:rFonts w:hint="eastAsia" w:ascii="Arial Unicode MS" w:hAnsi="Arial Unicode MS" w:eastAsia="Arial Unicode MS"/>
          <w:color w:val="22303C"/>
        </w:rPr>
        <w:t>展示各角色排队、审核、返工、问题关闭、冲突和一致率。</w:t>
      </w:r>
    </w:p>
    <w:p w14:paraId="4ED6D454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验收要点：指标用于优化流程，不以“挑错数量”作为单一绩效。</w:t>
      </w:r>
    </w:p>
    <w:p w14:paraId="37D38446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FR-OPS-003  成本看板</w:t>
      </w:r>
      <w:r>
        <w:rPr>
          <w:rFonts w:hint="eastAsia" w:ascii="Arial Unicode MS" w:hAnsi="Arial Unicode MS" w:eastAsia="Arial Unicode MS"/>
          <w:b/>
          <w:color w:val="7A5A00"/>
          <w:sz w:val="19"/>
        </w:rPr>
        <w:t xml:space="preserve">  [P1]</w:t>
      </w:r>
    </w:p>
    <w:p w14:paraId="69882353">
      <w:r>
        <w:rPr>
          <w:rFonts w:hint="eastAsia" w:ascii="Arial Unicode MS" w:hAnsi="Arial Unicode MS" w:eastAsia="Arial Unicode MS"/>
          <w:color w:val="22303C"/>
        </w:rPr>
        <w:t>统计文本、搜索、图片、OCR、存储和重试成本。</w:t>
      </w:r>
    </w:p>
    <w:p w14:paraId="63DC7188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验收要点：可计算任务包、正文、图片和成功交付的单位成本。</w:t>
      </w:r>
    </w:p>
    <w:p w14:paraId="3D2C227B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FR-OPS-004  审计日志</w:t>
      </w:r>
      <w:r>
        <w:rPr>
          <w:rFonts w:hint="eastAsia" w:ascii="Arial Unicode MS" w:hAnsi="Arial Unicode MS" w:eastAsia="Arial Unicode MS"/>
          <w:b/>
          <w:color w:val="9B1C1C"/>
          <w:sz w:val="19"/>
        </w:rPr>
        <w:t xml:space="preserve">  [P0]</w:t>
      </w:r>
    </w:p>
    <w:p w14:paraId="3E9938BF">
      <w:r>
        <w:rPr>
          <w:rFonts w:hint="eastAsia" w:ascii="Arial Unicode MS" w:hAnsi="Arial Unicode MS" w:eastAsia="Arial Unicode MS"/>
          <w:color w:val="22303C"/>
        </w:rPr>
        <w:t>记录创建、生成、修改、审核、转交、豁免、强制放行、导出和发布。</w:t>
      </w:r>
    </w:p>
    <w:p w14:paraId="71DB9488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验收要点：日志包含人员、时间、对象、版本和前后值，普通用户不可删除。</w:t>
      </w:r>
    </w:p>
    <w:p w14:paraId="7106E604">
      <w:pPr>
        <w:pStyle w:val="5"/>
        <w:keepNext/>
      </w:pPr>
      <w:r>
        <w:rPr>
          <w:rFonts w:hint="eastAsia" w:ascii="Arial Unicode MS" w:hAnsi="Arial Unicode MS" w:eastAsia="Arial Unicode MS"/>
          <w:b/>
          <w:color w:val="1F425E"/>
          <w:sz w:val="23"/>
        </w:rPr>
        <w:t>FR-OPS-005  通知与待办</w:t>
      </w:r>
      <w:r>
        <w:rPr>
          <w:rFonts w:hint="eastAsia" w:ascii="Arial Unicode MS" w:hAnsi="Arial Unicode MS" w:eastAsia="Arial Unicode MS"/>
          <w:b/>
          <w:color w:val="7A5A00"/>
          <w:sz w:val="19"/>
        </w:rPr>
        <w:t xml:space="preserve">  [P1]</w:t>
      </w:r>
    </w:p>
    <w:p w14:paraId="670265D6">
      <w:r>
        <w:rPr>
          <w:rFonts w:hint="eastAsia" w:ascii="Arial Unicode MS" w:hAnsi="Arial Unicode MS" w:eastAsia="Arial Unicode MS"/>
          <w:color w:val="22303C"/>
        </w:rPr>
        <w:t>支持站内通知，以及客户确认的企业微信/钉钉/邮件渠道。</w:t>
      </w:r>
    </w:p>
    <w:p w14:paraId="779B31B3">
      <w:pPr>
        <w:pStyle w:val="164"/>
        <w:ind w:left="216"/>
      </w:pPr>
      <w:r>
        <w:rPr>
          <w:rFonts w:hint="eastAsia" w:ascii="Arial Unicode MS" w:hAnsi="Arial Unicode MS" w:eastAsia="Arial Unicode MS"/>
          <w:color w:val="22303C"/>
        </w:rPr>
        <w:t>验收要点：分派、超时、驳回、待复核和发布失败均可通知。</w:t>
      </w:r>
    </w:p>
    <w:p w14:paraId="6E6FFF97">
      <w:pPr>
        <w:pStyle w:val="164"/>
        <w:ind w:left="216"/>
      </w:pPr>
      <w:r>
        <w:rPr>
          <w:rFonts w:hint="eastAsia" w:ascii="Arial Unicode MS" w:hAnsi="Arial Unicode MS" w:eastAsia="Arial Unicode MS"/>
          <w:color w:val="7A5A00"/>
        </w:rPr>
        <w:t>待确认：客户内部使用的消息平台。</w:t>
      </w:r>
    </w:p>
    <w:p w14:paraId="30D66836">
      <w:r>
        <w:br w:type="page"/>
      </w:r>
    </w:p>
    <w:p w14:paraId="4372E661">
      <w:pPr>
        <w:pStyle w:val="3"/>
      </w:pPr>
      <w:r>
        <w:t>8. 审核与风险分流需求</w:t>
      </w:r>
    </w:p>
    <w:p w14:paraId="360B2150">
      <w:pPr>
        <w:pStyle w:val="4"/>
      </w:pPr>
      <w:r>
        <w:t>8.1 机器全量检查范围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300"/>
        <w:gridCol w:w="3560"/>
      </w:tblGrid>
      <w:tr w14:paraId="2DCD31B0">
        <w:trPr>
          <w:cantSplit/>
          <w:tblHeader/>
        </w:trPr>
        <w:tc>
          <w:tcPr>
            <w:tcW w:w="15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31D48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检查域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24FCFE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机器检查</w:t>
            </w:r>
          </w:p>
        </w:tc>
        <w:tc>
          <w:tcPr>
            <w:tcW w:w="3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4BB860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触发人工的示例</w:t>
            </w:r>
          </w:p>
        </w:tc>
      </w:tr>
      <w:tr w14:paraId="7ACBE828">
        <w:trPr>
          <w:cantSplit/>
        </w:trPr>
        <w:tc>
          <w:tcPr>
            <w:tcW w:w="1500" w:type="dxa"/>
          </w:tcPr>
          <w:p w14:paraId="354F3887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事实</w:t>
            </w:r>
          </w:p>
        </w:tc>
        <w:tc>
          <w:tcPr>
            <w:tcW w:w="4300" w:type="dxa"/>
          </w:tcPr>
          <w:p w14:paraId="1493EA1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事实抽取、证据等级、冲突、时效</w:t>
            </w:r>
          </w:p>
        </w:tc>
        <w:tc>
          <w:tcPr>
            <w:tcW w:w="3560" w:type="dxa"/>
          </w:tcPr>
          <w:p w14:paraId="36A7147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无 P0/P1 证据、来源冲突、政策过期</w:t>
            </w:r>
          </w:p>
        </w:tc>
      </w:tr>
      <w:tr w14:paraId="30E09527">
        <w:trPr>
          <w:cantSplit/>
        </w:trPr>
        <w:tc>
          <w:tcPr>
            <w:tcW w:w="1500" w:type="dxa"/>
          </w:tcPr>
          <w:p w14:paraId="243FC6B0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真实性</w:t>
            </w:r>
          </w:p>
        </w:tc>
        <w:tc>
          <w:tcPr>
            <w:tcW w:w="4300" w:type="dxa"/>
          </w:tcPr>
          <w:p w14:paraId="5C62D30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第一人称经历是否关联记录</w:t>
            </w:r>
          </w:p>
        </w:tc>
        <w:tc>
          <w:tcPr>
            <w:tcW w:w="3560" w:type="dxa"/>
          </w:tcPr>
          <w:p w14:paraId="74A1CC9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“亲测”无测试记录</w:t>
            </w:r>
          </w:p>
        </w:tc>
      </w:tr>
      <w:tr w14:paraId="19B132EB">
        <w:trPr>
          <w:cantSplit/>
        </w:trPr>
        <w:tc>
          <w:tcPr>
            <w:tcW w:w="1500" w:type="dxa"/>
          </w:tcPr>
          <w:p w14:paraId="28177EAB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合规</w:t>
            </w:r>
          </w:p>
        </w:tc>
        <w:tc>
          <w:tcPr>
            <w:tcW w:w="4300" w:type="dxa"/>
          </w:tcPr>
          <w:p w14:paraId="3C1EE069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风险分类、绝对化、导流、免责声明</w:t>
            </w:r>
          </w:p>
        </w:tc>
        <w:tc>
          <w:tcPr>
            <w:tcW w:w="3560" w:type="dxa"/>
          </w:tcPr>
          <w:p w14:paraId="3B5F8D8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医疗/法律/教育政策或未成年人</w:t>
            </w:r>
          </w:p>
        </w:tc>
      </w:tr>
      <w:tr w14:paraId="5345A1A2">
        <w:trPr>
          <w:cantSplit/>
        </w:trPr>
        <w:tc>
          <w:tcPr>
            <w:tcW w:w="1500" w:type="dxa"/>
          </w:tcPr>
          <w:p w14:paraId="7E5CCD62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图片</w:t>
            </w:r>
          </w:p>
        </w:tc>
        <w:tc>
          <w:tcPr>
            <w:tcW w:w="4300" w:type="dxa"/>
          </w:tcPr>
          <w:p w14:paraId="00E0479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主体、版权、人物、水印、重复、清晰度</w:t>
            </w:r>
          </w:p>
        </w:tc>
        <w:tc>
          <w:tcPr>
            <w:tcW w:w="3560" w:type="dxa"/>
          </w:tcPr>
          <w:p w14:paraId="6EBA7DAF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主体置信度低、版权不明</w:t>
            </w:r>
          </w:p>
        </w:tc>
      </w:tr>
      <w:tr w14:paraId="6B6186A8">
        <w:trPr>
          <w:cantSplit/>
        </w:trPr>
        <w:tc>
          <w:tcPr>
            <w:tcW w:w="1500" w:type="dxa"/>
          </w:tcPr>
          <w:p w14:paraId="42A09EBA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图文</w:t>
            </w:r>
          </w:p>
        </w:tc>
        <w:tc>
          <w:tcPr>
            <w:tcW w:w="4300" w:type="dxa"/>
          </w:tcPr>
          <w:p w14:paraId="2CF4DAD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分页事实 ID 与 OCR 关键字段</w:t>
            </w:r>
          </w:p>
        </w:tc>
        <w:tc>
          <w:tcPr>
            <w:tcW w:w="3560" w:type="dxa"/>
          </w:tcPr>
          <w:p w14:paraId="4B0169E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型号、数字、校名不一致</w:t>
            </w:r>
          </w:p>
        </w:tc>
      </w:tr>
      <w:tr w14:paraId="4F61F381">
        <w:trPr>
          <w:cantSplit/>
        </w:trPr>
        <w:tc>
          <w:tcPr>
            <w:tcW w:w="1500" w:type="dxa"/>
          </w:tcPr>
          <w:p w14:paraId="18631EEB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交付</w:t>
            </w:r>
          </w:p>
        </w:tc>
        <w:tc>
          <w:tcPr>
            <w:tcW w:w="4300" w:type="dxa"/>
          </w:tcPr>
          <w:p w14:paraId="6DC6426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页数、顺序、尺寸、字体、溢出</w:t>
            </w:r>
          </w:p>
        </w:tc>
        <w:tc>
          <w:tcPr>
            <w:tcW w:w="3560" w:type="dxa"/>
          </w:tcPr>
          <w:p w14:paraId="5A5EF87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缺页、两图同页、中文丢失</w:t>
            </w:r>
          </w:p>
        </w:tc>
      </w:tr>
    </w:tbl>
    <w:p w14:paraId="76B4D470">
      <w:pPr>
        <w:spacing w:after="20"/>
      </w:pPr>
    </w:p>
    <w:p w14:paraId="04FBB117">
      <w:pPr>
        <w:pStyle w:val="4"/>
      </w:pPr>
      <w:r>
        <w:t>8.2 自动放行条件建议</w:t>
      </w:r>
    </w:p>
    <w:p w14:paraId="7909F8E3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内容类型在客户批准的低风险白名单内。</w:t>
      </w:r>
    </w:p>
    <w:p w14:paraId="386827AD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所有关键事实均有满足规则的证据，且无冲突或过期。</w:t>
      </w:r>
    </w:p>
    <w:p w14:paraId="7496C682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不存在无依据的亲历表达。</w:t>
      </w:r>
    </w:p>
    <w:p w14:paraId="69A50D19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图片版权明确、主体匹配、示意图标识正确。</w:t>
      </w:r>
    </w:p>
    <w:p w14:paraId="60DD0929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最终 OCR 与批准分页文案关键字段一致。</w:t>
      </w:r>
    </w:p>
    <w:p w14:paraId="111A5456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所有交付合同检查通过。</w:t>
      </w:r>
    </w:p>
    <w:p w14:paraId="57AF118D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模型置信度、规则版本和抽检策略满足当前发布策略。</w:t>
      </w:r>
    </w:p>
    <w:p w14:paraId="71032634">
      <w:pPr>
        <w:pStyle w:val="4"/>
      </w:pPr>
      <w:r>
        <w:t>8.3 专业否决与仲裁</w:t>
      </w:r>
    </w:p>
    <w:p w14:paraId="5FC7ED30">
      <w:r>
        <w:rPr>
          <w:rFonts w:hint="eastAsia" w:ascii="Arial Unicode MS" w:hAnsi="Arial Unicode MS" w:eastAsia="Arial Unicode MS"/>
          <w:color w:val="22303C"/>
        </w:rPr>
        <w:t>建议采用“专业域一票否决 + 发布负责人最终签发”。重大事实错误由 A 否决，版权不明/主体错误/不可读成品由 B 否决，合规风险或前置未完成由 C 否决。不同专业观点冲突时不得简单多数表决，应升级相应领域负责人或专家。</w:t>
      </w:r>
    </w:p>
    <w:p w14:paraId="0F10DB74">
      <w:pPr>
        <w:pStyle w:val="4"/>
      </w:pPr>
      <w:r>
        <w:t>8.4 批次会签条件</w:t>
      </w:r>
    </w:p>
    <w:p w14:paraId="3BA76498">
      <w:r>
        <w:rPr>
          <w:rFonts w:hint="eastAsia" w:ascii="Arial Unicode MS" w:hAnsi="Arial Unicode MS" w:eastAsia="Arial Unicode MS"/>
          <w:color w:val="22303C"/>
        </w:rPr>
        <w:t>只有同内容类型、同模板版本、同规则版本、同风险等级和同交付渠道的绿色内容才能组成会签批次。批次需保存成员清单、抽样规则、抽检结果、签字和撤回记录；批次中任一系统性问题可触发整批冻结和追溯。</w:t>
      </w:r>
    </w:p>
    <w:p w14:paraId="6B1718EC">
      <w:r>
        <w:br w:type="page"/>
      </w:r>
    </w:p>
    <w:p w14:paraId="506A3532">
      <w:pPr>
        <w:pStyle w:val="3"/>
      </w:pPr>
      <w:r>
        <w:t>9. 核心数据对象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700"/>
        <w:gridCol w:w="2860"/>
      </w:tblGrid>
      <w:tr w14:paraId="5D2B7124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826A8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对象</w:t>
            </w:r>
          </w:p>
        </w:tc>
        <w:tc>
          <w:tcPr>
            <w:tcW w:w="4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46C26E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核心字段</w:t>
            </w:r>
          </w:p>
        </w:tc>
        <w:tc>
          <w:tcPr>
            <w:tcW w:w="28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B9C76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主要关系</w:t>
            </w:r>
          </w:p>
        </w:tc>
      </w:tr>
      <w:tr w14:paraId="04747D6B">
        <w:trPr>
          <w:cantSplit/>
        </w:trPr>
        <w:tc>
          <w:tcPr>
            <w:tcW w:w="1800" w:type="dxa"/>
          </w:tcPr>
          <w:p w14:paraId="0E11CF7D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Organization / User</w:t>
            </w:r>
          </w:p>
        </w:tc>
        <w:tc>
          <w:tcPr>
            <w:tcW w:w="4700" w:type="dxa"/>
          </w:tcPr>
          <w:p w14:paraId="1F24C45D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组织、角色、能力、班次、状态</w:t>
            </w:r>
          </w:p>
        </w:tc>
        <w:tc>
          <w:tcPr>
            <w:tcW w:w="2860" w:type="dxa"/>
          </w:tcPr>
          <w:p w14:paraId="1E3DF88C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拥有任务、审核和签字记录</w:t>
            </w:r>
          </w:p>
        </w:tc>
      </w:tr>
      <w:tr w14:paraId="231D9F2F">
        <w:trPr>
          <w:cantSplit/>
        </w:trPr>
        <w:tc>
          <w:tcPr>
            <w:tcW w:w="1800" w:type="dxa"/>
          </w:tcPr>
          <w:p w14:paraId="4285D169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Task</w:t>
            </w:r>
          </w:p>
        </w:tc>
        <w:tc>
          <w:tcPr>
            <w:tcW w:w="4700" w:type="dxa"/>
          </w:tcPr>
          <w:p w14:paraId="19632F43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Query、类型、模板、平台、SLA、状态</w:t>
            </w:r>
          </w:p>
        </w:tc>
        <w:tc>
          <w:tcPr>
            <w:tcW w:w="2860" w:type="dxa"/>
          </w:tcPr>
          <w:p w14:paraId="1C9FB8E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关联版本、实体、交付和发布</w:t>
            </w:r>
          </w:p>
        </w:tc>
      </w:tr>
      <w:tr w14:paraId="4A57B4E6">
        <w:trPr>
          <w:cantSplit/>
        </w:trPr>
        <w:tc>
          <w:tcPr>
            <w:tcW w:w="1800" w:type="dxa"/>
          </w:tcPr>
          <w:p w14:paraId="18CE1272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Entity Snapshot</w:t>
            </w:r>
          </w:p>
        </w:tc>
        <w:tc>
          <w:tcPr>
            <w:tcW w:w="4700" w:type="dxa"/>
          </w:tcPr>
          <w:p w14:paraId="76582FFB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标准名、SKU、地区、版本、有效期</w:t>
            </w:r>
          </w:p>
        </w:tc>
        <w:tc>
          <w:tcPr>
            <w:tcW w:w="2860" w:type="dxa"/>
          </w:tcPr>
          <w:p w14:paraId="091CF4F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被事实、正文和图片引用</w:t>
            </w:r>
          </w:p>
        </w:tc>
      </w:tr>
      <w:tr w14:paraId="5EC7F053">
        <w:trPr>
          <w:cantSplit/>
        </w:trPr>
        <w:tc>
          <w:tcPr>
            <w:tcW w:w="1800" w:type="dxa"/>
          </w:tcPr>
          <w:p w14:paraId="0450FB20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Draft / Page Copy</w:t>
            </w:r>
          </w:p>
        </w:tc>
        <w:tc>
          <w:tcPr>
            <w:tcW w:w="4700" w:type="dxa"/>
          </w:tcPr>
          <w:p w14:paraId="1ACBE82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正文、分页、差异、模型版本</w:t>
            </w:r>
          </w:p>
        </w:tc>
        <w:tc>
          <w:tcPr>
            <w:tcW w:w="2860" w:type="dxa"/>
          </w:tcPr>
          <w:p w14:paraId="2B99FBE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引用事实点并生成图片</w:t>
            </w:r>
          </w:p>
        </w:tc>
      </w:tr>
      <w:tr w14:paraId="409C09EE">
        <w:trPr>
          <w:cantSplit/>
        </w:trPr>
        <w:tc>
          <w:tcPr>
            <w:tcW w:w="1800" w:type="dxa"/>
          </w:tcPr>
          <w:p w14:paraId="6D541D75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Claim</w:t>
            </w:r>
          </w:p>
        </w:tc>
        <w:tc>
          <w:tcPr>
            <w:tcW w:w="4700" w:type="dxa"/>
          </w:tcPr>
          <w:p w14:paraId="3470652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事实、位置、风险、核查结论</w:t>
            </w:r>
          </w:p>
        </w:tc>
        <w:tc>
          <w:tcPr>
            <w:tcW w:w="2860" w:type="dxa"/>
          </w:tcPr>
          <w:p w14:paraId="2529BB8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关联一条或多条证据</w:t>
            </w:r>
          </w:p>
        </w:tc>
      </w:tr>
      <w:tr w14:paraId="59116707">
        <w:trPr>
          <w:cantSplit/>
        </w:trPr>
        <w:tc>
          <w:tcPr>
            <w:tcW w:w="1800" w:type="dxa"/>
          </w:tcPr>
          <w:p w14:paraId="511B783F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Evidence</w:t>
            </w:r>
          </w:p>
        </w:tc>
        <w:tc>
          <w:tcPr>
            <w:tcW w:w="4700" w:type="dxa"/>
          </w:tcPr>
          <w:p w14:paraId="6ADF65E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来源、等级、日期、摘录、支持关系</w:t>
            </w:r>
          </w:p>
        </w:tc>
        <w:tc>
          <w:tcPr>
            <w:tcW w:w="2860" w:type="dxa"/>
          </w:tcPr>
          <w:p w14:paraId="029B420C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支持或反对事实点</w:t>
            </w:r>
          </w:p>
        </w:tc>
      </w:tr>
      <w:tr w14:paraId="67779FB1">
        <w:trPr>
          <w:cantSplit/>
        </w:trPr>
        <w:tc>
          <w:tcPr>
            <w:tcW w:w="1800" w:type="dxa"/>
          </w:tcPr>
          <w:p w14:paraId="147A3A20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Experience Record</w:t>
            </w:r>
          </w:p>
        </w:tc>
        <w:tc>
          <w:tcPr>
            <w:tcW w:w="4700" w:type="dxa"/>
          </w:tcPr>
          <w:p w14:paraId="514FA675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测试、到访、购买、原始材料、确认人</w:t>
            </w:r>
          </w:p>
        </w:tc>
        <w:tc>
          <w:tcPr>
            <w:tcW w:w="2860" w:type="dxa"/>
          </w:tcPr>
          <w:p w14:paraId="535DB0C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授权亲历型表达</w:t>
            </w:r>
          </w:p>
        </w:tc>
      </w:tr>
      <w:tr w14:paraId="719B1805">
        <w:trPr>
          <w:cantSplit/>
        </w:trPr>
        <w:tc>
          <w:tcPr>
            <w:tcW w:w="1800" w:type="dxa"/>
          </w:tcPr>
          <w:p w14:paraId="4A8B5EA2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Asset</w:t>
            </w:r>
          </w:p>
        </w:tc>
        <w:tc>
          <w:tcPr>
            <w:tcW w:w="4700" w:type="dxa"/>
          </w:tcPr>
          <w:p w14:paraId="40B16913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来源、授权、主体、哈希、示意属性</w:t>
            </w:r>
          </w:p>
        </w:tc>
        <w:tc>
          <w:tcPr>
            <w:tcW w:w="2860" w:type="dxa"/>
          </w:tcPr>
          <w:p w14:paraId="258FD0F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生成或构成最终图片</w:t>
            </w:r>
          </w:p>
        </w:tc>
      </w:tr>
      <w:tr w14:paraId="4307612B">
        <w:trPr>
          <w:cantSplit/>
        </w:trPr>
        <w:tc>
          <w:tcPr>
            <w:tcW w:w="1800" w:type="dxa"/>
          </w:tcPr>
          <w:p w14:paraId="76F0F20C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Review / Issue</w:t>
            </w:r>
          </w:p>
        </w:tc>
        <w:tc>
          <w:tcPr>
            <w:tcW w:w="4700" w:type="dxa"/>
          </w:tcPr>
          <w:p w14:paraId="0922E12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专业域、问题、优先级、依据、处理状态</w:t>
            </w:r>
          </w:p>
        </w:tc>
        <w:tc>
          <w:tcPr>
            <w:tcW w:w="2860" w:type="dxa"/>
          </w:tcPr>
          <w:p w14:paraId="17F7223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关联版本、责任人和复核人</w:t>
            </w:r>
          </w:p>
        </w:tc>
      </w:tr>
      <w:tr w14:paraId="09458483">
        <w:trPr>
          <w:cantSplit/>
        </w:trPr>
        <w:tc>
          <w:tcPr>
            <w:tcW w:w="1800" w:type="dxa"/>
          </w:tcPr>
          <w:p w14:paraId="41E5E17F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Approval</w:t>
            </w:r>
          </w:p>
        </w:tc>
        <w:tc>
          <w:tcPr>
            <w:tcW w:w="4700" w:type="dxa"/>
          </w:tcPr>
          <w:p w14:paraId="2C294D5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签字角色、结论、时间、条件</w:t>
            </w:r>
          </w:p>
        </w:tc>
        <w:tc>
          <w:tcPr>
            <w:tcW w:w="2860" w:type="dxa"/>
          </w:tcPr>
          <w:p w14:paraId="646C288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共同形成发布快照</w:t>
            </w:r>
          </w:p>
        </w:tc>
      </w:tr>
      <w:tr w14:paraId="649E2A11">
        <w:trPr>
          <w:cantSplit/>
        </w:trPr>
        <w:tc>
          <w:tcPr>
            <w:tcW w:w="1800" w:type="dxa"/>
          </w:tcPr>
          <w:p w14:paraId="0009BA48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Delivery / Publish</w:t>
            </w:r>
          </w:p>
        </w:tc>
        <w:tc>
          <w:tcPr>
            <w:tcW w:w="4700" w:type="dxa"/>
          </w:tcPr>
          <w:p w14:paraId="263985D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文件、渠道、版本、结果、效果</w:t>
            </w:r>
          </w:p>
        </w:tc>
        <w:tc>
          <w:tcPr>
            <w:tcW w:w="2860" w:type="dxa"/>
          </w:tcPr>
          <w:p w14:paraId="67DF3F6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指向冻结的发布快照</w:t>
            </w:r>
          </w:p>
        </w:tc>
      </w:tr>
    </w:tbl>
    <w:p w14:paraId="259317B0">
      <w:pPr>
        <w:spacing w:after="20"/>
      </w:pPr>
    </w:p>
    <w:p w14:paraId="5A96825C">
      <w:pPr>
        <w:pStyle w:val="4"/>
      </w:pPr>
      <w:r>
        <w:t>9.1 追溯要求</w:t>
      </w:r>
    </w:p>
    <w:p w14:paraId="477B921C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最终正文中的关键事实可以追溯到 Claim 和 Evidence。</w:t>
      </w:r>
    </w:p>
    <w:p w14:paraId="1BFA2FB5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最终图片可以追溯到批准分页文案、素材来源和授权记录。</w:t>
      </w:r>
    </w:p>
    <w:p w14:paraId="3EBA0804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发布结果可以追溯到规则、模型、提示词、审核人与签字版本。</w:t>
      </w:r>
    </w:p>
    <w:p w14:paraId="3C043B23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历史版本不被新规则、新实体数据或新提示词覆盖。</w:t>
      </w:r>
    </w:p>
    <w:p w14:paraId="6F0E1BF5">
      <w:pPr>
        <w:pStyle w:val="4"/>
      </w:pPr>
      <w:r>
        <w:t>9.2 数据保留待确认</w:t>
      </w:r>
    </w:p>
    <w:p w14:paraId="4256865B">
      <w:r>
        <w:rPr>
          <w:rFonts w:hint="eastAsia" w:ascii="Arial Unicode MS" w:hAnsi="Arial Unicode MS" w:eastAsia="Arial Unicode MS"/>
          <w:color w:val="7A5A00"/>
        </w:rPr>
        <w:t>客户需确认正文、图片、原始素材、证据网页、操作日志、模型输入输出和发布记录的保存期限；是否允许保存网页快照；是否存在个人信息、未成年人信息或客户机密；是否需要数据脱敏、删除申请和归档策略。</w:t>
      </w:r>
    </w:p>
    <w:p w14:paraId="7F8AF5F2">
      <w:r>
        <w:br w:type="page"/>
      </w:r>
    </w:p>
    <w:p w14:paraId="4A77A1EB">
      <w:pPr>
        <w:pStyle w:val="3"/>
      </w:pPr>
      <w:r>
        <w:t>10. 非功能需求与容量基线</w:t>
      </w:r>
    </w:p>
    <w:p w14:paraId="6F318CAA">
      <w:pPr>
        <w:pStyle w:val="4"/>
      </w:pPr>
      <w:r>
        <w:t>10.1 性能与吞吐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200"/>
        <w:gridCol w:w="3260"/>
      </w:tblGrid>
      <w:tr w14:paraId="0F9D47B9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32C40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指标</w:t>
            </w:r>
          </w:p>
        </w:tc>
        <w:tc>
          <w:tcPr>
            <w:tcW w:w="4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80100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建议调研/基线</w:t>
            </w:r>
          </w:p>
        </w:tc>
        <w:tc>
          <w:tcPr>
            <w:tcW w:w="32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736AD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正式值来源</w:t>
            </w:r>
          </w:p>
        </w:tc>
      </w:tr>
      <w:tr w14:paraId="51C4E856">
        <w:trPr>
          <w:cantSplit/>
        </w:trPr>
        <w:tc>
          <w:tcPr>
            <w:tcW w:w="1900" w:type="dxa"/>
          </w:tcPr>
          <w:p w14:paraId="582F0333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月任务量</w:t>
            </w:r>
          </w:p>
        </w:tc>
        <w:tc>
          <w:tcPr>
            <w:tcW w:w="4200" w:type="dxa"/>
          </w:tcPr>
          <w:p w14:paraId="3D1AB0D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100,000 条</w:t>
            </w:r>
          </w:p>
        </w:tc>
        <w:tc>
          <w:tcPr>
            <w:tcW w:w="3260" w:type="dxa"/>
          </w:tcPr>
          <w:p w14:paraId="295E02C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客户确认“条”的口径</w:t>
            </w:r>
          </w:p>
        </w:tc>
      </w:tr>
      <w:tr w14:paraId="7B6EB9CF">
        <w:trPr>
          <w:cantSplit/>
        </w:trPr>
        <w:tc>
          <w:tcPr>
            <w:tcW w:w="1900" w:type="dxa"/>
          </w:tcPr>
          <w:p w14:paraId="0014F93A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平均吞吐</w:t>
            </w:r>
          </w:p>
        </w:tc>
        <w:tc>
          <w:tcPr>
            <w:tcW w:w="4200" w:type="dxa"/>
          </w:tcPr>
          <w:p w14:paraId="731812E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22 个工作日内约 9.5 任务/分钟</w:t>
            </w:r>
          </w:p>
        </w:tc>
        <w:tc>
          <w:tcPr>
            <w:tcW w:w="3260" w:type="dxa"/>
          </w:tcPr>
          <w:p w14:paraId="65B614B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容量模型</w:t>
            </w:r>
          </w:p>
        </w:tc>
      </w:tr>
      <w:tr w14:paraId="1E0ADEC8">
        <w:trPr>
          <w:cantSplit/>
        </w:trPr>
        <w:tc>
          <w:tcPr>
            <w:tcW w:w="1900" w:type="dxa"/>
          </w:tcPr>
          <w:p w14:paraId="095E3265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压测峰值</w:t>
            </w:r>
          </w:p>
        </w:tc>
        <w:tc>
          <w:tcPr>
            <w:tcW w:w="4200" w:type="dxa"/>
          </w:tcPr>
          <w:p w14:paraId="256FD1E3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建议至少 30 任务/分钟</w:t>
            </w:r>
          </w:p>
        </w:tc>
        <w:tc>
          <w:tcPr>
            <w:tcW w:w="3260" w:type="dxa"/>
          </w:tcPr>
          <w:p w14:paraId="505D55C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3 倍峰值假设</w:t>
            </w:r>
          </w:p>
        </w:tc>
      </w:tr>
      <w:tr w14:paraId="54FB2013">
        <w:trPr>
          <w:cantSplit/>
        </w:trPr>
        <w:tc>
          <w:tcPr>
            <w:tcW w:w="1900" w:type="dxa"/>
          </w:tcPr>
          <w:p w14:paraId="0F3D911A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重试余量</w:t>
            </w:r>
          </w:p>
        </w:tc>
        <w:tc>
          <w:tcPr>
            <w:tcW w:w="4200" w:type="dxa"/>
          </w:tcPr>
          <w:p w14:paraId="16D902D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建议 20%—30%</w:t>
            </w:r>
          </w:p>
        </w:tc>
        <w:tc>
          <w:tcPr>
            <w:tcW w:w="3260" w:type="dxa"/>
          </w:tcPr>
          <w:p w14:paraId="413334A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试运行失败率</w:t>
            </w:r>
          </w:p>
        </w:tc>
      </w:tr>
      <w:tr w14:paraId="2B820D19">
        <w:trPr>
          <w:cantSplit/>
        </w:trPr>
        <w:tc>
          <w:tcPr>
            <w:tcW w:w="1900" w:type="dxa"/>
          </w:tcPr>
          <w:p w14:paraId="7F83A7DD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图片吞吐</w:t>
            </w:r>
          </w:p>
        </w:tc>
        <w:tc>
          <w:tcPr>
            <w:tcW w:w="4200" w:type="dxa"/>
          </w:tcPr>
          <w:p w14:paraId="0F78990F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若 6 图/包，需按 60 万图/月规划</w:t>
            </w:r>
          </w:p>
        </w:tc>
        <w:tc>
          <w:tcPr>
            <w:tcW w:w="3260" w:type="dxa"/>
          </w:tcPr>
          <w:p w14:paraId="78E4C81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单包图片数与供应商额度</w:t>
            </w:r>
          </w:p>
        </w:tc>
      </w:tr>
      <w:tr w14:paraId="407E6E36">
        <w:trPr>
          <w:cantSplit/>
        </w:trPr>
        <w:tc>
          <w:tcPr>
            <w:tcW w:w="1900" w:type="dxa"/>
          </w:tcPr>
          <w:p w14:paraId="204B6B66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人工队列</w:t>
            </w:r>
          </w:p>
        </w:tc>
        <w:tc>
          <w:tcPr>
            <w:tcW w:w="4200" w:type="dxa"/>
          </w:tcPr>
          <w:p w14:paraId="39CBFCD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按绿/黄/红分布和 SLA 规划</w:t>
            </w:r>
          </w:p>
        </w:tc>
        <w:tc>
          <w:tcPr>
            <w:tcW w:w="3260" w:type="dxa"/>
          </w:tcPr>
          <w:p w14:paraId="7631DA4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1 万条试运行实测</w:t>
            </w:r>
          </w:p>
        </w:tc>
      </w:tr>
    </w:tbl>
    <w:p w14:paraId="0873C883">
      <w:pPr>
        <w:spacing w:after="20"/>
      </w:pPr>
    </w:p>
    <w:p w14:paraId="79EA5B1F">
      <w:pPr>
        <w:pStyle w:val="4"/>
      </w:pPr>
      <w:r>
        <w:t>10.2 可用性与容错</w:t>
      </w:r>
    </w:p>
    <w:p w14:paraId="79741F4E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生产任务采用异步队列，单节点失败不影响整套任务已完成部分。</w:t>
      </w:r>
    </w:p>
    <w:p w14:paraId="29F9AEEA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外部模型或搜索服务不可用时支持重试、熔断、降级和延迟队列。</w:t>
      </w:r>
    </w:p>
    <w:p w14:paraId="1FCAE76E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关键供应通道建议至少准备两家或可替代方案。</w:t>
      </w:r>
    </w:p>
    <w:p w14:paraId="7B450BCA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任务状态、幂等键和生成结果应支持故障恢复。</w:t>
      </w:r>
    </w:p>
    <w:p w14:paraId="0471231C">
      <w:pPr>
        <w:pStyle w:val="4"/>
      </w:pPr>
      <w:r>
        <w:t>10.3 安全与权限</w:t>
      </w:r>
    </w:p>
    <w:p w14:paraId="5CE81E0A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最小权限、角色授权、敏感操作二次确认和强制放行审计。</w:t>
      </w:r>
    </w:p>
    <w:p w14:paraId="29283FE4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API 密钥、模型账号和发布账号集中加密管理，普通用户不可见明文。</w:t>
      </w:r>
    </w:p>
    <w:p w14:paraId="21A210FC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日志中避免记录不必要的个人信息和密钥。</w:t>
      </w:r>
    </w:p>
    <w:p w14:paraId="766241EA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明确客户数据是否允许发送给第三方模型服务。</w:t>
      </w:r>
    </w:p>
    <w:p w14:paraId="3494F7BE">
      <w:pPr>
        <w:pStyle w:val="4"/>
      </w:pPr>
      <w:r>
        <w:t>10.4 兼容性与可观测性</w:t>
      </w:r>
    </w:p>
    <w:p w14:paraId="10105F20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支持客户确认的桌面浏览器与分辨率，关键审核页面适配常用办公设备。</w:t>
      </w:r>
    </w:p>
    <w:p w14:paraId="24656EF0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监控每节点吞吐、积压、P50/P95、错误类型、供应商限流和成本。</w:t>
      </w:r>
    </w:p>
    <w:p w14:paraId="16CA32A6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导出的 DOCX/PDF/图片需要真实渲染检查，不以“文件生成成功”代替质量通过。</w:t>
      </w:r>
    </w:p>
    <w:p w14:paraId="579677C0">
      <w:pPr>
        <w:pStyle w:val="4"/>
      </w:pPr>
      <w:r>
        <w:t>10.5 待确认的服务指标</w:t>
      </w:r>
    </w:p>
    <w:p w14:paraId="04CB38F1">
      <w:r>
        <w:rPr>
          <w:rFonts w:hint="eastAsia" w:ascii="Arial Unicode MS" w:hAnsi="Arial Unicode MS" w:eastAsia="Arial Unicode MS"/>
          <w:color w:val="7A5A00"/>
        </w:rPr>
        <w:t>客户需确认工作时段、紧急任务 SLA、平台可用率、最大恢复时间、数据恢复点、故障通知方式和节假日是否持续生产。这些指标会直接影响部署和人员成本。</w:t>
      </w:r>
    </w:p>
    <w:p w14:paraId="4240A825">
      <w:pPr>
        <w:pStyle w:val="3"/>
      </w:pPr>
      <w:r>
        <w:t>11. 外部系统与接口调研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200"/>
        <w:gridCol w:w="3460"/>
      </w:tblGrid>
      <w:tr w14:paraId="60FBDDAF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C3762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接口类别</w:t>
            </w:r>
          </w:p>
        </w:tc>
        <w:tc>
          <w:tcPr>
            <w:tcW w:w="4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7F715A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需确认内容</w:t>
            </w:r>
          </w:p>
        </w:tc>
        <w:tc>
          <w:tcPr>
            <w:tcW w:w="3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310DD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开发影响</w:t>
            </w:r>
          </w:p>
        </w:tc>
      </w:tr>
      <w:tr w14:paraId="6500FE24">
        <w:trPr>
          <w:cantSplit/>
        </w:trPr>
        <w:tc>
          <w:tcPr>
            <w:tcW w:w="1700" w:type="dxa"/>
          </w:tcPr>
          <w:p w14:paraId="63DD7BE7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Query 来源</w:t>
            </w:r>
          </w:p>
        </w:tc>
        <w:tc>
          <w:tcPr>
            <w:tcW w:w="4200" w:type="dxa"/>
          </w:tcPr>
          <w:p w14:paraId="6CCBCDDB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人工录入、Excel/CSV、业务系统 API、数据库</w:t>
            </w:r>
          </w:p>
        </w:tc>
        <w:tc>
          <w:tcPr>
            <w:tcW w:w="3460" w:type="dxa"/>
          </w:tcPr>
          <w:p w14:paraId="0D8525E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导入方式、幂等和字段映射</w:t>
            </w:r>
          </w:p>
        </w:tc>
      </w:tr>
      <w:tr w14:paraId="2A52D556">
        <w:trPr>
          <w:cantSplit/>
        </w:trPr>
        <w:tc>
          <w:tcPr>
            <w:tcW w:w="1700" w:type="dxa"/>
          </w:tcPr>
          <w:p w14:paraId="1D954826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搜索/网页</w:t>
            </w:r>
          </w:p>
        </w:tc>
        <w:tc>
          <w:tcPr>
            <w:tcW w:w="4200" w:type="dxa"/>
          </w:tcPr>
          <w:p w14:paraId="57A543A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允许的搜索服务、网页抓取、登录资源</w:t>
            </w:r>
          </w:p>
        </w:tc>
        <w:tc>
          <w:tcPr>
            <w:tcW w:w="3460" w:type="dxa"/>
          </w:tcPr>
          <w:p w14:paraId="473C375D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证据能力、合规和费用</w:t>
            </w:r>
          </w:p>
        </w:tc>
      </w:tr>
      <w:tr w14:paraId="53D07A7A">
        <w:trPr>
          <w:cantSplit/>
        </w:trPr>
        <w:tc>
          <w:tcPr>
            <w:tcW w:w="1700" w:type="dxa"/>
          </w:tcPr>
          <w:p w14:paraId="169CDE82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文本模型</w:t>
            </w:r>
          </w:p>
        </w:tc>
        <w:tc>
          <w:tcPr>
            <w:tcW w:w="4200" w:type="dxa"/>
          </w:tcPr>
          <w:p w14:paraId="63B2414D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候选供应商、账号、并发、数据政策</w:t>
            </w:r>
          </w:p>
        </w:tc>
        <w:tc>
          <w:tcPr>
            <w:tcW w:w="3460" w:type="dxa"/>
          </w:tcPr>
          <w:p w14:paraId="56F82C6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模型网关与降级</w:t>
            </w:r>
          </w:p>
        </w:tc>
      </w:tr>
      <w:tr w14:paraId="07363BA2">
        <w:trPr>
          <w:cantSplit/>
        </w:trPr>
        <w:tc>
          <w:tcPr>
            <w:tcW w:w="1700" w:type="dxa"/>
          </w:tcPr>
          <w:p w14:paraId="49CECD1D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图片模型</w:t>
            </w:r>
          </w:p>
        </w:tc>
        <w:tc>
          <w:tcPr>
            <w:tcW w:w="4200" w:type="dxa"/>
          </w:tcPr>
          <w:p w14:paraId="6C839F6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候选供应商、分辨率、并发、商用授权</w:t>
            </w:r>
          </w:p>
        </w:tc>
        <w:tc>
          <w:tcPr>
            <w:tcW w:w="3460" w:type="dxa"/>
          </w:tcPr>
          <w:p w14:paraId="52C841D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图片吞吐与成本</w:t>
            </w:r>
          </w:p>
        </w:tc>
      </w:tr>
      <w:tr w14:paraId="55CC94FB">
        <w:trPr>
          <w:cantSplit/>
        </w:trPr>
        <w:tc>
          <w:tcPr>
            <w:tcW w:w="1700" w:type="dxa"/>
          </w:tcPr>
          <w:p w14:paraId="33B215DF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OCR/视觉</w:t>
            </w:r>
          </w:p>
        </w:tc>
        <w:tc>
          <w:tcPr>
            <w:tcW w:w="4200" w:type="dxa"/>
          </w:tcPr>
          <w:p w14:paraId="6C69F4C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自建或第三方、中文精度、费用</w:t>
            </w:r>
          </w:p>
        </w:tc>
        <w:tc>
          <w:tcPr>
            <w:tcW w:w="3460" w:type="dxa"/>
          </w:tcPr>
          <w:p w14:paraId="1C288CF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成品回读与主体识别</w:t>
            </w:r>
          </w:p>
        </w:tc>
      </w:tr>
      <w:tr w14:paraId="3AF07FE6">
        <w:trPr>
          <w:cantSplit/>
        </w:trPr>
        <w:tc>
          <w:tcPr>
            <w:tcW w:w="1700" w:type="dxa"/>
          </w:tcPr>
          <w:p w14:paraId="2A29EF4B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素材库</w:t>
            </w:r>
          </w:p>
        </w:tc>
        <w:tc>
          <w:tcPr>
            <w:tcW w:w="4200" w:type="dxa"/>
          </w:tcPr>
          <w:p w14:paraId="5778CAF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客户已有图库、对象存储、授权字段</w:t>
            </w:r>
          </w:p>
        </w:tc>
        <w:tc>
          <w:tcPr>
            <w:tcW w:w="3460" w:type="dxa"/>
          </w:tcPr>
          <w:p w14:paraId="18B2E5EC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迁移、去重和版权追溯</w:t>
            </w:r>
          </w:p>
        </w:tc>
      </w:tr>
      <w:tr w14:paraId="44466266">
        <w:trPr>
          <w:cantSplit/>
        </w:trPr>
        <w:tc>
          <w:tcPr>
            <w:tcW w:w="1700" w:type="dxa"/>
          </w:tcPr>
          <w:p w14:paraId="4EDAC451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消息通知</w:t>
            </w:r>
          </w:p>
        </w:tc>
        <w:tc>
          <w:tcPr>
            <w:tcW w:w="4200" w:type="dxa"/>
          </w:tcPr>
          <w:p w14:paraId="4353E75B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企业微信、钉钉、邮件或站内</w:t>
            </w:r>
          </w:p>
        </w:tc>
        <w:tc>
          <w:tcPr>
            <w:tcW w:w="3460" w:type="dxa"/>
          </w:tcPr>
          <w:p w14:paraId="71C63DD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待办与超时提醒</w:t>
            </w:r>
          </w:p>
        </w:tc>
      </w:tr>
      <w:tr w14:paraId="716428F7">
        <w:trPr>
          <w:cantSplit/>
        </w:trPr>
        <w:tc>
          <w:tcPr>
            <w:tcW w:w="1700" w:type="dxa"/>
          </w:tcPr>
          <w:p w14:paraId="5BD96801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发布平台</w:t>
            </w:r>
          </w:p>
        </w:tc>
        <w:tc>
          <w:tcPr>
            <w:tcW w:w="4200" w:type="dxa"/>
          </w:tcPr>
          <w:p w14:paraId="735E259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目标平台、开放 API、账号数量、RPA 许可</w:t>
            </w:r>
          </w:p>
        </w:tc>
        <w:tc>
          <w:tcPr>
            <w:tcW w:w="3460" w:type="dxa"/>
          </w:tcPr>
          <w:p w14:paraId="1FD5E24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发布方式和风控</w:t>
            </w:r>
          </w:p>
        </w:tc>
      </w:tr>
      <w:tr w14:paraId="7F90E00C">
        <w:trPr>
          <w:cantSplit/>
        </w:trPr>
        <w:tc>
          <w:tcPr>
            <w:tcW w:w="1700" w:type="dxa"/>
          </w:tcPr>
          <w:p w14:paraId="7C3623F2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身份认证</w:t>
            </w:r>
          </w:p>
        </w:tc>
        <w:tc>
          <w:tcPr>
            <w:tcW w:w="4200" w:type="dxa"/>
          </w:tcPr>
          <w:p w14:paraId="16E491E6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本地账号、SSO、企业目录</w:t>
            </w:r>
          </w:p>
        </w:tc>
        <w:tc>
          <w:tcPr>
            <w:tcW w:w="3460" w:type="dxa"/>
          </w:tcPr>
          <w:p w14:paraId="2CF1AB0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登录、离职和审计</w:t>
            </w:r>
          </w:p>
        </w:tc>
      </w:tr>
    </w:tbl>
    <w:p w14:paraId="46806FD1">
      <w:pPr>
        <w:spacing w:after="20"/>
      </w:pPr>
    </w:p>
    <w:p w14:paraId="002E52A0">
      <w:pPr>
        <w:pStyle w:val="4"/>
      </w:pPr>
      <w:r>
        <w:t>11.1 部署方式待确认</w:t>
      </w:r>
    </w:p>
    <w:p w14:paraId="761E0DB8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公有云 SaaS、客户专有云、客户本地部署或混合部署。</w:t>
      </w:r>
    </w:p>
    <w:p w14:paraId="19951302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数据是否允许出客户网络，哪些数据必须本地处理。</w:t>
      </w:r>
    </w:p>
    <w:p w14:paraId="2D0B495F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对象存储、数据库、日志和备份由哪一方提供。</w:t>
      </w:r>
    </w:p>
    <w:p w14:paraId="4EB38CA7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开发、测试、预生产和生产环境的隔离要求。</w:t>
      </w:r>
    </w:p>
    <w:p w14:paraId="682F2B90">
      <w:pPr>
        <w:pStyle w:val="4"/>
      </w:pPr>
      <w:r>
        <w:t>11.2 供应商风险</w:t>
      </w:r>
    </w:p>
    <w:p w14:paraId="7EAC2997">
      <w:r>
        <w:rPr>
          <w:rFonts w:hint="eastAsia" w:ascii="Arial Unicode MS" w:hAnsi="Arial Unicode MS" w:eastAsia="Arial Unicode MS"/>
          <w:color w:val="22303C"/>
        </w:rPr>
        <w:t>月产 10 万条的可行性不仅取决于系统代码，也取决于模型供应商的并发额度、限流策略、价格、商用授权和服务稳定性。正式容量承诺前，应取得书面额度或完成真实账号压测。</w:t>
      </w:r>
    </w:p>
    <w:p w14:paraId="5739D57B">
      <w:pPr>
        <w:pStyle w:val="3"/>
      </w:pPr>
      <w:r>
        <w:t>12. 验收建议</w:t>
      </w:r>
    </w:p>
    <w:p w14:paraId="583AE5C3">
      <w:pPr>
        <w:pStyle w:val="4"/>
      </w:pPr>
      <w:r>
        <w:t>12.1 MVP 功能验收</w:t>
      </w:r>
    </w:p>
    <w:p w14:paraId="38EF2048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能够从任务创建走通证据、正文、分页、图片、机器质检、三方审核、会签和交付。</w:t>
      </w:r>
    </w:p>
    <w:p w14:paraId="39C40E12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能够阻止越权签字、P0 未关闭发布、自制自审和无理由强制放行。</w:t>
      </w:r>
    </w:p>
    <w:p w14:paraId="79AF0186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能够演示正文—分页—OCR 关键字段不一致时自动驳回。</w:t>
      </w:r>
    </w:p>
    <w:p w14:paraId="69C368DC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能够演示缺页、错序、两图同页、字体丢失和图片主体不确定时的拦截。</w:t>
      </w:r>
    </w:p>
    <w:p w14:paraId="6721E506">
      <w:pPr>
        <w:pStyle w:val="16"/>
      </w:pPr>
      <w:r>
        <w:rPr>
          <w:rFonts w:hint="eastAsia" w:ascii="Arial Unicode MS" w:hAnsi="Arial Unicode MS" w:eastAsia="Arial Unicode MS"/>
          <w:color w:val="22303C"/>
          <w:sz w:val="21"/>
        </w:rPr>
        <w:t>能够从最终发布版本追溯证据、素材、模型、提示词、审核和签字。</w:t>
      </w:r>
    </w:p>
    <w:p w14:paraId="25122B65">
      <w:pPr>
        <w:pStyle w:val="4"/>
      </w:pPr>
      <w:r>
        <w:t>12.2 质量指标建议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4200"/>
        <w:gridCol w:w="3160"/>
      </w:tblGrid>
      <w:tr w14:paraId="5068E867">
        <w:trPr>
          <w:cantSplit/>
          <w:tblHeader/>
        </w:trPr>
        <w:tc>
          <w:tcPr>
            <w:tcW w:w="20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BB8A2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指标</w:t>
            </w:r>
          </w:p>
        </w:tc>
        <w:tc>
          <w:tcPr>
            <w:tcW w:w="4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D1525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进入 10 万条阶段的建议门槛</w:t>
            </w:r>
          </w:p>
        </w:tc>
        <w:tc>
          <w:tcPr>
            <w:tcW w:w="31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3F50F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确认方式</w:t>
            </w:r>
          </w:p>
        </w:tc>
      </w:tr>
      <w:tr w14:paraId="7DEC12D1">
        <w:trPr>
          <w:cantSplit/>
        </w:trPr>
        <w:tc>
          <w:tcPr>
            <w:tcW w:w="2000" w:type="dxa"/>
          </w:tcPr>
          <w:p w14:paraId="03145E70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绿色内容比例</w:t>
            </w:r>
          </w:p>
        </w:tc>
        <w:tc>
          <w:tcPr>
            <w:tcW w:w="4200" w:type="dxa"/>
          </w:tcPr>
          <w:p w14:paraId="2F611B73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至少 85%</w:t>
            </w:r>
          </w:p>
        </w:tc>
        <w:tc>
          <w:tcPr>
            <w:tcW w:w="3160" w:type="dxa"/>
          </w:tcPr>
          <w:p w14:paraId="7D4E857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试运行统计</w:t>
            </w:r>
          </w:p>
        </w:tc>
      </w:tr>
      <w:tr w14:paraId="60A28303">
        <w:trPr>
          <w:cantSplit/>
        </w:trPr>
        <w:tc>
          <w:tcPr>
            <w:tcW w:w="2000" w:type="dxa"/>
          </w:tcPr>
          <w:p w14:paraId="051E7DF8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黄色平均人工处理</w:t>
            </w:r>
          </w:p>
        </w:tc>
        <w:tc>
          <w:tcPr>
            <w:tcW w:w="4200" w:type="dxa"/>
          </w:tcPr>
          <w:p w14:paraId="3F0C55AC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不超过 3 分钟/条</w:t>
            </w:r>
          </w:p>
        </w:tc>
        <w:tc>
          <w:tcPr>
            <w:tcW w:w="3160" w:type="dxa"/>
          </w:tcPr>
          <w:p w14:paraId="22E76DDB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工作台埋点</w:t>
            </w:r>
          </w:p>
        </w:tc>
      </w:tr>
      <w:tr w14:paraId="5BB5B3B8">
        <w:trPr>
          <w:cantSplit/>
        </w:trPr>
        <w:tc>
          <w:tcPr>
            <w:tcW w:w="2000" w:type="dxa"/>
          </w:tcPr>
          <w:p w14:paraId="26A8B427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红色内容比例</w:t>
            </w:r>
          </w:p>
        </w:tc>
        <w:tc>
          <w:tcPr>
            <w:tcW w:w="4200" w:type="dxa"/>
          </w:tcPr>
          <w:p w14:paraId="3352DC43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不超过 3%</w:t>
            </w:r>
          </w:p>
        </w:tc>
        <w:tc>
          <w:tcPr>
            <w:tcW w:w="3160" w:type="dxa"/>
          </w:tcPr>
          <w:p w14:paraId="6C5ACADD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试运行统计</w:t>
            </w:r>
          </w:p>
        </w:tc>
      </w:tr>
      <w:tr w14:paraId="04367036">
        <w:trPr>
          <w:cantSplit/>
        </w:trPr>
        <w:tc>
          <w:tcPr>
            <w:tcW w:w="2000" w:type="dxa"/>
          </w:tcPr>
          <w:p w14:paraId="7A09A2F5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OCR 关键字段一致率</w:t>
            </w:r>
          </w:p>
        </w:tc>
        <w:tc>
          <w:tcPr>
            <w:tcW w:w="4200" w:type="dxa"/>
          </w:tcPr>
          <w:p w14:paraId="4C718DE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至少 99.9%</w:t>
            </w:r>
          </w:p>
        </w:tc>
        <w:tc>
          <w:tcPr>
            <w:tcW w:w="3160" w:type="dxa"/>
          </w:tcPr>
          <w:p w14:paraId="089FF70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黄金样本 + 生产抽检</w:t>
            </w:r>
          </w:p>
        </w:tc>
      </w:tr>
      <w:tr w14:paraId="5EA753E9">
        <w:trPr>
          <w:cantSplit/>
        </w:trPr>
        <w:tc>
          <w:tcPr>
            <w:tcW w:w="2000" w:type="dxa"/>
          </w:tcPr>
          <w:p w14:paraId="471FAB07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交付结构一次通过率</w:t>
            </w:r>
          </w:p>
        </w:tc>
        <w:tc>
          <w:tcPr>
            <w:tcW w:w="4200" w:type="dxa"/>
          </w:tcPr>
          <w:p w14:paraId="1B01AED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至少 99.5%</w:t>
            </w:r>
          </w:p>
        </w:tc>
        <w:tc>
          <w:tcPr>
            <w:tcW w:w="3160" w:type="dxa"/>
          </w:tcPr>
          <w:p w14:paraId="05664A9C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自动验收器统计</w:t>
            </w:r>
          </w:p>
        </w:tc>
      </w:tr>
      <w:tr w14:paraId="03DEDE6C">
        <w:trPr>
          <w:cantSplit/>
        </w:trPr>
        <w:tc>
          <w:tcPr>
            <w:tcW w:w="2000" w:type="dxa"/>
          </w:tcPr>
          <w:p w14:paraId="40D87ABB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人工队列等待</w:t>
            </w:r>
          </w:p>
        </w:tc>
        <w:tc>
          <w:tcPr>
            <w:tcW w:w="4200" w:type="dxa"/>
          </w:tcPr>
          <w:p w14:paraId="690533D3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满足客户确认 SLA</w:t>
            </w:r>
          </w:p>
        </w:tc>
        <w:tc>
          <w:tcPr>
            <w:tcW w:w="3160" w:type="dxa"/>
          </w:tcPr>
          <w:p w14:paraId="0C48AD79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P95 监控</w:t>
            </w:r>
          </w:p>
        </w:tc>
      </w:tr>
      <w:tr w14:paraId="37F9539A">
        <w:trPr>
          <w:cantSplit/>
        </w:trPr>
        <w:tc>
          <w:tcPr>
            <w:tcW w:w="2000" w:type="dxa"/>
          </w:tcPr>
          <w:p w14:paraId="303B38AB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关键供应通道</w:t>
            </w:r>
          </w:p>
        </w:tc>
        <w:tc>
          <w:tcPr>
            <w:tcW w:w="4200" w:type="dxa"/>
          </w:tcPr>
          <w:p w14:paraId="5A94CB2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至少 2 个可替代通道</w:t>
            </w:r>
          </w:p>
        </w:tc>
        <w:tc>
          <w:tcPr>
            <w:tcW w:w="3160" w:type="dxa"/>
          </w:tcPr>
          <w:p w14:paraId="1A9B930F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切换演练</w:t>
            </w:r>
          </w:p>
        </w:tc>
      </w:tr>
    </w:tbl>
    <w:p w14:paraId="0462AD15">
      <w:pPr>
        <w:spacing w:after="20"/>
      </w:pPr>
    </w:p>
    <w:p w14:paraId="0D500DFC">
      <w:pPr>
        <w:pStyle w:val="164"/>
      </w:pPr>
      <w:r>
        <w:rPr>
          <w:rFonts w:hint="eastAsia" w:ascii="Arial Unicode MS" w:hAnsi="Arial Unicode MS" w:eastAsia="Arial Unicode MS"/>
          <w:color w:val="7A5A00"/>
        </w:rPr>
        <w:t>上述为建议门槛。最终验收值需根据内容类型、风险政策和试运行数据共同确认。</w:t>
      </w:r>
    </w:p>
    <w:p w14:paraId="24325EC1">
      <w:pPr>
        <w:pStyle w:val="4"/>
      </w:pPr>
      <w:r>
        <w:t>12.3 容量验收</w:t>
      </w:r>
    </w:p>
    <w:p w14:paraId="1BC6B2C5">
      <w:r>
        <w:rPr>
          <w:rFonts w:hint="eastAsia" w:ascii="Arial Unicode MS" w:hAnsi="Arial Unicode MS" w:eastAsia="Arial Unicode MS"/>
          <w:color w:val="22303C"/>
        </w:rPr>
        <w:t>容量测试必须使用接近真实的正文长度、图片数、搜索次数、模型组合和重试比例。仅用空任务或简单文本接口达到 30 次/分钟，不能证明完整生产包达到目标。测试报告应包含供应商限流、失败重试、队列积压和成本。</w:t>
      </w:r>
    </w:p>
    <w:p w14:paraId="4184F244">
      <w:pPr>
        <w:pStyle w:val="4"/>
      </w:pPr>
      <w:r>
        <w:t>12.4 用户验收</w:t>
      </w:r>
    </w:p>
    <w:p w14:paraId="30AA546B">
      <w:r>
        <w:rPr>
          <w:rFonts w:hint="eastAsia" w:ascii="Arial Unicode MS" w:hAnsi="Arial Unicode MS" w:eastAsia="Arial Unicode MS"/>
          <w:color w:val="22303C"/>
        </w:rPr>
        <w:t>由三类实际审核角色分别执行典型任务和异常任务，验证工作台信息是否足够、责任是否清晰、问题是否容易定位、修改后是否正确重开审核，以及批次会签能否被团队接受。</w:t>
      </w:r>
    </w:p>
    <w:p w14:paraId="33C2BFC6">
      <w:pPr>
        <w:pStyle w:val="3"/>
      </w:pPr>
      <w:r>
        <w:t>13. 建议实施阶段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3900"/>
        <w:gridCol w:w="2060"/>
      </w:tblGrid>
      <w:tr w14:paraId="2516B35F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D5487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阶段</w:t>
            </w:r>
          </w:p>
        </w:tc>
        <w:tc>
          <w:tcPr>
            <w:tcW w:w="1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E3ECB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建议规模</w:t>
            </w:r>
          </w:p>
        </w:tc>
        <w:tc>
          <w:tcPr>
            <w:tcW w:w="3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F4A8BB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主要目标</w:t>
            </w:r>
          </w:p>
        </w:tc>
        <w:tc>
          <w:tcPr>
            <w:tcW w:w="2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FE221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退出条件</w:t>
            </w:r>
          </w:p>
        </w:tc>
      </w:tr>
      <w:tr w14:paraId="09A2C3E3">
        <w:trPr>
          <w:cantSplit/>
        </w:trPr>
        <w:tc>
          <w:tcPr>
            <w:tcW w:w="1700" w:type="dxa"/>
          </w:tcPr>
          <w:p w14:paraId="5EE88818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阶段 0：调研与原型</w:t>
            </w:r>
          </w:p>
        </w:tc>
        <w:tc>
          <w:tcPr>
            <w:tcW w:w="1700" w:type="dxa"/>
          </w:tcPr>
          <w:p w14:paraId="120F9C4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50—100 个样本</w:t>
            </w:r>
          </w:p>
        </w:tc>
        <w:tc>
          <w:tcPr>
            <w:tcW w:w="3900" w:type="dxa"/>
          </w:tcPr>
          <w:p w14:paraId="4E816C3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确认口径、角色、流程、页面和接口</w:t>
            </w:r>
          </w:p>
        </w:tc>
        <w:tc>
          <w:tcPr>
            <w:tcW w:w="2060" w:type="dxa"/>
          </w:tcPr>
          <w:p w14:paraId="01F7ED8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关键待确认项闭环</w:t>
            </w:r>
          </w:p>
        </w:tc>
      </w:tr>
      <w:tr w14:paraId="4968A411">
        <w:trPr>
          <w:cantSplit/>
        </w:trPr>
        <w:tc>
          <w:tcPr>
            <w:tcW w:w="1700" w:type="dxa"/>
          </w:tcPr>
          <w:p w14:paraId="63CEF4DD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阶段 1：MVP</w:t>
            </w:r>
          </w:p>
        </w:tc>
        <w:tc>
          <w:tcPr>
            <w:tcW w:w="1700" w:type="dxa"/>
          </w:tcPr>
          <w:p w14:paraId="02DA76E1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1,000 条</w:t>
            </w:r>
          </w:p>
        </w:tc>
        <w:tc>
          <w:tcPr>
            <w:tcW w:w="3900" w:type="dxa"/>
          </w:tcPr>
          <w:p w14:paraId="05481E35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事实、真实性、OCR、交付、三方审核闭环</w:t>
            </w:r>
          </w:p>
        </w:tc>
        <w:tc>
          <w:tcPr>
            <w:tcW w:w="2060" w:type="dxa"/>
          </w:tcPr>
          <w:p w14:paraId="5BE88DC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9B1C1C"/>
                <w:sz w:val="17"/>
              </w:rPr>
              <w:t>P0 功能验收通过</w:t>
            </w:r>
          </w:p>
        </w:tc>
      </w:tr>
      <w:tr w14:paraId="4FAD582E">
        <w:trPr>
          <w:cantSplit/>
        </w:trPr>
        <w:tc>
          <w:tcPr>
            <w:tcW w:w="1700" w:type="dxa"/>
          </w:tcPr>
          <w:p w14:paraId="061D6448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阶段 2：试运营</w:t>
            </w:r>
          </w:p>
        </w:tc>
        <w:tc>
          <w:tcPr>
            <w:tcW w:w="1700" w:type="dxa"/>
          </w:tcPr>
          <w:p w14:paraId="2749A89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10,000 条/月</w:t>
            </w:r>
          </w:p>
        </w:tc>
        <w:tc>
          <w:tcPr>
            <w:tcW w:w="3900" w:type="dxa"/>
          </w:tcPr>
          <w:p w14:paraId="5EA218FF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测绿黄红、人工分钟、重做率和成本</w:t>
            </w:r>
          </w:p>
        </w:tc>
        <w:tc>
          <w:tcPr>
            <w:tcW w:w="2060" w:type="dxa"/>
          </w:tcPr>
          <w:p w14:paraId="7B851E5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质量与人工指标达标</w:t>
            </w:r>
          </w:p>
        </w:tc>
      </w:tr>
      <w:tr w14:paraId="1BA4648A">
        <w:trPr>
          <w:cantSplit/>
        </w:trPr>
        <w:tc>
          <w:tcPr>
            <w:tcW w:w="1700" w:type="dxa"/>
          </w:tcPr>
          <w:p w14:paraId="4CFD329C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阶段 3：容量验证</w:t>
            </w:r>
          </w:p>
        </w:tc>
        <w:tc>
          <w:tcPr>
            <w:tcW w:w="1700" w:type="dxa"/>
          </w:tcPr>
          <w:p w14:paraId="1BA40A8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30,000 条/月</w:t>
            </w:r>
          </w:p>
        </w:tc>
        <w:tc>
          <w:tcPr>
            <w:tcW w:w="3900" w:type="dxa"/>
          </w:tcPr>
          <w:p w14:paraId="6A7621A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验证队列、限流、降级、排班和峰值</w:t>
            </w:r>
          </w:p>
        </w:tc>
        <w:tc>
          <w:tcPr>
            <w:tcW w:w="2060" w:type="dxa"/>
          </w:tcPr>
          <w:p w14:paraId="0029D58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容量与稳定性达标</w:t>
            </w:r>
          </w:p>
        </w:tc>
      </w:tr>
      <w:tr w14:paraId="49543CF8">
        <w:trPr>
          <w:cantSplit/>
        </w:trPr>
        <w:tc>
          <w:tcPr>
            <w:tcW w:w="1700" w:type="dxa"/>
          </w:tcPr>
          <w:p w14:paraId="66EE82F5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阶段 4：规模化</w:t>
            </w:r>
          </w:p>
        </w:tc>
        <w:tc>
          <w:tcPr>
            <w:tcW w:w="1700" w:type="dxa"/>
          </w:tcPr>
          <w:p w14:paraId="09CE12D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100,000 条/月</w:t>
            </w:r>
          </w:p>
        </w:tc>
        <w:tc>
          <w:tcPr>
            <w:tcW w:w="3900" w:type="dxa"/>
          </w:tcPr>
          <w:p w14:paraId="7EED36ED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扩大模板、账号、内容类型和供应通道</w:t>
            </w:r>
          </w:p>
        </w:tc>
        <w:tc>
          <w:tcPr>
            <w:tcW w:w="2060" w:type="dxa"/>
          </w:tcPr>
          <w:p w14:paraId="63E54BC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持续满足 SLA 和成本目标</w:t>
            </w:r>
          </w:p>
        </w:tc>
      </w:tr>
    </w:tbl>
    <w:p w14:paraId="7D5DBE5F">
      <w:pPr>
        <w:spacing w:after="20"/>
      </w:pPr>
    </w:p>
    <w:p w14:paraId="2D3FCBBC">
      <w:pPr>
        <w:pStyle w:val="4"/>
      </w:pPr>
      <w:r>
        <w:t>13.1 MVP 推荐优先级</w:t>
      </w:r>
    </w:p>
    <w:p w14:paraId="155F00DB">
      <w:pPr>
        <w:pStyle w:val="14"/>
        <w:numPr>
          <w:ilvl w:val="0"/>
          <w:numId w:val="9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事实与真实性底座：事实点、证据包、实体快照、经历记录和政策有效期。</w:t>
      </w:r>
    </w:p>
    <w:p w14:paraId="2D11D28B">
      <w:pPr>
        <w:pStyle w:val="14"/>
        <w:numPr>
          <w:ilvl w:val="0"/>
          <w:numId w:val="9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多人审核底座：角色权限、队列、问题单、复核、会签和审计。</w:t>
      </w:r>
    </w:p>
    <w:p w14:paraId="0C0A549D">
      <w:pPr>
        <w:pStyle w:val="14"/>
        <w:numPr>
          <w:ilvl w:val="0"/>
          <w:numId w:val="9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成品质检：分页事实引用、OCR 回读、主体与版权、交付合同。</w:t>
      </w:r>
    </w:p>
    <w:p w14:paraId="0506015B">
      <w:pPr>
        <w:pStyle w:val="14"/>
        <w:numPr>
          <w:ilvl w:val="0"/>
          <w:numId w:val="9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规模底座：异步队列、幂等、限流、重试、监控和成本统计。</w:t>
      </w:r>
    </w:p>
    <w:p w14:paraId="14154ADE">
      <w:pPr>
        <w:pStyle w:val="14"/>
        <w:numPr>
          <w:ilvl w:val="0"/>
          <w:numId w:val="9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视觉效率：组件化模板和中文确定性排版。</w:t>
      </w:r>
    </w:p>
    <w:p w14:paraId="5115C9FC">
      <w:pPr>
        <w:pStyle w:val="4"/>
      </w:pPr>
      <w:r>
        <w:t>13.2 首期成功标准</w:t>
      </w:r>
    </w:p>
    <w:p w14:paraId="5A002CAC">
      <w:r>
        <w:rPr>
          <w:rFonts w:hint="eastAsia" w:ascii="Arial Unicode MS" w:hAnsi="Arial Unicode MS" w:eastAsia="Arial Unicode MS"/>
          <w:color w:val="22303C"/>
        </w:rPr>
        <w:t>首期成功不以“生成了多少漂亮案例”为唯一标准，而以真实团队能否稳定完成任务、发现并关闭问题、形成可发布快照、追溯责任和准确测得规模化参数为标准。</w:t>
      </w:r>
    </w:p>
    <w:p w14:paraId="55E0BAD0">
      <w:pPr>
        <w:pStyle w:val="3"/>
      </w:pPr>
      <w:r>
        <w:t>14. 客户调研问题清单</w:t>
      </w:r>
    </w:p>
    <w:tbl>
      <w:tblPr>
        <w:tblStyle w:val="32"/>
        <w:tblW w:w="9360" w:type="dxa"/>
        <w:tblInd w:w="120" w:type="dxa"/>
        <w:tblBorders>
          <w:top w:val="single" w:color="FFF5D9" w:sz="2" w:space="0"/>
          <w:left w:val="single" w:color="FFF5D9" w:sz="2" w:space="0"/>
          <w:bottom w:val="single" w:color="FFF5D9" w:sz="2" w:space="0"/>
          <w:right w:val="single" w:color="FFF5D9" w:sz="2" w:space="0"/>
          <w:insideH w:val="single" w:color="FFF5D9" w:sz="2" w:space="0"/>
          <w:insideV w:val="single" w:color="FFF5D9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AD87D65">
        <w:trPr>
          <w:cantSplit/>
          <w:tblHeader/>
        </w:trPr>
        <w:tc>
          <w:tcPr>
            <w:tcW w:w="9360" w:type="dxa"/>
            <w:shd w:val="clear" w:color="auto" w:fill="FFF5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53848">
            <w:pPr>
              <w:spacing w:after="40"/>
            </w:pPr>
            <w:r>
              <w:rPr>
                <w:rFonts w:hint="eastAsia" w:ascii="Arial Unicode MS" w:hAnsi="Arial Unicode MS" w:eastAsia="Arial Unicode MS"/>
                <w:b/>
                <w:color w:val="7A5A00"/>
              </w:rPr>
              <w:t xml:space="preserve">使用方式  </w:t>
            </w:r>
            <w:r>
              <w:rPr>
                <w:rFonts w:hint="eastAsia" w:ascii="Arial Unicode MS" w:hAnsi="Arial Unicode MS" w:eastAsia="Arial Unicode MS"/>
                <w:color w:val="22303C"/>
              </w:rPr>
              <w:t>建议在需求访谈中逐项确认，并记录负责人、结论和截止日期。P0 问题未确认前，不进入相应模块的详细设计或容量承诺。</w:t>
            </w:r>
          </w:p>
        </w:tc>
      </w:tr>
    </w:tbl>
    <w:p w14:paraId="08A9406E">
      <w:pPr>
        <w:spacing w:after="20"/>
      </w:pP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900"/>
        <w:gridCol w:w="6160"/>
      </w:tblGrid>
      <w:tr w14:paraId="2E505CE9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99CBFB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优先级</w:t>
            </w:r>
          </w:p>
        </w:tc>
        <w:tc>
          <w:tcPr>
            <w:tcW w:w="1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8F057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主题</w:t>
            </w:r>
          </w:p>
        </w:tc>
        <w:tc>
          <w:tcPr>
            <w:tcW w:w="61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A92DD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7"/>
              </w:rPr>
              <w:t>待确认问题</w:t>
            </w:r>
          </w:p>
        </w:tc>
      </w:tr>
      <w:tr w14:paraId="5B655EDC">
        <w:trPr>
          <w:cantSplit/>
        </w:trPr>
        <w:tc>
          <w:tcPr>
            <w:tcW w:w="1300" w:type="dxa"/>
          </w:tcPr>
          <w:p w14:paraId="07412D1E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9B1C1C"/>
                <w:sz w:val="17"/>
              </w:rPr>
              <w:t>P0</w:t>
            </w:r>
          </w:p>
        </w:tc>
        <w:tc>
          <w:tcPr>
            <w:tcW w:w="1900" w:type="dxa"/>
          </w:tcPr>
          <w:p w14:paraId="22396E1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产量口径</w:t>
            </w:r>
          </w:p>
        </w:tc>
        <w:tc>
          <w:tcPr>
            <w:tcW w:w="6160" w:type="dxa"/>
          </w:tcPr>
          <w:p w14:paraId="05F6B74F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10 万“条”具体指任务包、正文、单图还是发布记录？</w:t>
            </w:r>
          </w:p>
        </w:tc>
      </w:tr>
      <w:tr w14:paraId="050B576D">
        <w:trPr>
          <w:cantSplit/>
        </w:trPr>
        <w:tc>
          <w:tcPr>
            <w:tcW w:w="1300" w:type="dxa"/>
          </w:tcPr>
          <w:p w14:paraId="1E5F2135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9B1C1C"/>
                <w:sz w:val="17"/>
              </w:rPr>
              <w:t>P0</w:t>
            </w:r>
          </w:p>
        </w:tc>
        <w:tc>
          <w:tcPr>
            <w:tcW w:w="1900" w:type="dxa"/>
          </w:tcPr>
          <w:p w14:paraId="0A8C2456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单条结构</w:t>
            </w:r>
          </w:p>
        </w:tc>
        <w:tc>
          <w:tcPr>
            <w:tcW w:w="6160" w:type="dxa"/>
          </w:tcPr>
          <w:p w14:paraId="509C8F4F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一条完整内容通常包含几篇正文、几张图片、几次发布？</w:t>
            </w:r>
          </w:p>
        </w:tc>
      </w:tr>
      <w:tr w14:paraId="3C687C9B">
        <w:trPr>
          <w:cantSplit/>
        </w:trPr>
        <w:tc>
          <w:tcPr>
            <w:tcW w:w="1300" w:type="dxa"/>
          </w:tcPr>
          <w:p w14:paraId="4EB336B2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9B1C1C"/>
                <w:sz w:val="17"/>
              </w:rPr>
              <w:t>P0</w:t>
            </w:r>
          </w:p>
        </w:tc>
        <w:tc>
          <w:tcPr>
            <w:tcW w:w="1900" w:type="dxa"/>
          </w:tcPr>
          <w:p w14:paraId="0489D90F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内容类型</w:t>
            </w:r>
          </w:p>
        </w:tc>
        <w:tc>
          <w:tcPr>
            <w:tcW w:w="6160" w:type="dxa"/>
          </w:tcPr>
          <w:p w14:paraId="0BA6DEC3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月产量中各内容类型占比是多少？哪些属于高风险领域？</w:t>
            </w:r>
          </w:p>
        </w:tc>
      </w:tr>
      <w:tr w14:paraId="5C478FD4">
        <w:trPr>
          <w:cantSplit/>
        </w:trPr>
        <w:tc>
          <w:tcPr>
            <w:tcW w:w="1300" w:type="dxa"/>
          </w:tcPr>
          <w:p w14:paraId="61EDBD83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9B1C1C"/>
                <w:sz w:val="17"/>
              </w:rPr>
              <w:t>P0</w:t>
            </w:r>
          </w:p>
        </w:tc>
        <w:tc>
          <w:tcPr>
            <w:tcW w:w="1900" w:type="dxa"/>
          </w:tcPr>
          <w:p w14:paraId="7B5B02FC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人工策略</w:t>
            </w:r>
          </w:p>
        </w:tc>
        <w:tc>
          <w:tcPr>
            <w:tcW w:w="6160" w:type="dxa"/>
          </w:tcPr>
          <w:p w14:paraId="3B0DEF9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客户是否接受绿色内容批次会签与抽检？最低抽检比例是多少？</w:t>
            </w:r>
          </w:p>
        </w:tc>
      </w:tr>
      <w:tr w14:paraId="1E3E84BC">
        <w:trPr>
          <w:cantSplit/>
        </w:trPr>
        <w:tc>
          <w:tcPr>
            <w:tcW w:w="1300" w:type="dxa"/>
          </w:tcPr>
          <w:p w14:paraId="73D2AED5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9B1C1C"/>
                <w:sz w:val="17"/>
              </w:rPr>
              <w:t>P0</w:t>
            </w:r>
          </w:p>
        </w:tc>
        <w:tc>
          <w:tcPr>
            <w:tcW w:w="1900" w:type="dxa"/>
          </w:tcPr>
          <w:p w14:paraId="19FC801F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审核责任</w:t>
            </w:r>
          </w:p>
        </w:tc>
        <w:tc>
          <w:tcPr>
            <w:tcW w:w="6160" w:type="dxa"/>
          </w:tcPr>
          <w:p w14:paraId="004EB02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三类角色的最终责任人分别是谁？谁有发布签字权？</w:t>
            </w:r>
          </w:p>
        </w:tc>
      </w:tr>
      <w:tr w14:paraId="73F84700">
        <w:trPr>
          <w:cantSplit/>
        </w:trPr>
        <w:tc>
          <w:tcPr>
            <w:tcW w:w="1300" w:type="dxa"/>
          </w:tcPr>
          <w:p w14:paraId="738AD3A5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9B1C1C"/>
                <w:sz w:val="17"/>
              </w:rPr>
              <w:t>P0</w:t>
            </w:r>
          </w:p>
        </w:tc>
        <w:tc>
          <w:tcPr>
            <w:tcW w:w="1900" w:type="dxa"/>
          </w:tcPr>
          <w:p w14:paraId="0A4ABCE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业务 SLA</w:t>
            </w:r>
          </w:p>
        </w:tc>
        <w:tc>
          <w:tcPr>
            <w:tcW w:w="6160" w:type="dxa"/>
          </w:tcPr>
          <w:p w14:paraId="519076E5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普通、加急任务分别要求多久完成？是否 7×24 生产？</w:t>
            </w:r>
          </w:p>
        </w:tc>
      </w:tr>
      <w:tr w14:paraId="1B579470">
        <w:trPr>
          <w:cantSplit/>
        </w:trPr>
        <w:tc>
          <w:tcPr>
            <w:tcW w:w="1300" w:type="dxa"/>
          </w:tcPr>
          <w:p w14:paraId="3923A0E6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9B1C1C"/>
                <w:sz w:val="17"/>
              </w:rPr>
              <w:t>P0</w:t>
            </w:r>
          </w:p>
        </w:tc>
        <w:tc>
          <w:tcPr>
            <w:tcW w:w="1900" w:type="dxa"/>
          </w:tcPr>
          <w:p w14:paraId="73AE4016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发布渠道</w:t>
            </w:r>
          </w:p>
        </w:tc>
        <w:tc>
          <w:tcPr>
            <w:tcW w:w="6160" w:type="dxa"/>
          </w:tcPr>
          <w:p w14:paraId="3FF6BC1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目标平台、账号数量、日发布上限及接口授权情况？</w:t>
            </w:r>
          </w:p>
        </w:tc>
      </w:tr>
      <w:tr w14:paraId="3CF8857A">
        <w:trPr>
          <w:cantSplit/>
        </w:trPr>
        <w:tc>
          <w:tcPr>
            <w:tcW w:w="1300" w:type="dxa"/>
          </w:tcPr>
          <w:p w14:paraId="056A91BE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9B1C1C"/>
                <w:sz w:val="17"/>
              </w:rPr>
              <w:t>P0</w:t>
            </w:r>
          </w:p>
        </w:tc>
        <w:tc>
          <w:tcPr>
            <w:tcW w:w="1900" w:type="dxa"/>
          </w:tcPr>
          <w:p w14:paraId="075D3ED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部署安全</w:t>
            </w:r>
          </w:p>
        </w:tc>
        <w:tc>
          <w:tcPr>
            <w:tcW w:w="6160" w:type="dxa"/>
          </w:tcPr>
          <w:p w14:paraId="3A185155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数据是否允许进入第三方模型？是否要求私有化或本地部署？</w:t>
            </w:r>
          </w:p>
        </w:tc>
      </w:tr>
      <w:tr w14:paraId="37568158">
        <w:trPr>
          <w:cantSplit/>
        </w:trPr>
        <w:tc>
          <w:tcPr>
            <w:tcW w:w="1300" w:type="dxa"/>
          </w:tcPr>
          <w:p w14:paraId="40B8E903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9B1C1C"/>
                <w:sz w:val="17"/>
              </w:rPr>
              <w:t>P0</w:t>
            </w:r>
          </w:p>
        </w:tc>
        <w:tc>
          <w:tcPr>
            <w:tcW w:w="1900" w:type="dxa"/>
          </w:tcPr>
          <w:p w14:paraId="4C19381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素材版权</w:t>
            </w:r>
          </w:p>
        </w:tc>
        <w:tc>
          <w:tcPr>
            <w:tcW w:w="6160" w:type="dxa"/>
          </w:tcPr>
          <w:p w14:paraId="4024AE46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现有素材库规模、授权字段和版权责任由谁确认？</w:t>
            </w:r>
          </w:p>
        </w:tc>
      </w:tr>
      <w:tr w14:paraId="73C65D39">
        <w:trPr>
          <w:cantSplit/>
        </w:trPr>
        <w:tc>
          <w:tcPr>
            <w:tcW w:w="1300" w:type="dxa"/>
          </w:tcPr>
          <w:p w14:paraId="00C09EBA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9B1C1C"/>
                <w:sz w:val="17"/>
              </w:rPr>
              <w:t>P0</w:t>
            </w:r>
          </w:p>
        </w:tc>
        <w:tc>
          <w:tcPr>
            <w:tcW w:w="1900" w:type="dxa"/>
          </w:tcPr>
          <w:p w14:paraId="79CD743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真实体验</w:t>
            </w:r>
          </w:p>
        </w:tc>
        <w:tc>
          <w:tcPr>
            <w:tcW w:w="6160" w:type="dxa"/>
          </w:tcPr>
          <w:p w14:paraId="712DB33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亲测、到访、采访等材料由谁提供和确认？</w:t>
            </w:r>
          </w:p>
        </w:tc>
      </w:tr>
      <w:tr w14:paraId="49AE040E">
        <w:trPr>
          <w:cantSplit/>
        </w:trPr>
        <w:tc>
          <w:tcPr>
            <w:tcW w:w="1300" w:type="dxa"/>
          </w:tcPr>
          <w:p w14:paraId="5BDBADB9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P1</w:t>
            </w:r>
          </w:p>
        </w:tc>
        <w:tc>
          <w:tcPr>
            <w:tcW w:w="1900" w:type="dxa"/>
          </w:tcPr>
          <w:p w14:paraId="455588B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Query 来源</w:t>
            </w:r>
          </w:p>
        </w:tc>
        <w:tc>
          <w:tcPr>
            <w:tcW w:w="6160" w:type="dxa"/>
          </w:tcPr>
          <w:p w14:paraId="173AE0B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Query 从哪里产生，以什么格式进入系统？</w:t>
            </w:r>
          </w:p>
        </w:tc>
      </w:tr>
      <w:tr w14:paraId="27AECD54">
        <w:trPr>
          <w:cantSplit/>
        </w:trPr>
        <w:tc>
          <w:tcPr>
            <w:tcW w:w="1300" w:type="dxa"/>
          </w:tcPr>
          <w:p w14:paraId="3D9F0831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P1</w:t>
            </w:r>
          </w:p>
        </w:tc>
        <w:tc>
          <w:tcPr>
            <w:tcW w:w="1900" w:type="dxa"/>
          </w:tcPr>
          <w:p w14:paraId="7A96585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品牌与账号</w:t>
            </w:r>
          </w:p>
        </w:tc>
        <w:tc>
          <w:tcPr>
            <w:tcW w:w="6160" w:type="dxa"/>
          </w:tcPr>
          <w:p w14:paraId="7E1EE482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有多少账号风格？是否需要账号级模板和禁用词？</w:t>
            </w:r>
          </w:p>
        </w:tc>
      </w:tr>
      <w:tr w14:paraId="04222A89">
        <w:trPr>
          <w:cantSplit/>
        </w:trPr>
        <w:tc>
          <w:tcPr>
            <w:tcW w:w="1300" w:type="dxa"/>
          </w:tcPr>
          <w:p w14:paraId="76BCFA9B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P1</w:t>
            </w:r>
          </w:p>
        </w:tc>
        <w:tc>
          <w:tcPr>
            <w:tcW w:w="1900" w:type="dxa"/>
          </w:tcPr>
          <w:p w14:paraId="095D661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模型供应商</w:t>
            </w:r>
          </w:p>
        </w:tc>
        <w:tc>
          <w:tcPr>
            <w:tcW w:w="6160" w:type="dxa"/>
          </w:tcPr>
          <w:p w14:paraId="7225647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是否已有文本、图片、搜索或 OCR 合同与账号？</w:t>
            </w:r>
          </w:p>
        </w:tc>
      </w:tr>
      <w:tr w14:paraId="4CC6BD12">
        <w:trPr>
          <w:cantSplit/>
        </w:trPr>
        <w:tc>
          <w:tcPr>
            <w:tcW w:w="1300" w:type="dxa"/>
          </w:tcPr>
          <w:p w14:paraId="465FB752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P1</w:t>
            </w:r>
          </w:p>
        </w:tc>
        <w:tc>
          <w:tcPr>
            <w:tcW w:w="1900" w:type="dxa"/>
          </w:tcPr>
          <w:p w14:paraId="438F1033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协作工具</w:t>
            </w:r>
          </w:p>
        </w:tc>
        <w:tc>
          <w:tcPr>
            <w:tcW w:w="6160" w:type="dxa"/>
          </w:tcPr>
          <w:p w14:paraId="62C8E0F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待办通知使用企业微信、钉钉、邮件还是站内？</w:t>
            </w:r>
          </w:p>
        </w:tc>
      </w:tr>
      <w:tr w14:paraId="1C4013D2">
        <w:trPr>
          <w:cantSplit/>
        </w:trPr>
        <w:tc>
          <w:tcPr>
            <w:tcW w:w="1300" w:type="dxa"/>
          </w:tcPr>
          <w:p w14:paraId="480B24A9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P1</w:t>
            </w:r>
          </w:p>
        </w:tc>
        <w:tc>
          <w:tcPr>
            <w:tcW w:w="1900" w:type="dxa"/>
          </w:tcPr>
          <w:p w14:paraId="1D957116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数据保留</w:t>
            </w:r>
          </w:p>
        </w:tc>
        <w:tc>
          <w:tcPr>
            <w:tcW w:w="6160" w:type="dxa"/>
          </w:tcPr>
          <w:p w14:paraId="35A5141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原始素材、网页证据、模型输出、日志分别保存多久？</w:t>
            </w:r>
          </w:p>
        </w:tc>
      </w:tr>
      <w:tr w14:paraId="4BA6E90E">
        <w:trPr>
          <w:cantSplit/>
        </w:trPr>
        <w:tc>
          <w:tcPr>
            <w:tcW w:w="1300" w:type="dxa"/>
          </w:tcPr>
          <w:p w14:paraId="3EF37D3B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P1</w:t>
            </w:r>
          </w:p>
        </w:tc>
        <w:tc>
          <w:tcPr>
            <w:tcW w:w="1900" w:type="dxa"/>
          </w:tcPr>
          <w:p w14:paraId="221D562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异常处理</w:t>
            </w:r>
          </w:p>
        </w:tc>
        <w:tc>
          <w:tcPr>
            <w:tcW w:w="6160" w:type="dxa"/>
          </w:tcPr>
          <w:p w14:paraId="0AF63EDC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模型不可用、证据不足、审核超时分别如何降级？</w:t>
            </w:r>
          </w:p>
        </w:tc>
      </w:tr>
      <w:tr w14:paraId="3FE60F41">
        <w:trPr>
          <w:cantSplit/>
        </w:trPr>
        <w:tc>
          <w:tcPr>
            <w:tcW w:w="1300" w:type="dxa"/>
          </w:tcPr>
          <w:p w14:paraId="6870DFA2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P1</w:t>
            </w:r>
          </w:p>
        </w:tc>
        <w:tc>
          <w:tcPr>
            <w:tcW w:w="1900" w:type="dxa"/>
          </w:tcPr>
          <w:p w14:paraId="6C53814F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专家资源</w:t>
            </w:r>
          </w:p>
        </w:tc>
        <w:tc>
          <w:tcPr>
            <w:tcW w:w="6160" w:type="dxa"/>
          </w:tcPr>
          <w:p w14:paraId="60F94208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教育、数码、家电等争议由谁仲裁，响应时间多长？</w:t>
            </w:r>
          </w:p>
        </w:tc>
      </w:tr>
      <w:tr w14:paraId="75561193">
        <w:trPr>
          <w:cantSplit/>
        </w:trPr>
        <w:tc>
          <w:tcPr>
            <w:tcW w:w="1300" w:type="dxa"/>
          </w:tcPr>
          <w:p w14:paraId="32D0BD33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P1</w:t>
            </w:r>
          </w:p>
        </w:tc>
        <w:tc>
          <w:tcPr>
            <w:tcW w:w="1900" w:type="dxa"/>
          </w:tcPr>
          <w:p w14:paraId="78CD8236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成本目标</w:t>
            </w:r>
          </w:p>
        </w:tc>
        <w:tc>
          <w:tcPr>
            <w:tcW w:w="6160" w:type="dxa"/>
          </w:tcPr>
          <w:p w14:paraId="4AB423B6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客户接受的单任务包成本上限和月度预算是多少？</w:t>
            </w:r>
          </w:p>
        </w:tc>
      </w:tr>
      <w:tr w14:paraId="5831AD86">
        <w:trPr>
          <w:cantSplit/>
        </w:trPr>
        <w:tc>
          <w:tcPr>
            <w:tcW w:w="1300" w:type="dxa"/>
          </w:tcPr>
          <w:p w14:paraId="3FE8FBDB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P2</w:t>
            </w:r>
          </w:p>
        </w:tc>
        <w:tc>
          <w:tcPr>
            <w:tcW w:w="1900" w:type="dxa"/>
          </w:tcPr>
          <w:p w14:paraId="14512C75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效果回流</w:t>
            </w:r>
          </w:p>
        </w:tc>
        <w:tc>
          <w:tcPr>
            <w:tcW w:w="6160" w:type="dxa"/>
          </w:tcPr>
          <w:p w14:paraId="61FD6BE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是否能获得点击、收藏、转化等发布效果数据？</w:t>
            </w:r>
          </w:p>
        </w:tc>
      </w:tr>
      <w:tr w14:paraId="3F8A2642">
        <w:trPr>
          <w:cantSplit/>
        </w:trPr>
        <w:tc>
          <w:tcPr>
            <w:tcW w:w="1300" w:type="dxa"/>
          </w:tcPr>
          <w:p w14:paraId="0B1A9FF3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P2</w:t>
            </w:r>
          </w:p>
        </w:tc>
        <w:tc>
          <w:tcPr>
            <w:tcW w:w="1900" w:type="dxa"/>
          </w:tcPr>
          <w:p w14:paraId="68B7F09C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多租户</w:t>
            </w:r>
          </w:p>
        </w:tc>
        <w:tc>
          <w:tcPr>
            <w:tcW w:w="6160" w:type="dxa"/>
          </w:tcPr>
          <w:p w14:paraId="6D928F15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7"/>
              </w:rPr>
              <w:t>未来是否服务多个客户或业务线，数据是否需要隔离？</w:t>
            </w:r>
          </w:p>
        </w:tc>
      </w:tr>
    </w:tbl>
    <w:p w14:paraId="491F7E46">
      <w:pPr>
        <w:spacing w:after="20"/>
      </w:pPr>
    </w:p>
    <w:p w14:paraId="1D2D0D31">
      <w:r>
        <w:br w:type="page"/>
      </w:r>
    </w:p>
    <w:p w14:paraId="30AD1E80">
      <w:pPr>
        <w:pStyle w:val="3"/>
      </w:pPr>
      <w:r>
        <w:t>15. 待确认事项与签署建议</w:t>
      </w:r>
    </w:p>
    <w:p w14:paraId="4F3BD4AB">
      <w:pPr>
        <w:pStyle w:val="4"/>
      </w:pPr>
      <w:r>
        <w:t>15.1 立项前必须确认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5900"/>
        <w:gridCol w:w="1760"/>
      </w:tblGrid>
      <w:tr w14:paraId="505C02B3">
        <w:trPr>
          <w:cantSplit/>
          <w:tblHeader/>
        </w:trPr>
        <w:tc>
          <w:tcPr>
            <w:tcW w:w="1700" w:type="dxa"/>
            <w:shd w:val="clear" w:color="auto" w:fill="FFF5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03D07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编号</w:t>
            </w:r>
          </w:p>
        </w:tc>
        <w:tc>
          <w:tcPr>
            <w:tcW w:w="5900" w:type="dxa"/>
            <w:shd w:val="clear" w:color="auto" w:fill="FFF5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BE38EA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事项</w:t>
            </w:r>
          </w:p>
        </w:tc>
        <w:tc>
          <w:tcPr>
            <w:tcW w:w="1760" w:type="dxa"/>
            <w:shd w:val="clear" w:color="auto" w:fill="FFF5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8FA3E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状态</w:t>
            </w:r>
          </w:p>
        </w:tc>
      </w:tr>
      <w:tr w14:paraId="64E43667">
        <w:trPr>
          <w:cantSplit/>
        </w:trPr>
        <w:tc>
          <w:tcPr>
            <w:tcW w:w="1700" w:type="dxa"/>
          </w:tcPr>
          <w:p w14:paraId="42F23D34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REQ-C01</w:t>
            </w:r>
          </w:p>
        </w:tc>
        <w:tc>
          <w:tcPr>
            <w:tcW w:w="5900" w:type="dxa"/>
          </w:tcPr>
          <w:p w14:paraId="4F93CCD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10 万条统计口径与单条图片数</w:t>
            </w:r>
          </w:p>
        </w:tc>
        <w:tc>
          <w:tcPr>
            <w:tcW w:w="1760" w:type="dxa"/>
          </w:tcPr>
          <w:p w14:paraId="44519DF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未确认</w:t>
            </w:r>
          </w:p>
        </w:tc>
      </w:tr>
      <w:tr w14:paraId="04333E2D">
        <w:trPr>
          <w:cantSplit/>
        </w:trPr>
        <w:tc>
          <w:tcPr>
            <w:tcW w:w="1700" w:type="dxa"/>
          </w:tcPr>
          <w:p w14:paraId="02AE8F8F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REQ-C02</w:t>
            </w:r>
          </w:p>
        </w:tc>
        <w:tc>
          <w:tcPr>
            <w:tcW w:w="5900" w:type="dxa"/>
          </w:tcPr>
          <w:p w14:paraId="54D05430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绿色内容批次会签和抽检政策</w:t>
            </w:r>
          </w:p>
        </w:tc>
        <w:tc>
          <w:tcPr>
            <w:tcW w:w="1760" w:type="dxa"/>
          </w:tcPr>
          <w:p w14:paraId="038A7E1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未确认</w:t>
            </w:r>
          </w:p>
        </w:tc>
      </w:tr>
      <w:tr w14:paraId="2BD1862D">
        <w:trPr>
          <w:cantSplit/>
        </w:trPr>
        <w:tc>
          <w:tcPr>
            <w:tcW w:w="1700" w:type="dxa"/>
          </w:tcPr>
          <w:p w14:paraId="44AAB07A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REQ-C03</w:t>
            </w:r>
          </w:p>
        </w:tc>
        <w:tc>
          <w:tcPr>
            <w:tcW w:w="5900" w:type="dxa"/>
          </w:tcPr>
          <w:p w14:paraId="53EAD40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三方责任人、否决权与最终发布权</w:t>
            </w:r>
          </w:p>
        </w:tc>
        <w:tc>
          <w:tcPr>
            <w:tcW w:w="1760" w:type="dxa"/>
          </w:tcPr>
          <w:p w14:paraId="35B4A944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未确认</w:t>
            </w:r>
          </w:p>
        </w:tc>
      </w:tr>
      <w:tr w14:paraId="69413FAB">
        <w:trPr>
          <w:cantSplit/>
        </w:trPr>
        <w:tc>
          <w:tcPr>
            <w:tcW w:w="1700" w:type="dxa"/>
          </w:tcPr>
          <w:p w14:paraId="2CBACB53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REQ-C04</w:t>
            </w:r>
          </w:p>
        </w:tc>
        <w:tc>
          <w:tcPr>
            <w:tcW w:w="5900" w:type="dxa"/>
          </w:tcPr>
          <w:p w14:paraId="5949399E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首期内容类型及高风险白名单/黑名单</w:t>
            </w:r>
          </w:p>
        </w:tc>
        <w:tc>
          <w:tcPr>
            <w:tcW w:w="1760" w:type="dxa"/>
          </w:tcPr>
          <w:p w14:paraId="353C28BF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未确认</w:t>
            </w:r>
          </w:p>
        </w:tc>
      </w:tr>
      <w:tr w14:paraId="46FFA2E7">
        <w:trPr>
          <w:cantSplit/>
        </w:trPr>
        <w:tc>
          <w:tcPr>
            <w:tcW w:w="1700" w:type="dxa"/>
          </w:tcPr>
          <w:p w14:paraId="37330240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REQ-C05</w:t>
            </w:r>
          </w:p>
        </w:tc>
        <w:tc>
          <w:tcPr>
            <w:tcW w:w="5900" w:type="dxa"/>
          </w:tcPr>
          <w:p w14:paraId="1569E463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目标发布平台与接口方式</w:t>
            </w:r>
          </w:p>
        </w:tc>
        <w:tc>
          <w:tcPr>
            <w:tcW w:w="1760" w:type="dxa"/>
          </w:tcPr>
          <w:p w14:paraId="56EE6DD7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未确认</w:t>
            </w:r>
          </w:p>
        </w:tc>
      </w:tr>
      <w:tr w14:paraId="59372A45">
        <w:trPr>
          <w:cantSplit/>
        </w:trPr>
        <w:tc>
          <w:tcPr>
            <w:tcW w:w="1700" w:type="dxa"/>
          </w:tcPr>
          <w:p w14:paraId="411C440F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REQ-C06</w:t>
            </w:r>
          </w:p>
        </w:tc>
        <w:tc>
          <w:tcPr>
            <w:tcW w:w="5900" w:type="dxa"/>
          </w:tcPr>
          <w:p w14:paraId="671430CB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部署方式、数据出域和第三方模型政策</w:t>
            </w:r>
          </w:p>
        </w:tc>
        <w:tc>
          <w:tcPr>
            <w:tcW w:w="1760" w:type="dxa"/>
          </w:tcPr>
          <w:p w14:paraId="0560550C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未确认</w:t>
            </w:r>
          </w:p>
        </w:tc>
      </w:tr>
      <w:tr w14:paraId="732E1351">
        <w:trPr>
          <w:cantSplit/>
        </w:trPr>
        <w:tc>
          <w:tcPr>
            <w:tcW w:w="1700" w:type="dxa"/>
          </w:tcPr>
          <w:p w14:paraId="5B4C47E6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REQ-C07</w:t>
            </w:r>
          </w:p>
        </w:tc>
        <w:tc>
          <w:tcPr>
            <w:tcW w:w="5900" w:type="dxa"/>
          </w:tcPr>
          <w:p w14:paraId="42F39C99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素材授权、示意图及体验真实性规则</w:t>
            </w:r>
          </w:p>
        </w:tc>
        <w:tc>
          <w:tcPr>
            <w:tcW w:w="1760" w:type="dxa"/>
          </w:tcPr>
          <w:p w14:paraId="714E91DA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未确认</w:t>
            </w:r>
          </w:p>
        </w:tc>
      </w:tr>
      <w:tr w14:paraId="6D3D20C7">
        <w:trPr>
          <w:cantSplit/>
        </w:trPr>
        <w:tc>
          <w:tcPr>
            <w:tcW w:w="1700" w:type="dxa"/>
          </w:tcPr>
          <w:p w14:paraId="09D16A98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REQ-C08</w:t>
            </w:r>
          </w:p>
        </w:tc>
        <w:tc>
          <w:tcPr>
            <w:tcW w:w="5900" w:type="dxa"/>
          </w:tcPr>
          <w:p w14:paraId="2E6165C9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业务 SLA、可用性和成本目标</w:t>
            </w:r>
          </w:p>
        </w:tc>
        <w:tc>
          <w:tcPr>
            <w:tcW w:w="1760" w:type="dxa"/>
          </w:tcPr>
          <w:p w14:paraId="5082B0ED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未确认</w:t>
            </w:r>
          </w:p>
        </w:tc>
      </w:tr>
    </w:tbl>
    <w:p w14:paraId="3B03E97E">
      <w:pPr>
        <w:spacing w:after="20"/>
      </w:pPr>
    </w:p>
    <w:p w14:paraId="3EFD48FA">
      <w:pPr>
        <w:pStyle w:val="4"/>
      </w:pPr>
      <w:r>
        <w:t>15.2 建议的确认流程</w:t>
      </w:r>
    </w:p>
    <w:p w14:paraId="60326A11">
      <w:pPr>
        <w:pStyle w:val="14"/>
        <w:numPr>
          <w:ilvl w:val="0"/>
          <w:numId w:val="10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客户业务负责人确认业务口径、内容范围和产量目标。</w:t>
      </w:r>
    </w:p>
    <w:p w14:paraId="680EB281">
      <w:pPr>
        <w:pStyle w:val="14"/>
        <w:numPr>
          <w:ilvl w:val="0"/>
          <w:numId w:val="10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三类审核负责人确认责任、否决权、问题闭环和抽检规则。</w:t>
      </w:r>
    </w:p>
    <w:p w14:paraId="60D43BBF">
      <w:pPr>
        <w:pStyle w:val="14"/>
        <w:numPr>
          <w:ilvl w:val="0"/>
          <w:numId w:val="10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客户 IT/安全负责人确认部署、接口、数据和账号要求。</w:t>
      </w:r>
    </w:p>
    <w:p w14:paraId="4FFEC465">
      <w:pPr>
        <w:pStyle w:val="14"/>
        <w:numPr>
          <w:ilvl w:val="0"/>
          <w:numId w:val="10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开发团队根据确认结果输出原型、PRD、架构、计划和报价。</w:t>
      </w:r>
    </w:p>
    <w:p w14:paraId="27F2D3CC">
      <w:pPr>
        <w:pStyle w:val="14"/>
        <w:numPr>
          <w:ilvl w:val="0"/>
          <w:numId w:val="10"/>
        </w:numPr>
      </w:pPr>
      <w:r>
        <w:rPr>
          <w:rFonts w:hint="eastAsia" w:ascii="Arial Unicode MS" w:hAnsi="Arial Unicode MS" w:eastAsia="Arial Unicode MS"/>
          <w:color w:val="22303C"/>
          <w:sz w:val="21"/>
        </w:rPr>
        <w:t>双方以 1,000 条 MVP 和 10,000 条试运营数据校准 10 万条目标。</w:t>
      </w:r>
    </w:p>
    <w:p w14:paraId="61064E4A">
      <w:pPr>
        <w:pStyle w:val="4"/>
      </w:pPr>
      <w:r>
        <w:t>15.3 签署栏（建议）</w:t>
      </w:r>
    </w:p>
    <w:tbl>
      <w:tblPr>
        <w:tblStyle w:val="32"/>
        <w:tblW w:w="9360" w:type="dxa"/>
        <w:tblInd w:w="120" w:type="dxa"/>
        <w:tblBorders>
          <w:top w:val="single" w:color="CCD6DF" w:sz="4" w:space="0"/>
          <w:left w:val="single" w:color="CCD6DF" w:sz="4" w:space="0"/>
          <w:bottom w:val="single" w:color="CCD6DF" w:sz="4" w:space="0"/>
          <w:right w:val="single" w:color="CCD6DF" w:sz="4" w:space="0"/>
          <w:insideH w:val="single" w:color="CCD6DF" w:sz="4" w:space="0"/>
          <w:insideV w:val="single" w:color="CCD6D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2200"/>
        <w:gridCol w:w="3100"/>
        <w:gridCol w:w="1760"/>
      </w:tblGrid>
      <w:tr w14:paraId="15772E51">
        <w:trPr>
          <w:cantSplit/>
          <w:tblHeader/>
        </w:trPr>
        <w:tc>
          <w:tcPr>
            <w:tcW w:w="23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4B71C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确认角色</w:t>
            </w:r>
          </w:p>
        </w:tc>
        <w:tc>
          <w:tcPr>
            <w:tcW w:w="22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19F886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姓名/部门</w:t>
            </w:r>
          </w:p>
        </w:tc>
        <w:tc>
          <w:tcPr>
            <w:tcW w:w="31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2AD93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结论</w:t>
            </w:r>
          </w:p>
        </w:tc>
        <w:tc>
          <w:tcPr>
            <w:tcW w:w="176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05A95">
            <w:pPr>
              <w:spacing w:after="0"/>
              <w:jc w:val="center"/>
            </w:pPr>
            <w:r>
              <w:rPr>
                <w:rFonts w:hint="eastAsia" w:ascii="Arial Unicode MS" w:hAnsi="Arial Unicode MS" w:eastAsia="Arial Unicode MS"/>
                <w:b/>
                <w:color w:val="1F425E"/>
                <w:sz w:val="18"/>
              </w:rPr>
              <w:t>日期</w:t>
            </w:r>
          </w:p>
        </w:tc>
      </w:tr>
      <w:tr w14:paraId="64B6466E">
        <w:trPr>
          <w:cantSplit/>
        </w:trPr>
        <w:tc>
          <w:tcPr>
            <w:tcW w:w="2300" w:type="dxa"/>
          </w:tcPr>
          <w:p w14:paraId="3BB70C17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客户业务负责人</w:t>
            </w:r>
          </w:p>
        </w:tc>
        <w:tc>
          <w:tcPr>
            <w:tcW w:w="2200" w:type="dxa"/>
          </w:tcPr>
          <w:p w14:paraId="5BC2DDA7">
            <w:pPr>
              <w:spacing w:after="0" w:line="252" w:lineRule="auto"/>
            </w:pPr>
          </w:p>
        </w:tc>
        <w:tc>
          <w:tcPr>
            <w:tcW w:w="3100" w:type="dxa"/>
          </w:tcPr>
          <w:p w14:paraId="025B01FB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同意 / 有条件同意 / 退回</w:t>
            </w:r>
          </w:p>
        </w:tc>
        <w:tc>
          <w:tcPr>
            <w:tcW w:w="1760" w:type="dxa"/>
          </w:tcPr>
          <w:p w14:paraId="5B1BDB2C">
            <w:pPr>
              <w:spacing w:after="0" w:line="252" w:lineRule="auto"/>
            </w:pPr>
          </w:p>
        </w:tc>
      </w:tr>
      <w:tr w14:paraId="3B9FEF14">
        <w:trPr>
          <w:cantSplit/>
        </w:trPr>
        <w:tc>
          <w:tcPr>
            <w:tcW w:w="2300" w:type="dxa"/>
          </w:tcPr>
          <w:p w14:paraId="47A35491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文案事实负责人</w:t>
            </w:r>
          </w:p>
        </w:tc>
        <w:tc>
          <w:tcPr>
            <w:tcW w:w="2200" w:type="dxa"/>
          </w:tcPr>
          <w:p w14:paraId="2F4B3BEF">
            <w:pPr>
              <w:spacing w:after="0" w:line="252" w:lineRule="auto"/>
            </w:pPr>
          </w:p>
        </w:tc>
        <w:tc>
          <w:tcPr>
            <w:tcW w:w="3100" w:type="dxa"/>
          </w:tcPr>
          <w:p w14:paraId="41ADDC3F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同意 / 有条件同意 / 退回</w:t>
            </w:r>
          </w:p>
        </w:tc>
        <w:tc>
          <w:tcPr>
            <w:tcW w:w="1760" w:type="dxa"/>
          </w:tcPr>
          <w:p w14:paraId="4C827CE6">
            <w:pPr>
              <w:spacing w:after="0" w:line="252" w:lineRule="auto"/>
            </w:pPr>
          </w:p>
        </w:tc>
      </w:tr>
      <w:tr w14:paraId="109DDAED">
        <w:trPr>
          <w:cantSplit/>
        </w:trPr>
        <w:tc>
          <w:tcPr>
            <w:tcW w:w="2300" w:type="dxa"/>
          </w:tcPr>
          <w:p w14:paraId="792A3FC1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图片版权负责人</w:t>
            </w:r>
          </w:p>
        </w:tc>
        <w:tc>
          <w:tcPr>
            <w:tcW w:w="2200" w:type="dxa"/>
          </w:tcPr>
          <w:p w14:paraId="340F930F">
            <w:pPr>
              <w:spacing w:after="0" w:line="252" w:lineRule="auto"/>
            </w:pPr>
          </w:p>
        </w:tc>
        <w:tc>
          <w:tcPr>
            <w:tcW w:w="3100" w:type="dxa"/>
          </w:tcPr>
          <w:p w14:paraId="0DF3C64B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同意 / 有条件同意 / 退回</w:t>
            </w:r>
          </w:p>
        </w:tc>
        <w:tc>
          <w:tcPr>
            <w:tcW w:w="1760" w:type="dxa"/>
          </w:tcPr>
          <w:p w14:paraId="615DE9F9">
            <w:pPr>
              <w:spacing w:after="0" w:line="252" w:lineRule="auto"/>
            </w:pPr>
          </w:p>
        </w:tc>
      </w:tr>
      <w:tr w14:paraId="1E7E2793">
        <w:trPr>
          <w:cantSplit/>
        </w:trPr>
        <w:tc>
          <w:tcPr>
            <w:tcW w:w="2300" w:type="dxa"/>
          </w:tcPr>
          <w:p w14:paraId="283257BB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合规发布负责人</w:t>
            </w:r>
          </w:p>
        </w:tc>
        <w:tc>
          <w:tcPr>
            <w:tcW w:w="2200" w:type="dxa"/>
          </w:tcPr>
          <w:p w14:paraId="08D1EBF2">
            <w:pPr>
              <w:spacing w:after="0" w:line="252" w:lineRule="auto"/>
            </w:pPr>
          </w:p>
        </w:tc>
        <w:tc>
          <w:tcPr>
            <w:tcW w:w="3100" w:type="dxa"/>
          </w:tcPr>
          <w:p w14:paraId="260E61ED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同意 / 有条件同意 / 退回</w:t>
            </w:r>
          </w:p>
        </w:tc>
        <w:tc>
          <w:tcPr>
            <w:tcW w:w="1760" w:type="dxa"/>
          </w:tcPr>
          <w:p w14:paraId="1AE81B91">
            <w:pPr>
              <w:spacing w:after="0" w:line="252" w:lineRule="auto"/>
            </w:pPr>
          </w:p>
        </w:tc>
      </w:tr>
      <w:tr w14:paraId="77E842C0">
        <w:trPr>
          <w:cantSplit/>
        </w:trPr>
        <w:tc>
          <w:tcPr>
            <w:tcW w:w="2300" w:type="dxa"/>
          </w:tcPr>
          <w:p w14:paraId="00FE245D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客户 IT/安全负责人</w:t>
            </w:r>
          </w:p>
        </w:tc>
        <w:tc>
          <w:tcPr>
            <w:tcW w:w="2200" w:type="dxa"/>
          </w:tcPr>
          <w:p w14:paraId="0B0DC211">
            <w:pPr>
              <w:spacing w:after="0" w:line="252" w:lineRule="auto"/>
            </w:pPr>
          </w:p>
        </w:tc>
        <w:tc>
          <w:tcPr>
            <w:tcW w:w="3100" w:type="dxa"/>
          </w:tcPr>
          <w:p w14:paraId="5B12D93D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同意 / 有条件同意 / 退回</w:t>
            </w:r>
          </w:p>
        </w:tc>
        <w:tc>
          <w:tcPr>
            <w:tcW w:w="1760" w:type="dxa"/>
          </w:tcPr>
          <w:p w14:paraId="59995F2D">
            <w:pPr>
              <w:spacing w:after="0" w:line="252" w:lineRule="auto"/>
            </w:pPr>
          </w:p>
        </w:tc>
      </w:tr>
      <w:tr w14:paraId="58838A04">
        <w:trPr>
          <w:cantSplit/>
        </w:trPr>
        <w:tc>
          <w:tcPr>
            <w:tcW w:w="2300" w:type="dxa"/>
          </w:tcPr>
          <w:p w14:paraId="098549E8">
            <w:pPr>
              <w:spacing w:after="0" w:line="252" w:lineRule="auto"/>
              <w:jc w:val="center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开发项目负责人</w:t>
            </w:r>
          </w:p>
        </w:tc>
        <w:tc>
          <w:tcPr>
            <w:tcW w:w="2200" w:type="dxa"/>
          </w:tcPr>
          <w:p w14:paraId="1F7B64F2">
            <w:pPr>
              <w:spacing w:after="0" w:line="252" w:lineRule="auto"/>
            </w:pPr>
          </w:p>
        </w:tc>
        <w:tc>
          <w:tcPr>
            <w:tcW w:w="3100" w:type="dxa"/>
          </w:tcPr>
          <w:p w14:paraId="17D4D753">
            <w:pPr>
              <w:spacing w:after="0" w:line="252" w:lineRule="auto"/>
            </w:pPr>
            <w:r>
              <w:rPr>
                <w:rFonts w:hint="eastAsia" w:ascii="Arial Unicode MS" w:hAnsi="Arial Unicode MS" w:eastAsia="Arial Unicode MS"/>
                <w:color w:val="22303C"/>
                <w:sz w:val="18"/>
              </w:rPr>
              <w:t>同意 / 有条件同意 / 退回</w:t>
            </w:r>
          </w:p>
        </w:tc>
        <w:tc>
          <w:tcPr>
            <w:tcW w:w="1760" w:type="dxa"/>
          </w:tcPr>
          <w:p w14:paraId="0D119850">
            <w:pPr>
              <w:spacing w:after="0" w:line="252" w:lineRule="auto"/>
            </w:pPr>
          </w:p>
        </w:tc>
      </w:tr>
    </w:tbl>
    <w:p w14:paraId="12C73A90">
      <w:pPr>
        <w:keepNext w:val="0"/>
        <w:keepLines w:val="0"/>
        <w:spacing w:before="0" w:after="0" w:line="20" w:lineRule="exact"/>
      </w:pPr>
    </w:p>
    <w:tbl>
      <w:tblPr>
        <w:tblStyle w:val="32"/>
        <w:tblW w:w="9360" w:type="dxa"/>
        <w:tblInd w:w="120" w:type="dxa"/>
        <w:tblBorders>
          <w:top w:val="single" w:color="E7F4EC" w:sz="2" w:space="0"/>
          <w:left w:val="single" w:color="E7F4EC" w:sz="2" w:space="0"/>
          <w:bottom w:val="single" w:color="E7F4EC" w:sz="2" w:space="0"/>
          <w:right w:val="single" w:color="E7F4EC" w:sz="2" w:space="0"/>
          <w:insideH w:val="single" w:color="E7F4EC" w:sz="2" w:space="0"/>
          <w:insideV w:val="single" w:color="E7F4EC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95EF51">
        <w:trPr>
          <w:cantSplit/>
          <w:tblHeader/>
        </w:trPr>
        <w:tc>
          <w:tcPr>
            <w:tcW w:w="9360" w:type="dxa"/>
            <w:shd w:val="clear" w:color="auto" w:fill="E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57BAA">
            <w:pPr>
              <w:spacing w:after="40"/>
            </w:pPr>
            <w:r>
              <w:rPr>
                <w:rFonts w:hint="eastAsia" w:ascii="Arial Unicode MS" w:hAnsi="Arial Unicode MS" w:eastAsia="Arial Unicode MS"/>
                <w:b/>
                <w:color w:val="246B45"/>
              </w:rPr>
              <w:t xml:space="preserve">下一步输出  </w:t>
            </w:r>
            <w:r>
              <w:rPr>
                <w:rFonts w:hint="eastAsia" w:ascii="Arial Unicode MS" w:hAnsi="Arial Unicode MS" w:eastAsia="Arial Unicode MS"/>
                <w:color w:val="22303C"/>
              </w:rPr>
              <w:t>本文件确认后，开发团队可进一步输出：交互原型、正式 PRD、系统架构、数据字典、接口清单、容量测试方案、项目排期与工作量评估。</w:t>
            </w:r>
          </w:p>
        </w:tc>
      </w:tr>
    </w:tbl>
    <w:p w14:paraId="63BB12B0">
      <w:pPr>
        <w:keepNext w:val="0"/>
        <w:keepLines w:val="0"/>
        <w:spacing w:before="0" w:after="0" w:line="20" w:lineRule="exact"/>
      </w:pP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F68A1">
    <w:pPr>
      <w:pStyle w:val="24"/>
      <w:spacing w:before="0"/>
      <w:jc w:val="right"/>
    </w:pPr>
    <w:r>
      <w:rPr>
        <w:rFonts w:hint="eastAsia" w:ascii="Arial Unicode MS" w:hAnsi="Arial Unicode MS" w:eastAsia="Arial Unicode MS"/>
        <w:color w:val="667685"/>
        <w:sz w:val="18"/>
      </w:rPr>
      <w:t xml:space="preserve">内部评审及客户确认使用  |  第 </w:t>
    </w:r>
    <w:r>
      <w:rPr>
        <w:rFonts w:hint="eastAsia" w:ascii="Arial Unicode MS" w:hAnsi="Arial Unicode MS" w:eastAsia="Arial Unicode MS"/>
        <w:color w:val="667685"/>
        <w:sz w:val="18"/>
      </w:rPr>
      <w:fldChar w:fldCharType="begin"/>
    </w:r>
    <w:r>
      <w:rPr>
        <w:rFonts w:hint="eastAsia" w:ascii="Arial Unicode MS" w:hAnsi="Arial Unicode MS" w:eastAsia="Arial Unicode MS"/>
        <w:color w:val="667685"/>
        <w:sz w:val="18"/>
      </w:rPr>
      <w:instrText xml:space="preserve"> PAGE </w:instrText>
    </w:r>
    <w:r>
      <w:rPr>
        <w:rFonts w:hint="eastAsia" w:ascii="Arial Unicode MS" w:hAnsi="Arial Unicode MS" w:eastAsia="Arial Unicode MS"/>
        <w:color w:val="667685"/>
        <w:sz w:val="18"/>
      </w:rPr>
      <w:fldChar w:fldCharType="separate"/>
    </w:r>
    <w:r>
      <w:rPr>
        <w:rFonts w:hint="eastAsia" w:ascii="Arial Unicode MS" w:hAnsi="Arial Unicode MS" w:eastAsia="Arial Unicode MS"/>
        <w:color w:val="667685"/>
        <w:sz w:val="18"/>
      </w:rPr>
      <w:t>1</w:t>
    </w:r>
    <w:r>
      <w:rPr>
        <w:rFonts w:hint="eastAsia" w:ascii="Arial Unicode MS" w:hAnsi="Arial Unicode MS" w:eastAsia="Arial Unicode MS"/>
        <w:color w:val="667685"/>
        <w:sz w:val="18"/>
      </w:rPr>
      <w:fldChar w:fldCharType="end"/>
    </w:r>
    <w:r>
      <w:rPr>
        <w:rFonts w:hint="eastAsia" w:ascii="Arial Unicode MS" w:hAnsi="Arial Unicode MS" w:eastAsia="Arial Unicode MS"/>
        <w:color w:val="667685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07987">
    <w:pPr>
      <w:pStyle w:val="24"/>
      <w:keepNext w:val="0"/>
      <w:keepLines w:val="0"/>
      <w:jc w:val="center"/>
    </w:pPr>
    <w:r>
      <w:rPr>
        <w:rFonts w:hint="eastAsia" w:ascii="Arial Unicode MS" w:hAnsi="Arial Unicode MS" w:eastAsia="Arial Unicode MS"/>
        <w:color w:val="667685"/>
        <w:sz w:val="18"/>
      </w:rPr>
      <w:t>本文件用于需求调研与范围确认，不构成最终技术承诺或商务承诺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DA6F37">
    <w:pPr>
      <w:pStyle w:val="25"/>
      <w:spacing w:after="0"/>
      <w:jc w:val="left"/>
    </w:pPr>
    <w:r>
      <w:rPr>
        <w:rFonts w:hint="eastAsia" w:ascii="Arial Unicode MS" w:hAnsi="Arial Unicode MS" w:eastAsia="Arial Unicode MS"/>
        <w:b/>
        <w:color w:val="667685"/>
        <w:sz w:val="18"/>
      </w:rPr>
      <w:t>图文智能生产平台  |  功能调研需求分析</w:t>
    </w:r>
    <w:r>
      <w:rPr>
        <w:rFonts w:hint="eastAsia" w:ascii="Arial Unicode MS" w:hAnsi="Arial Unicode MS" w:eastAsia="Arial Unicode MS"/>
        <w:color w:val="667685"/>
        <w:sz w:val="18"/>
      </w:rPr>
      <w:t xml:space="preserve">              客户确认稿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8EDB0">
    <w:pPr>
      <w:pStyle w:val="25"/>
      <w:keepNext w:val="0"/>
      <w:keepLines w:val="0"/>
      <w:spacing w:before="0" w:after="0" w:line="2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E87FC"/>
    <w:multiLevelType w:val="singleLevel"/>
    <w:tmpl w:val="DBFE87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FBEFD1FC"/>
    <w:multiLevelType w:val="singleLevel"/>
    <w:tmpl w:val="FBEFD1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DFC598E"/>
    <w:multiLevelType w:val="singleLevel"/>
    <w:tmpl w:val="FDFC59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71BF0BA2"/>
    <w:multiLevelType w:val="singleLevel"/>
    <w:tmpl w:val="71BF0B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0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DF68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Arial Unicode MS" w:hAnsi="Arial Unicode MS" w:eastAsia="Arial Unicode MS" w:cstheme="minorBidi"/>
      <w:color w:val="22303C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5E87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5E87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25E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100" w:line="280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00" w:line="280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280"/>
    </w:pPr>
    <w:rPr>
      <w:rFonts w:asciiTheme="majorHAnsi" w:hAnsiTheme="majorHAnsi" w:eastAsiaTheme="majorEastAsia" w:cstheme="majorBidi"/>
      <w:i/>
      <w:iCs/>
      <w:color w:val="667685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F425E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uiPriority w:val="0"/>
    <w:pPr>
      <w:spacing w:after="80" w:line="252" w:lineRule="auto"/>
    </w:pPr>
    <w:rPr>
      <w:rFonts w:ascii="Arial Unicode MS" w:hAnsi="Arial Unicode MS" w:eastAsia="Arial Unicode MS" w:cstheme="minorBidi"/>
      <w:color w:val="667685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 Unicode MS"/>
        <a:cs typeface=""/>
        <a:font script="Jpan" typeface="ＭＳ ゴシック"/>
        <a:font script="Hang" typeface="맑은 고딕"/>
        <a:font script="Hans" typeface="Arial Unicode MS"/>
        <a:font script="Hant" typeface="Arial Unicode MS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Arial Unicode MS"/>
        <a:cs typeface=""/>
        <a:font script="Jpan" typeface="ＭＳ 明朝"/>
        <a:font script="Hang" typeface="맑은 고딕"/>
        <a:font script="Hans" typeface="Arial Unicode MS"/>
        <a:font script="Hant" typeface="Arial Unicode MS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项目开发团队</dc:creator>
  <dc:description>generated by python-docx</dc:description>
  <cp:keywords>图文生产, AI, 多人审核, 需求分析, 10万条</cp:keywords>
  <cp:lastModifiedBy>老雷</cp:lastModifiedBy>
  <dcterms:modified xsi:type="dcterms:W3CDTF">2026-08-13T01:24:07Z</dcterms:modified>
  <dc:subject>客户功能调研、范围确认与开发需求基线</dc:subject>
  <dc:title>图文智能生产平台功能调研需求分析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C08A466972D0E24937AC7C6A33E28018_42</vt:lpwstr>
  </property>
</Properties>
</file>