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highlight w:val="white"/>
          <w:rtl w:val="0"/>
        </w:rPr>
        <w:t xml:space="preserve">Caleb Ashitey-Amarh, </w:t>
      </w:r>
      <w:r w:rsidDel="00000000" w:rsidR="00000000" w:rsidRPr="00000000">
        <w:rPr>
          <w:rtl w:val="0"/>
        </w:rPr>
        <w:t xml:space="preserve">John Darnell, Ashley Robbins</w:t>
      </w:r>
    </w:p>
    <w:p w:rsidR="00000000" w:rsidDel="00000000" w:rsidP="00000000" w:rsidRDefault="00000000" w:rsidRPr="00000000" w14:paraId="00000002">
      <w:pPr>
        <w:jc w:val="center"/>
        <w:rPr/>
      </w:pPr>
      <w:r w:rsidDel="00000000" w:rsidR="00000000" w:rsidRPr="00000000">
        <w:rPr>
          <w:rtl w:val="0"/>
        </w:rPr>
        <w:t xml:space="preserve">CEN6940 Computing Practicum</w:t>
      </w:r>
    </w:p>
    <w:p w:rsidR="00000000" w:rsidDel="00000000" w:rsidP="00000000" w:rsidRDefault="00000000" w:rsidRPr="00000000" w14:paraId="00000003">
      <w:pPr>
        <w:jc w:val="center"/>
        <w:rPr/>
      </w:pPr>
      <w:r w:rsidDel="00000000" w:rsidR="00000000" w:rsidRPr="00000000">
        <w:rPr>
          <w:rtl w:val="0"/>
        </w:rPr>
        <w:t xml:space="preserve">Milestone Report 2 - Data and Data Exploratory Analysis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6">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7">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8">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9">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A">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B">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C">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D">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E">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0F">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0">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1">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2">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3">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4">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5">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6">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7">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8">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9">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A">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B">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C">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D">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E">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F">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20">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21">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22">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b w:val="1"/>
          <w:bCs w:val="1"/>
          <w:sz w:val="28"/>
          <w:szCs w:val="28"/>
          <w:rtl w:val="0"/>
        </w:rPr>
        <w:t xml:space="preserve">Section 1: Data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section documents the structure of the merged Rossmann dataset, which combines daily store-level transactions with store metadata, promotional schedules, and competitive context. The data span January 1, 2013 through July 31, 2015 and cover 1,115 stores, yielding 1,017,209 store-day observations. Each row represents one store on one calendar day, with Sales serving as the modeling target and the remaining fields providing candidate explanatory features: operational status, customer traffic, promotion indicators, holiday calendars, store classification, and competitor proximity. Table 1 defines each column and its data type, and Table 2 reports descriptive statistics for the numeric variables, establishing the distributional facts — skewness, structural missingness, and dispersion — that motivate the preprocessing and feature-engineering choices made later in the analysis.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20" w:before="60" w:lineRule="auto"/>
        <w:rPr/>
      </w:pPr>
      <w:r w:rsidDel="00000000" w:rsidR="00000000" w:rsidRPr="00000000">
        <w:rPr>
          <w:b w:val="1"/>
          <w:bCs w:val="1"/>
          <w:sz w:val="20"/>
          <w:szCs w:val="20"/>
          <w:rtl w:val="0"/>
        </w:rPr>
        <w:t xml:space="preserve">Table 1. Data Column Descriptions</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4935"/>
        <w:gridCol w:w="1635"/>
        <w:tblGridChange w:id="0">
          <w:tblGrid>
            <w:gridCol w:w="2775"/>
            <w:gridCol w:w="4935"/>
            <w:gridCol w:w="1635"/>
          </w:tblGrid>
        </w:tblGridChange>
      </w:tblGrid>
      <w:tr>
        <w:trPr>
          <w:cantSplit w:val="0"/>
          <w:trHeight w:val="345"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29">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2A">
            <w:pPr>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2B">
            <w:pPr>
              <w:rPr>
                <w:b w:val="1"/>
                <w:bCs w:val="1"/>
                <w:color w:val="ffffff"/>
                <w:sz w:val="18"/>
                <w:szCs w:val="18"/>
              </w:rPr>
            </w:pPr>
            <w:r w:rsidDel="00000000" w:rsidR="00000000" w:rsidRPr="00000000">
              <w:rPr>
                <w:b w:val="1"/>
                <w:bCs w:val="1"/>
                <w:color w:val="ffffff"/>
                <w:sz w:val="18"/>
                <w:szCs w:val="18"/>
                <w:rtl w:val="0"/>
              </w:rPr>
              <w:t xml:space="preserve">Type</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2C">
            <w:pPr>
              <w:rPr>
                <w:sz w:val="18"/>
                <w:szCs w:val="18"/>
              </w:rPr>
            </w:pPr>
            <w:r w:rsidDel="00000000" w:rsidR="00000000" w:rsidRPr="00000000">
              <w:rPr>
                <w:sz w:val="18"/>
                <w:szCs w:val="18"/>
                <w:rtl w:val="0"/>
              </w:rPr>
              <w:t xml:space="preserve">StoreID</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rPr>
                <w:sz w:val="18"/>
                <w:szCs w:val="18"/>
              </w:rPr>
            </w:pPr>
            <w:r w:rsidDel="00000000" w:rsidR="00000000" w:rsidRPr="00000000">
              <w:rPr>
                <w:sz w:val="18"/>
                <w:szCs w:val="18"/>
                <w:rtl w:val="0"/>
              </w:rPr>
              <w:t xml:space="preserve">Unique store identifier (1–1,115).</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rPr>
                <w:sz w:val="18"/>
                <w:szCs w:val="18"/>
              </w:rPr>
            </w:pPr>
            <w:r w:rsidDel="00000000" w:rsidR="00000000" w:rsidRPr="00000000">
              <w:rPr>
                <w:sz w:val="18"/>
                <w:szCs w:val="18"/>
                <w:rtl w:val="0"/>
              </w:rPr>
              <w:t xml:space="preserve">int64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2F">
            <w:pPr>
              <w:rPr>
                <w:sz w:val="18"/>
                <w:szCs w:val="18"/>
              </w:rPr>
            </w:pPr>
            <w:r w:rsidDel="00000000" w:rsidR="00000000" w:rsidRPr="00000000">
              <w:rPr>
                <w:sz w:val="18"/>
                <w:szCs w:val="18"/>
                <w:rtl w:val="0"/>
              </w:rPr>
              <w:t xml:space="preserve">Date</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30">
            <w:pPr>
              <w:rPr>
                <w:sz w:val="18"/>
                <w:szCs w:val="18"/>
              </w:rPr>
            </w:pPr>
            <w:r w:rsidDel="00000000" w:rsidR="00000000" w:rsidRPr="00000000">
              <w:rPr>
                <w:sz w:val="18"/>
                <w:szCs w:val="18"/>
                <w:rtl w:val="0"/>
              </w:rPr>
              <w:t xml:space="preserve">Calendar date of the observation.</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31">
            <w:pPr>
              <w:rPr>
                <w:sz w:val="18"/>
                <w:szCs w:val="18"/>
              </w:rPr>
            </w:pPr>
            <w:r w:rsidDel="00000000" w:rsidR="00000000" w:rsidRPr="00000000">
              <w:rPr>
                <w:sz w:val="18"/>
                <w:szCs w:val="18"/>
                <w:rtl w:val="0"/>
              </w:rPr>
              <w:t xml:space="preserve">datetime64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rPr>
                <w:sz w:val="18"/>
                <w:szCs w:val="18"/>
              </w:rPr>
            </w:pPr>
            <w:r w:rsidDel="00000000" w:rsidR="00000000" w:rsidRPr="00000000">
              <w:rPr>
                <w:sz w:val="18"/>
                <w:szCs w:val="18"/>
                <w:rtl w:val="0"/>
              </w:rPr>
              <w:t xml:space="preserve">DayOfWeek</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rPr>
                <w:sz w:val="18"/>
                <w:szCs w:val="18"/>
              </w:rPr>
            </w:pPr>
            <w:r w:rsidDel="00000000" w:rsidR="00000000" w:rsidRPr="00000000">
              <w:rPr>
                <w:sz w:val="18"/>
                <w:szCs w:val="18"/>
                <w:rtl w:val="0"/>
              </w:rPr>
              <w:t xml:space="preserve">Numeric day of week (1 = Monday … 7 = Sunday).</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rPr>
                <w:sz w:val="18"/>
                <w:szCs w:val="18"/>
              </w:rPr>
            </w:pPr>
            <w:r w:rsidDel="00000000" w:rsidR="00000000" w:rsidRPr="00000000">
              <w:rPr>
                <w:sz w:val="18"/>
                <w:szCs w:val="18"/>
                <w:rtl w:val="0"/>
              </w:rPr>
              <w:t xml:space="preserve">int64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35">
            <w:pPr>
              <w:rPr>
                <w:sz w:val="18"/>
                <w:szCs w:val="18"/>
              </w:rPr>
            </w:pPr>
            <w:r w:rsidDel="00000000" w:rsidR="00000000" w:rsidRPr="00000000">
              <w:rPr>
                <w:sz w:val="18"/>
                <w:szCs w:val="18"/>
                <w:rtl w:val="0"/>
              </w:rPr>
              <w:t xml:space="preserve">DayName</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36">
            <w:pPr>
              <w:rPr>
                <w:sz w:val="18"/>
                <w:szCs w:val="18"/>
              </w:rPr>
            </w:pPr>
            <w:r w:rsidDel="00000000" w:rsidR="00000000" w:rsidRPr="00000000">
              <w:rPr>
                <w:sz w:val="18"/>
                <w:szCs w:val="18"/>
                <w:rtl w:val="0"/>
              </w:rPr>
              <w:t xml:space="preserve">Day-of-week name label.</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37">
            <w:pPr>
              <w:rPr>
                <w:sz w:val="18"/>
                <w:szCs w:val="18"/>
              </w:rPr>
            </w:pPr>
            <w:r w:rsidDel="00000000" w:rsidR="00000000" w:rsidRPr="00000000">
              <w:rPr>
                <w:sz w:val="18"/>
                <w:szCs w:val="18"/>
                <w:rtl w:val="0"/>
              </w:rPr>
              <w:t xml:space="preserve">str</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rPr>
                <w:sz w:val="18"/>
                <w:szCs w:val="18"/>
              </w:rPr>
            </w:pPr>
            <w:r w:rsidDel="00000000" w:rsidR="00000000" w:rsidRPr="00000000">
              <w:rPr>
                <w:sz w:val="18"/>
                <w:szCs w:val="18"/>
                <w:rtl w:val="0"/>
              </w:rPr>
              <w:t xml:space="preserve">IsOpen / Open_Flag</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rPr>
                <w:sz w:val="18"/>
                <w:szCs w:val="18"/>
              </w:rPr>
            </w:pPr>
            <w:r w:rsidDel="00000000" w:rsidR="00000000" w:rsidRPr="00000000">
              <w:rPr>
                <w:sz w:val="18"/>
                <w:szCs w:val="18"/>
                <w:rtl w:val="0"/>
              </w:rPr>
              <w:t xml:space="preserve">Indicator that the store was open on the given day.</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rPr>
                <w:sz w:val="18"/>
                <w:szCs w:val="18"/>
              </w:rPr>
            </w:pPr>
            <w:r w:rsidDel="00000000" w:rsidR="00000000" w:rsidRPr="00000000">
              <w:rPr>
                <w:sz w:val="18"/>
                <w:szCs w:val="18"/>
                <w:rtl w:val="0"/>
              </w:rPr>
              <w:t xml:space="preserve">int64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3B">
            <w:pPr>
              <w:rPr>
                <w:sz w:val="18"/>
                <w:szCs w:val="18"/>
              </w:rPr>
            </w:pPr>
            <w:r w:rsidDel="00000000" w:rsidR="00000000" w:rsidRPr="00000000">
              <w:rPr>
                <w:sz w:val="18"/>
                <w:szCs w:val="18"/>
                <w:rtl w:val="0"/>
              </w:rPr>
              <w:t xml:space="preserve">StoreClosed_Flag</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3C">
            <w:pPr>
              <w:rPr>
                <w:sz w:val="18"/>
                <w:szCs w:val="18"/>
              </w:rPr>
            </w:pPr>
            <w:r w:rsidDel="00000000" w:rsidR="00000000" w:rsidRPr="00000000">
              <w:rPr>
                <w:sz w:val="18"/>
                <w:szCs w:val="18"/>
                <w:rtl w:val="0"/>
              </w:rPr>
              <w:t xml:space="preserve">Inverse indicator marking closure days.</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3D">
            <w:pPr>
              <w:rPr>
                <w:sz w:val="18"/>
                <w:szCs w:val="18"/>
              </w:rPr>
            </w:pPr>
            <w:r w:rsidDel="00000000" w:rsidR="00000000" w:rsidRPr="00000000">
              <w:rPr>
                <w:sz w:val="18"/>
                <w:szCs w:val="18"/>
                <w:rtl w:val="0"/>
              </w:rPr>
              <w:t xml:space="preserve">int64</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3E">
            <w:pPr>
              <w:rPr>
                <w:sz w:val="18"/>
                <w:szCs w:val="18"/>
              </w:rPr>
            </w:pPr>
            <w:r w:rsidDel="00000000" w:rsidR="00000000" w:rsidRPr="00000000">
              <w:rPr>
                <w:sz w:val="18"/>
                <w:szCs w:val="18"/>
                <w:rtl w:val="0"/>
              </w:rPr>
              <w:t xml:space="preserve">Sales</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rPr>
                <w:sz w:val="18"/>
                <w:szCs w:val="18"/>
              </w:rPr>
            </w:pPr>
            <w:r w:rsidDel="00000000" w:rsidR="00000000" w:rsidRPr="00000000">
              <w:rPr>
                <w:sz w:val="18"/>
                <w:szCs w:val="18"/>
                <w:rtl w:val="0"/>
              </w:rPr>
              <w:t xml:space="preserve">Total daily sales (turnover) for the store — the target variable.</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rPr>
                <w:sz w:val="18"/>
                <w:szCs w:val="18"/>
              </w:rPr>
            </w:pPr>
            <w:r w:rsidDel="00000000" w:rsidR="00000000" w:rsidRPr="00000000">
              <w:rPr>
                <w:sz w:val="18"/>
                <w:szCs w:val="18"/>
                <w:rtl w:val="0"/>
              </w:rPr>
              <w:t xml:space="preserve">int64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1">
            <w:pPr>
              <w:rPr>
                <w:sz w:val="18"/>
                <w:szCs w:val="18"/>
              </w:rPr>
            </w:pPr>
            <w:r w:rsidDel="00000000" w:rsidR="00000000" w:rsidRPr="00000000">
              <w:rPr>
                <w:sz w:val="18"/>
                <w:szCs w:val="18"/>
                <w:rtl w:val="0"/>
              </w:rPr>
              <w:t xml:space="preserve">CustomerCount</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2">
            <w:pPr>
              <w:rPr>
                <w:sz w:val="18"/>
                <w:szCs w:val="18"/>
              </w:rPr>
            </w:pPr>
            <w:r w:rsidDel="00000000" w:rsidR="00000000" w:rsidRPr="00000000">
              <w:rPr>
                <w:sz w:val="18"/>
                <w:szCs w:val="18"/>
                <w:rtl w:val="0"/>
              </w:rPr>
              <w:t xml:space="preserve">Total daily customers entering the store.</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3">
            <w:pPr>
              <w:rPr>
                <w:sz w:val="18"/>
                <w:szCs w:val="18"/>
              </w:rPr>
            </w:pPr>
            <w:r w:rsidDel="00000000" w:rsidR="00000000" w:rsidRPr="00000000">
              <w:rPr>
                <w:sz w:val="18"/>
                <w:szCs w:val="18"/>
                <w:rtl w:val="0"/>
              </w:rPr>
              <w:t xml:space="preserve">int64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rPr>
                <w:sz w:val="18"/>
                <w:szCs w:val="18"/>
              </w:rPr>
            </w:pPr>
            <w:r w:rsidDel="00000000" w:rsidR="00000000" w:rsidRPr="00000000">
              <w:rPr>
                <w:sz w:val="18"/>
                <w:szCs w:val="18"/>
                <w:rtl w:val="0"/>
              </w:rPr>
              <w:t xml:space="preserve">DailyPromo</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45">
            <w:pPr>
              <w:rPr>
                <w:sz w:val="18"/>
                <w:szCs w:val="18"/>
              </w:rPr>
            </w:pPr>
            <w:r w:rsidDel="00000000" w:rsidR="00000000" w:rsidRPr="00000000">
              <w:rPr>
                <w:sz w:val="18"/>
                <w:szCs w:val="18"/>
                <w:rtl w:val="0"/>
              </w:rPr>
              <w:t xml:space="preserve">Indicator for an active day-level promotion.</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rPr>
                <w:sz w:val="18"/>
                <w:szCs w:val="18"/>
              </w:rPr>
            </w:pPr>
            <w:r w:rsidDel="00000000" w:rsidR="00000000" w:rsidRPr="00000000">
              <w:rPr>
                <w:sz w:val="18"/>
                <w:szCs w:val="18"/>
                <w:rtl w:val="0"/>
              </w:rPr>
              <w:t xml:space="preserve">int64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7">
            <w:pPr>
              <w:rPr>
                <w:sz w:val="18"/>
                <w:szCs w:val="18"/>
              </w:rPr>
            </w:pPr>
            <w:r w:rsidDel="00000000" w:rsidR="00000000" w:rsidRPr="00000000">
              <w:rPr>
                <w:sz w:val="18"/>
                <w:szCs w:val="18"/>
                <w:rtl w:val="0"/>
              </w:rPr>
              <w:t xml:space="preserve">StateHoliday</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8">
            <w:pPr>
              <w:rPr>
                <w:sz w:val="18"/>
                <w:szCs w:val="18"/>
              </w:rPr>
            </w:pPr>
            <w:r w:rsidDel="00000000" w:rsidR="00000000" w:rsidRPr="00000000">
              <w:rPr>
                <w:sz w:val="18"/>
                <w:szCs w:val="18"/>
                <w:rtl w:val="0"/>
              </w:rPr>
              <w:t xml:space="preserve">State holiday type/category.</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9">
            <w:pPr>
              <w:rPr>
                <w:sz w:val="18"/>
                <w:szCs w:val="18"/>
              </w:rPr>
            </w:pPr>
            <w:r w:rsidDel="00000000" w:rsidR="00000000" w:rsidRPr="00000000">
              <w:rPr>
                <w:sz w:val="18"/>
                <w:szCs w:val="18"/>
                <w:rtl w:val="0"/>
              </w:rPr>
              <w:t xml:space="preserve">str</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rPr>
                <w:sz w:val="18"/>
                <w:szCs w:val="18"/>
              </w:rPr>
            </w:pPr>
            <w:r w:rsidDel="00000000" w:rsidR="00000000" w:rsidRPr="00000000">
              <w:rPr>
                <w:sz w:val="18"/>
                <w:szCs w:val="18"/>
                <w:rtl w:val="0"/>
              </w:rPr>
              <w:t xml:space="preserve">SchoolHoliday_Flag</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rPr>
                <w:sz w:val="18"/>
                <w:szCs w:val="18"/>
              </w:rPr>
            </w:pPr>
            <w:r w:rsidDel="00000000" w:rsidR="00000000" w:rsidRPr="00000000">
              <w:rPr>
                <w:sz w:val="18"/>
                <w:szCs w:val="18"/>
                <w:rtl w:val="0"/>
              </w:rPr>
              <w:t xml:space="preserve">Indicator that the store-date was affected by a school holiday.</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rPr>
                <w:sz w:val="18"/>
                <w:szCs w:val="18"/>
              </w:rPr>
            </w:pPr>
            <w:r w:rsidDel="00000000" w:rsidR="00000000" w:rsidRPr="00000000">
              <w:rPr>
                <w:sz w:val="18"/>
                <w:szCs w:val="18"/>
                <w:rtl w:val="0"/>
              </w:rPr>
              <w:t xml:space="preserve">int64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StoreType / StoreType_Code</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Store format/classification (4 categories).</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str</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Assortment / Assortment_Code</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Product assortment class (3 categories).</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str</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CompetitorDistance_m</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Distance to the nearest competitor in meters.</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int64</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CompetitorDistance_Imputed</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Flag marking rows where competitor distance was imputed.</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int64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CompetitorOpenMonth / Year</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Month and year the nearest competitor opened.</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float64</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RecurringPromo</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Indicator of participation in the recurring promotion program (Promo2).</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int64</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RecurringPromoStartWeek / Year</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Calendar week and year the recurring promotion began.</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float64</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RecurringPromoMonths</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Month intervals in which the recurring promotion is refreshed.</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str</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Year / Month / Quarter / Week</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Calendar features derived from Date.</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int</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MonthName</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Month name label derived from Date.</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str</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SalesPerCustomer</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Derived ratio: Sales ÷ CustomerCount (average basket value).</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float64</w:t>
            </w:r>
          </w:p>
        </w:tc>
      </w:tr>
    </w:tbl>
    <w:p w:rsidR="00000000" w:rsidDel="00000000" w:rsidP="00000000" w:rsidRDefault="00000000" w:rsidRPr="00000000" w14:paraId="0000006E">
      <w:pPr>
        <w:ind w:left="0" w:firstLine="0"/>
        <w:rPr>
          <w:b w:val="1"/>
          <w:bCs w:val="1"/>
          <w:color w:val="1f3864"/>
          <w:sz w:val="20"/>
          <w:szCs w:val="20"/>
        </w:rPr>
      </w:pPr>
      <w:r w:rsidDel="00000000" w:rsidR="00000000" w:rsidRPr="00000000">
        <w:rPr>
          <w:rtl w:val="0"/>
        </w:rPr>
      </w:r>
    </w:p>
    <w:p w:rsidR="00000000" w:rsidDel="00000000" w:rsidP="00000000" w:rsidRDefault="00000000" w:rsidRPr="00000000" w14:paraId="0000006F">
      <w:pPr>
        <w:ind w:left="0" w:firstLine="0"/>
        <w:rPr>
          <w:b w:val="1"/>
          <w:bCs w:val="1"/>
          <w:color w:val="1f3864"/>
          <w:sz w:val="20"/>
          <w:szCs w:val="20"/>
        </w:rPr>
      </w:pPr>
      <w:r w:rsidDel="00000000" w:rsidR="00000000" w:rsidRPr="00000000">
        <w:rPr>
          <w:rtl w:val="0"/>
        </w:rPr>
      </w:r>
    </w:p>
    <w:p w:rsidR="00000000" w:rsidDel="00000000" w:rsidP="00000000" w:rsidRDefault="00000000" w:rsidRPr="00000000" w14:paraId="00000070">
      <w:pPr>
        <w:ind w:left="0" w:firstLine="0"/>
        <w:rPr>
          <w:b w:val="1"/>
          <w:bCs w:val="1"/>
          <w:color w:val="1f3864"/>
          <w:sz w:val="20"/>
          <w:szCs w:val="2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b w:val="1"/>
          <w:bCs w:val="1"/>
          <w:sz w:val="20"/>
          <w:szCs w:val="20"/>
          <w:rtl w:val="0"/>
        </w:rPr>
        <w:t xml:space="preserve">Table 2. Descriptive Statistics of Numeric Variables </w:t>
      </w: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185"/>
        <w:gridCol w:w="1080"/>
        <w:gridCol w:w="945"/>
        <w:gridCol w:w="1080"/>
        <w:gridCol w:w="810"/>
        <w:gridCol w:w="855"/>
        <w:gridCol w:w="945"/>
        <w:tblGridChange w:id="0">
          <w:tblGrid>
            <w:gridCol w:w="2445"/>
            <w:gridCol w:w="1185"/>
            <w:gridCol w:w="1080"/>
            <w:gridCol w:w="945"/>
            <w:gridCol w:w="1080"/>
            <w:gridCol w:w="810"/>
            <w:gridCol w:w="855"/>
            <w:gridCol w:w="945"/>
          </w:tblGrid>
        </w:tblGridChange>
      </w:tblGrid>
      <w:tr>
        <w:trPr>
          <w:cantSplit w:val="0"/>
          <w:trHeight w:val="345"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72">
            <w:pPr>
              <w:rPr>
                <w:b w:val="1"/>
                <w:bCs w:val="1"/>
                <w:color w:val="ffffff"/>
                <w:sz w:val="18"/>
                <w:szCs w:val="18"/>
              </w:rPr>
            </w:pPr>
            <w:r w:rsidDel="00000000" w:rsidR="00000000" w:rsidRPr="00000000">
              <w:rPr>
                <w:b w:val="1"/>
                <w:bCs w:val="1"/>
                <w:color w:val="ffffff"/>
                <w:sz w:val="18"/>
                <w:szCs w:val="18"/>
                <w:rtl w:val="0"/>
              </w:rPr>
              <w:t xml:space="preserve">Variable</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73">
            <w:pPr>
              <w:rPr>
                <w:b w:val="1"/>
                <w:bCs w:val="1"/>
                <w:color w:val="ffffff"/>
                <w:sz w:val="18"/>
                <w:szCs w:val="18"/>
              </w:rPr>
            </w:pPr>
            <w:r w:rsidDel="00000000" w:rsidR="00000000" w:rsidRPr="00000000">
              <w:rPr>
                <w:b w:val="1"/>
                <w:bCs w:val="1"/>
                <w:color w:val="ffffff"/>
                <w:sz w:val="18"/>
                <w:szCs w:val="18"/>
                <w:rtl w:val="0"/>
              </w:rPr>
              <w:t xml:space="preserve">Count</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74">
            <w:pPr>
              <w:rPr>
                <w:b w:val="1"/>
                <w:bCs w:val="1"/>
                <w:color w:val="ffffff"/>
                <w:sz w:val="18"/>
                <w:szCs w:val="18"/>
              </w:rPr>
            </w:pPr>
            <w:r w:rsidDel="00000000" w:rsidR="00000000" w:rsidRPr="00000000">
              <w:rPr>
                <w:b w:val="1"/>
                <w:bCs w:val="1"/>
                <w:color w:val="ffffff"/>
                <w:sz w:val="18"/>
                <w:szCs w:val="18"/>
                <w:rtl w:val="0"/>
              </w:rPr>
              <w:t xml:space="preserve">Mean</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75">
            <w:pPr>
              <w:rPr>
                <w:b w:val="1"/>
                <w:bCs w:val="1"/>
                <w:color w:val="ffffff"/>
                <w:sz w:val="18"/>
                <w:szCs w:val="18"/>
              </w:rPr>
            </w:pPr>
            <w:r w:rsidDel="00000000" w:rsidR="00000000" w:rsidRPr="00000000">
              <w:rPr>
                <w:b w:val="1"/>
                <w:bCs w:val="1"/>
                <w:color w:val="ffffff"/>
                <w:sz w:val="18"/>
                <w:szCs w:val="18"/>
                <w:rtl w:val="0"/>
              </w:rPr>
              <w:t xml:space="preserve">Median</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76">
            <w:pPr>
              <w:rPr>
                <w:b w:val="1"/>
                <w:bCs w:val="1"/>
                <w:color w:val="ffffff"/>
                <w:sz w:val="18"/>
                <w:szCs w:val="18"/>
              </w:rPr>
            </w:pPr>
            <w:r w:rsidDel="00000000" w:rsidR="00000000" w:rsidRPr="00000000">
              <w:rPr>
                <w:b w:val="1"/>
                <w:bCs w:val="1"/>
                <w:color w:val="ffffff"/>
                <w:sz w:val="18"/>
                <w:szCs w:val="18"/>
                <w:rtl w:val="0"/>
              </w:rPr>
              <w:t xml:space="preserve">Std</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77">
            <w:pPr>
              <w:rPr>
                <w:b w:val="1"/>
                <w:bCs w:val="1"/>
                <w:color w:val="ffffff"/>
                <w:sz w:val="18"/>
                <w:szCs w:val="18"/>
              </w:rPr>
            </w:pPr>
            <w:r w:rsidDel="00000000" w:rsidR="00000000" w:rsidRPr="00000000">
              <w:rPr>
                <w:b w:val="1"/>
                <w:bCs w:val="1"/>
                <w:color w:val="ffffff"/>
                <w:sz w:val="18"/>
                <w:szCs w:val="18"/>
                <w:rtl w:val="0"/>
              </w:rPr>
              <w:t xml:space="preserve">Min</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78">
            <w:pPr>
              <w:rPr>
                <w:b w:val="1"/>
                <w:bCs w:val="1"/>
                <w:color w:val="ffffff"/>
                <w:sz w:val="18"/>
                <w:szCs w:val="18"/>
              </w:rPr>
            </w:pPr>
            <w:r w:rsidDel="00000000" w:rsidR="00000000" w:rsidRPr="00000000">
              <w:rPr>
                <w:b w:val="1"/>
                <w:bCs w:val="1"/>
                <w:color w:val="ffffff"/>
                <w:sz w:val="18"/>
                <w:szCs w:val="18"/>
                <w:rtl w:val="0"/>
              </w:rPr>
              <w:t xml:space="preserve">75%</w:t>
            </w:r>
          </w:p>
        </w:tc>
        <w:tc>
          <w:tcPr>
            <w:tcBorders>
              <w:top w:color="bfbfbf" w:space="0" w:sz="8" w:val="single"/>
              <w:left w:color="000000" w:space="0" w:sz="0" w:val="nil"/>
              <w:bottom w:color="bfbfbf" w:space="0" w:sz="8" w:val="single"/>
              <w:right w:color="bfbfbf"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79">
            <w:pPr>
              <w:rPr>
                <w:b w:val="1"/>
                <w:bCs w:val="1"/>
                <w:color w:val="ffffff"/>
                <w:sz w:val="18"/>
                <w:szCs w:val="18"/>
              </w:rPr>
            </w:pPr>
            <w:r w:rsidDel="00000000" w:rsidR="00000000" w:rsidRPr="00000000">
              <w:rPr>
                <w:b w:val="1"/>
                <w:bCs w:val="1"/>
                <w:color w:val="ffffff"/>
                <w:sz w:val="18"/>
                <w:szCs w:val="18"/>
                <w:rtl w:val="0"/>
              </w:rPr>
              <w:t xml:space="preserve">Max</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StoreID</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558.43</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558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321.91</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838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1,115</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DayOfWeek</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4.00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2.00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7</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IsOpen</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0.83</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0.38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1</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Open_Flag</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0.83</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0.38</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1</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StoreClosed_Flag</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0.17</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0.38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1</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Sales</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5,773.82</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5,744</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3,849.93</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7,856</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41,551</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CustomerCount</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633.15</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609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464.41</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837</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7,388</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DailyPromo</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0.38</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0.49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1</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SchoolHoliday_Flag</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0.18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BD">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0.38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1</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CompetitorDistance_m</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5,422.02</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2,325</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7,706.92</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C7">
            <w:pPr>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6,880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C9">
            <w:pPr>
              <w:rPr>
                <w:sz w:val="18"/>
                <w:szCs w:val="18"/>
              </w:rPr>
            </w:pPr>
            <w:r w:rsidDel="00000000" w:rsidR="00000000" w:rsidRPr="00000000">
              <w:rPr>
                <w:sz w:val="18"/>
                <w:szCs w:val="18"/>
                <w:rtl w:val="0"/>
              </w:rPr>
              <w:t xml:space="preserve">75,860</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CompetitorDist_Imputed</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0.003</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0.05</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CF">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D0">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D1">
            <w:pPr>
              <w:rPr>
                <w:sz w:val="18"/>
                <w:szCs w:val="18"/>
              </w:rPr>
            </w:pPr>
            <w:r w:rsidDel="00000000" w:rsidR="00000000" w:rsidRPr="00000000">
              <w:rPr>
                <w:sz w:val="18"/>
                <w:szCs w:val="18"/>
                <w:rtl w:val="0"/>
              </w:rPr>
              <w:t xml:space="preserve">1</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D2">
            <w:pPr>
              <w:rPr>
                <w:sz w:val="18"/>
                <w:szCs w:val="18"/>
              </w:rPr>
            </w:pPr>
            <w:r w:rsidDel="00000000" w:rsidR="00000000" w:rsidRPr="00000000">
              <w:rPr>
                <w:sz w:val="18"/>
                <w:szCs w:val="18"/>
                <w:rtl w:val="0"/>
              </w:rPr>
              <w:t xml:space="preserve">CompetitorOpenMonth</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D3">
            <w:pPr>
              <w:rPr>
                <w:sz w:val="18"/>
                <w:szCs w:val="18"/>
              </w:rPr>
            </w:pPr>
            <w:r w:rsidDel="00000000" w:rsidR="00000000" w:rsidRPr="00000000">
              <w:rPr>
                <w:sz w:val="18"/>
                <w:szCs w:val="18"/>
                <w:rtl w:val="0"/>
              </w:rPr>
              <w:t xml:space="preserve">692,161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D4">
            <w:pPr>
              <w:rPr>
                <w:sz w:val="18"/>
                <w:szCs w:val="18"/>
              </w:rPr>
            </w:pPr>
            <w:r w:rsidDel="00000000" w:rsidR="00000000" w:rsidRPr="00000000">
              <w:rPr>
                <w:sz w:val="18"/>
                <w:szCs w:val="18"/>
                <w:rtl w:val="0"/>
              </w:rPr>
              <w:t xml:space="preserve">7.23</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D5">
            <w:pP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D6">
            <w:pPr>
              <w:rPr>
                <w:sz w:val="18"/>
                <w:szCs w:val="18"/>
              </w:rPr>
            </w:pPr>
            <w:r w:rsidDel="00000000" w:rsidR="00000000" w:rsidRPr="00000000">
              <w:rPr>
                <w:sz w:val="18"/>
                <w:szCs w:val="18"/>
                <w:rtl w:val="0"/>
              </w:rPr>
              <w:t xml:space="preserve">3.21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D7">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D8">
            <w:pP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D9">
            <w:pPr>
              <w:rPr>
                <w:sz w:val="18"/>
                <w:szCs w:val="18"/>
              </w:rPr>
            </w:pPr>
            <w:r w:rsidDel="00000000" w:rsidR="00000000" w:rsidRPr="00000000">
              <w:rPr>
                <w:sz w:val="18"/>
                <w:szCs w:val="18"/>
                <w:rtl w:val="0"/>
              </w:rPr>
              <w:t xml:space="preserve">12</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DA">
            <w:pPr>
              <w:rPr>
                <w:sz w:val="18"/>
                <w:szCs w:val="18"/>
              </w:rPr>
            </w:pPr>
            <w:r w:rsidDel="00000000" w:rsidR="00000000" w:rsidRPr="00000000">
              <w:rPr>
                <w:sz w:val="18"/>
                <w:szCs w:val="18"/>
                <w:rtl w:val="0"/>
              </w:rPr>
              <w:t xml:space="preserve">CompetitorOpenYear</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DB">
            <w:pPr>
              <w:rPr>
                <w:sz w:val="18"/>
                <w:szCs w:val="18"/>
              </w:rPr>
            </w:pPr>
            <w:r w:rsidDel="00000000" w:rsidR="00000000" w:rsidRPr="00000000">
              <w:rPr>
                <w:sz w:val="18"/>
                <w:szCs w:val="18"/>
                <w:rtl w:val="0"/>
              </w:rPr>
              <w:t xml:space="preserve">692,161</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DC">
            <w:pPr>
              <w:rPr>
                <w:sz w:val="18"/>
                <w:szCs w:val="18"/>
              </w:rPr>
            </w:pPr>
            <w:r w:rsidDel="00000000" w:rsidR="00000000" w:rsidRPr="00000000">
              <w:rPr>
                <w:sz w:val="18"/>
                <w:szCs w:val="18"/>
                <w:rtl w:val="0"/>
              </w:rPr>
              <w:t xml:space="preserve">2,008.87</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DD">
            <w:pPr>
              <w:rPr>
                <w:sz w:val="18"/>
                <w:szCs w:val="18"/>
              </w:rPr>
            </w:pPr>
            <w:r w:rsidDel="00000000" w:rsidR="00000000" w:rsidRPr="00000000">
              <w:rPr>
                <w:sz w:val="18"/>
                <w:szCs w:val="18"/>
                <w:rtl w:val="0"/>
              </w:rPr>
              <w:t xml:space="preserve">2,010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sz w:val="18"/>
                <w:szCs w:val="18"/>
              </w:rPr>
            </w:pPr>
            <w:r w:rsidDel="00000000" w:rsidR="00000000" w:rsidRPr="00000000">
              <w:rPr>
                <w:sz w:val="18"/>
                <w:szCs w:val="18"/>
                <w:rtl w:val="0"/>
              </w:rPr>
              <w:t xml:space="preserve">4.46</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sz w:val="18"/>
                <w:szCs w:val="18"/>
              </w:rPr>
            </w:pPr>
            <w:r w:rsidDel="00000000" w:rsidR="00000000" w:rsidRPr="00000000">
              <w:rPr>
                <w:sz w:val="18"/>
                <w:szCs w:val="18"/>
                <w:rtl w:val="0"/>
              </w:rPr>
              <w:t xml:space="preserve">1,990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sz w:val="18"/>
                <w:szCs w:val="18"/>
              </w:rPr>
            </w:pPr>
            <w:r w:rsidDel="00000000" w:rsidR="00000000" w:rsidRPr="00000000">
              <w:rPr>
                <w:sz w:val="18"/>
                <w:szCs w:val="18"/>
                <w:rtl w:val="0"/>
              </w:rPr>
              <w:t xml:space="preserve">2,013</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E1">
            <w:pPr>
              <w:rPr>
                <w:sz w:val="18"/>
                <w:szCs w:val="18"/>
              </w:rPr>
            </w:pPr>
            <w:r w:rsidDel="00000000" w:rsidR="00000000" w:rsidRPr="00000000">
              <w:rPr>
                <w:sz w:val="18"/>
                <w:szCs w:val="18"/>
                <w:rtl w:val="0"/>
              </w:rPr>
              <w:t xml:space="preserve">2,015</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E2">
            <w:pPr>
              <w:rPr>
                <w:sz w:val="18"/>
                <w:szCs w:val="18"/>
              </w:rPr>
            </w:pPr>
            <w:r w:rsidDel="00000000" w:rsidR="00000000" w:rsidRPr="00000000">
              <w:rPr>
                <w:sz w:val="18"/>
                <w:szCs w:val="18"/>
                <w:rtl w:val="0"/>
              </w:rPr>
              <w:t xml:space="preserve">RecurringPromo</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E3">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E4">
            <w:pPr>
              <w:rPr>
                <w:sz w:val="18"/>
                <w:szCs w:val="18"/>
              </w:rPr>
            </w:pPr>
            <w:r w:rsidDel="00000000" w:rsidR="00000000" w:rsidRPr="00000000">
              <w:rPr>
                <w:sz w:val="18"/>
                <w:szCs w:val="18"/>
                <w:rtl w:val="0"/>
              </w:rPr>
              <w:t xml:space="preserve">0.50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E5">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E6">
            <w:pPr>
              <w:rPr>
                <w:sz w:val="18"/>
                <w:szCs w:val="18"/>
              </w:rPr>
            </w:pPr>
            <w:r w:rsidDel="00000000" w:rsidR="00000000" w:rsidRPr="00000000">
              <w:rPr>
                <w:sz w:val="18"/>
                <w:szCs w:val="18"/>
                <w:rtl w:val="0"/>
              </w:rPr>
              <w:t xml:space="preserve">0.50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E7">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E8">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E9">
            <w:pPr>
              <w:rPr>
                <w:sz w:val="18"/>
                <w:szCs w:val="18"/>
              </w:rPr>
            </w:pPr>
            <w:r w:rsidDel="00000000" w:rsidR="00000000" w:rsidRPr="00000000">
              <w:rPr>
                <w:sz w:val="18"/>
                <w:szCs w:val="18"/>
                <w:rtl w:val="0"/>
              </w:rPr>
              <w:t xml:space="preserve">1</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EA">
            <w:pPr>
              <w:rPr>
                <w:sz w:val="18"/>
                <w:szCs w:val="18"/>
              </w:rPr>
            </w:pPr>
            <w:r w:rsidDel="00000000" w:rsidR="00000000" w:rsidRPr="00000000">
              <w:rPr>
                <w:sz w:val="18"/>
                <w:szCs w:val="18"/>
                <w:rtl w:val="0"/>
              </w:rPr>
              <w:t xml:space="preserve">RecurringPromoStartWeek</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EB">
            <w:pPr>
              <w:rPr>
                <w:sz w:val="18"/>
                <w:szCs w:val="18"/>
              </w:rPr>
            </w:pPr>
            <w:r w:rsidDel="00000000" w:rsidR="00000000" w:rsidRPr="00000000">
              <w:rPr>
                <w:sz w:val="18"/>
                <w:szCs w:val="18"/>
                <w:rtl w:val="0"/>
              </w:rPr>
              <w:t xml:space="preserve">509,178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EC">
            <w:pPr>
              <w:rPr>
                <w:sz w:val="18"/>
                <w:szCs w:val="18"/>
              </w:rPr>
            </w:pPr>
            <w:r w:rsidDel="00000000" w:rsidR="00000000" w:rsidRPr="00000000">
              <w:rPr>
                <w:sz w:val="18"/>
                <w:szCs w:val="18"/>
                <w:rtl w:val="0"/>
              </w:rPr>
              <w:t xml:space="preserve">23.27</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ED">
            <w:pPr>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EE">
            <w:pPr>
              <w:rPr>
                <w:sz w:val="18"/>
                <w:szCs w:val="18"/>
              </w:rPr>
            </w:pPr>
            <w:r w:rsidDel="00000000" w:rsidR="00000000" w:rsidRPr="00000000">
              <w:rPr>
                <w:sz w:val="18"/>
                <w:szCs w:val="18"/>
                <w:rtl w:val="0"/>
              </w:rPr>
              <w:t xml:space="preserve">14.10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EF">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0">
            <w:pPr>
              <w:rPr>
                <w:sz w:val="18"/>
                <w:szCs w:val="18"/>
              </w:rPr>
            </w:pPr>
            <w:r w:rsidDel="00000000" w:rsidR="00000000" w:rsidRPr="00000000">
              <w:rPr>
                <w:sz w:val="18"/>
                <w:szCs w:val="18"/>
                <w:rtl w:val="0"/>
              </w:rPr>
              <w:t xml:space="preserve">37</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1">
            <w:pPr>
              <w:rPr>
                <w:sz w:val="18"/>
                <w:szCs w:val="18"/>
              </w:rPr>
            </w:pPr>
            <w:r w:rsidDel="00000000" w:rsidR="00000000" w:rsidRPr="00000000">
              <w:rPr>
                <w:sz w:val="18"/>
                <w:szCs w:val="18"/>
                <w:rtl w:val="0"/>
              </w:rPr>
              <w:t xml:space="preserve">50</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F2">
            <w:pPr>
              <w:rPr>
                <w:sz w:val="18"/>
                <w:szCs w:val="18"/>
              </w:rPr>
            </w:pPr>
            <w:r w:rsidDel="00000000" w:rsidR="00000000" w:rsidRPr="00000000">
              <w:rPr>
                <w:sz w:val="18"/>
                <w:szCs w:val="18"/>
                <w:rtl w:val="0"/>
              </w:rPr>
              <w:t xml:space="preserve">RecurringPromoStartYear</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F3">
            <w:pPr>
              <w:rPr>
                <w:sz w:val="18"/>
                <w:szCs w:val="18"/>
              </w:rPr>
            </w:pPr>
            <w:r w:rsidDel="00000000" w:rsidR="00000000" w:rsidRPr="00000000">
              <w:rPr>
                <w:sz w:val="18"/>
                <w:szCs w:val="18"/>
                <w:rtl w:val="0"/>
              </w:rPr>
              <w:t xml:space="preserve">509,178</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F4">
            <w:pPr>
              <w:rPr>
                <w:sz w:val="18"/>
                <w:szCs w:val="18"/>
              </w:rPr>
            </w:pPr>
            <w:r w:rsidDel="00000000" w:rsidR="00000000" w:rsidRPr="00000000">
              <w:rPr>
                <w:sz w:val="18"/>
                <w:szCs w:val="18"/>
                <w:rtl w:val="0"/>
              </w:rPr>
              <w:t xml:space="preserve">2,011.75</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F5">
            <w:pPr>
              <w:rPr>
                <w:sz w:val="18"/>
                <w:szCs w:val="18"/>
              </w:rPr>
            </w:pPr>
            <w:r w:rsidDel="00000000" w:rsidR="00000000" w:rsidRPr="00000000">
              <w:rPr>
                <w:sz w:val="18"/>
                <w:szCs w:val="18"/>
                <w:rtl w:val="0"/>
              </w:rPr>
              <w:t xml:space="preserve">2,012</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F6">
            <w:pPr>
              <w:rPr>
                <w:sz w:val="18"/>
                <w:szCs w:val="18"/>
              </w:rPr>
            </w:pPr>
            <w:r w:rsidDel="00000000" w:rsidR="00000000" w:rsidRPr="00000000">
              <w:rPr>
                <w:sz w:val="18"/>
                <w:szCs w:val="18"/>
                <w:rtl w:val="0"/>
              </w:rPr>
              <w:t xml:space="preserve">1.66</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F7">
            <w:pPr>
              <w:rPr>
                <w:sz w:val="18"/>
                <w:szCs w:val="18"/>
              </w:rPr>
            </w:pPr>
            <w:r w:rsidDel="00000000" w:rsidR="00000000" w:rsidRPr="00000000">
              <w:rPr>
                <w:sz w:val="18"/>
                <w:szCs w:val="18"/>
                <w:rtl w:val="0"/>
              </w:rPr>
              <w:t xml:space="preserve">2,009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F8">
            <w:pPr>
              <w:rPr>
                <w:sz w:val="18"/>
                <w:szCs w:val="18"/>
              </w:rPr>
            </w:pPr>
            <w:r w:rsidDel="00000000" w:rsidR="00000000" w:rsidRPr="00000000">
              <w:rPr>
                <w:sz w:val="18"/>
                <w:szCs w:val="18"/>
                <w:rtl w:val="0"/>
              </w:rPr>
              <w:t xml:space="preserve">2,013</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0F9">
            <w:pPr>
              <w:rPr>
                <w:sz w:val="18"/>
                <w:szCs w:val="18"/>
              </w:rPr>
            </w:pPr>
            <w:r w:rsidDel="00000000" w:rsidR="00000000" w:rsidRPr="00000000">
              <w:rPr>
                <w:sz w:val="18"/>
                <w:szCs w:val="18"/>
                <w:rtl w:val="0"/>
              </w:rPr>
              <w:t xml:space="preserve">2,015</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A">
            <w:pPr>
              <w:rPr>
                <w:sz w:val="18"/>
                <w:szCs w:val="18"/>
              </w:rPr>
            </w:pPr>
            <w:r w:rsidDel="00000000" w:rsidR="00000000" w:rsidRPr="00000000">
              <w:rPr>
                <w:sz w:val="18"/>
                <w:szCs w:val="18"/>
                <w:rtl w:val="0"/>
              </w:rPr>
              <w:t xml:space="preserve">Year</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B">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C">
            <w:pPr>
              <w:rPr>
                <w:sz w:val="18"/>
                <w:szCs w:val="18"/>
              </w:rPr>
            </w:pPr>
            <w:r w:rsidDel="00000000" w:rsidR="00000000" w:rsidRPr="00000000">
              <w:rPr>
                <w:sz w:val="18"/>
                <w:szCs w:val="18"/>
                <w:rtl w:val="0"/>
              </w:rPr>
              <w:t xml:space="preserve">2,013.83</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D">
            <w:pPr>
              <w:rPr>
                <w:sz w:val="18"/>
                <w:szCs w:val="18"/>
              </w:rPr>
            </w:pPr>
            <w:r w:rsidDel="00000000" w:rsidR="00000000" w:rsidRPr="00000000">
              <w:rPr>
                <w:sz w:val="18"/>
                <w:szCs w:val="18"/>
                <w:rtl w:val="0"/>
              </w:rPr>
              <w:t xml:space="preserve">2,014</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E">
            <w:pPr>
              <w:rPr>
                <w:sz w:val="18"/>
                <w:szCs w:val="18"/>
              </w:rPr>
            </w:pPr>
            <w:r w:rsidDel="00000000" w:rsidR="00000000" w:rsidRPr="00000000">
              <w:rPr>
                <w:sz w:val="18"/>
                <w:szCs w:val="18"/>
                <w:rtl w:val="0"/>
              </w:rPr>
              <w:t xml:space="preserve">0.78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FF">
            <w:pPr>
              <w:rPr>
                <w:sz w:val="18"/>
                <w:szCs w:val="18"/>
              </w:rPr>
            </w:pPr>
            <w:r w:rsidDel="00000000" w:rsidR="00000000" w:rsidRPr="00000000">
              <w:rPr>
                <w:sz w:val="18"/>
                <w:szCs w:val="18"/>
                <w:rtl w:val="0"/>
              </w:rPr>
              <w:t xml:space="preserve">2,013</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0">
            <w:pPr>
              <w:rPr>
                <w:sz w:val="18"/>
                <w:szCs w:val="18"/>
              </w:rPr>
            </w:pPr>
            <w:r w:rsidDel="00000000" w:rsidR="00000000" w:rsidRPr="00000000">
              <w:rPr>
                <w:sz w:val="18"/>
                <w:szCs w:val="18"/>
                <w:rtl w:val="0"/>
              </w:rPr>
              <w:t xml:space="preserve">2,014</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rPr>
                <w:sz w:val="18"/>
                <w:szCs w:val="18"/>
              </w:rPr>
            </w:pPr>
            <w:r w:rsidDel="00000000" w:rsidR="00000000" w:rsidRPr="00000000">
              <w:rPr>
                <w:sz w:val="18"/>
                <w:szCs w:val="18"/>
                <w:rtl w:val="0"/>
              </w:rPr>
              <w:t xml:space="preserve">2,015</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02">
            <w:pPr>
              <w:rPr>
                <w:sz w:val="18"/>
                <w:szCs w:val="18"/>
              </w:rPr>
            </w:pPr>
            <w:r w:rsidDel="00000000" w:rsidR="00000000" w:rsidRPr="00000000">
              <w:rPr>
                <w:sz w:val="18"/>
                <w:szCs w:val="18"/>
                <w:rtl w:val="0"/>
              </w:rPr>
              <w:t xml:space="preserve">Month</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03">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04">
            <w:pPr>
              <w:rPr>
                <w:sz w:val="18"/>
                <w:szCs w:val="18"/>
              </w:rPr>
            </w:pPr>
            <w:r w:rsidDel="00000000" w:rsidR="00000000" w:rsidRPr="00000000">
              <w:rPr>
                <w:sz w:val="18"/>
                <w:szCs w:val="18"/>
                <w:rtl w:val="0"/>
              </w:rPr>
              <w:t xml:space="preserve">5.85</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05">
            <w:pP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06">
            <w:pPr>
              <w:rPr>
                <w:sz w:val="18"/>
                <w:szCs w:val="18"/>
              </w:rPr>
            </w:pPr>
            <w:r w:rsidDel="00000000" w:rsidR="00000000" w:rsidRPr="00000000">
              <w:rPr>
                <w:sz w:val="18"/>
                <w:szCs w:val="18"/>
                <w:rtl w:val="0"/>
              </w:rPr>
              <w:t xml:space="preserve">3.33</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07">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08">
            <w:pP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09">
            <w:pPr>
              <w:rPr>
                <w:sz w:val="18"/>
                <w:szCs w:val="18"/>
              </w:rPr>
            </w:pPr>
            <w:r w:rsidDel="00000000" w:rsidR="00000000" w:rsidRPr="00000000">
              <w:rPr>
                <w:sz w:val="18"/>
                <w:szCs w:val="18"/>
                <w:rtl w:val="0"/>
              </w:rPr>
              <w:t xml:space="preserve">12</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rPr>
                <w:sz w:val="18"/>
                <w:szCs w:val="18"/>
              </w:rPr>
            </w:pPr>
            <w:r w:rsidDel="00000000" w:rsidR="00000000" w:rsidRPr="00000000">
              <w:rPr>
                <w:sz w:val="18"/>
                <w:szCs w:val="18"/>
                <w:rtl w:val="0"/>
              </w:rPr>
              <w:t xml:space="preserve">Quarter</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B">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C">
            <w:pPr>
              <w:rPr>
                <w:sz w:val="18"/>
                <w:szCs w:val="18"/>
              </w:rPr>
            </w:pPr>
            <w:r w:rsidDel="00000000" w:rsidR="00000000" w:rsidRPr="00000000">
              <w:rPr>
                <w:sz w:val="18"/>
                <w:szCs w:val="18"/>
                <w:rtl w:val="0"/>
              </w:rPr>
              <w:t xml:space="preserve">2.29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D">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E">
            <w:pPr>
              <w:rPr>
                <w:sz w:val="18"/>
                <w:szCs w:val="18"/>
              </w:rPr>
            </w:pPr>
            <w:r w:rsidDel="00000000" w:rsidR="00000000" w:rsidRPr="00000000">
              <w:rPr>
                <w:sz w:val="18"/>
                <w:szCs w:val="18"/>
                <w:rtl w:val="0"/>
              </w:rPr>
              <w:t xml:space="preserve">1.08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F">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0">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1">
            <w:pPr>
              <w:rPr>
                <w:sz w:val="18"/>
                <w:szCs w:val="18"/>
              </w:rPr>
            </w:pPr>
            <w:r w:rsidDel="00000000" w:rsidR="00000000" w:rsidRPr="00000000">
              <w:rPr>
                <w:sz w:val="18"/>
                <w:szCs w:val="18"/>
                <w:rtl w:val="0"/>
              </w:rPr>
              <w:t xml:space="preserve">4</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12">
            <w:pPr>
              <w:rPr>
                <w:sz w:val="18"/>
                <w:szCs w:val="18"/>
              </w:rPr>
            </w:pPr>
            <w:r w:rsidDel="00000000" w:rsidR="00000000" w:rsidRPr="00000000">
              <w:rPr>
                <w:sz w:val="18"/>
                <w:szCs w:val="18"/>
                <w:rtl w:val="0"/>
              </w:rPr>
              <w:t xml:space="preserve">Week</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13">
            <w:pPr>
              <w:rPr>
                <w:sz w:val="18"/>
                <w:szCs w:val="18"/>
              </w:rPr>
            </w:pPr>
            <w:r w:rsidDel="00000000" w:rsidR="00000000" w:rsidRPr="00000000">
              <w:rPr>
                <w:sz w:val="18"/>
                <w:szCs w:val="18"/>
                <w:rtl w:val="0"/>
              </w:rPr>
              <w:t xml:space="preserve">1,017,209</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14">
            <w:pPr>
              <w:rPr>
                <w:sz w:val="18"/>
                <w:szCs w:val="18"/>
              </w:rPr>
            </w:pPr>
            <w:r w:rsidDel="00000000" w:rsidR="00000000" w:rsidRPr="00000000">
              <w:rPr>
                <w:sz w:val="18"/>
                <w:szCs w:val="18"/>
                <w:rtl w:val="0"/>
              </w:rPr>
              <w:t xml:space="preserve">23.62</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15">
            <w:pPr>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16">
            <w:pPr>
              <w:rPr>
                <w:sz w:val="18"/>
                <w:szCs w:val="18"/>
              </w:rPr>
            </w:pPr>
            <w:r w:rsidDel="00000000" w:rsidR="00000000" w:rsidRPr="00000000">
              <w:rPr>
                <w:sz w:val="18"/>
                <w:szCs w:val="18"/>
                <w:rtl w:val="0"/>
              </w:rPr>
              <w:t xml:space="preserve">14.43</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17">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18">
            <w:pPr>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bfbfbf" w:space="0" w:sz="8" w:val="single"/>
              <w:right w:color="bfbfbf" w:space="0" w:sz="8" w:val="single"/>
            </w:tcBorders>
            <w:shd w:fill="f2f6fb" w:val="clear"/>
            <w:tcMar>
              <w:top w:w="60.0" w:type="dxa"/>
              <w:left w:w="100.0" w:type="dxa"/>
              <w:bottom w:w="60.0" w:type="dxa"/>
              <w:right w:w="100.0" w:type="dxa"/>
            </w:tcMar>
            <w:vAlign w:val="top"/>
          </w:tcPr>
          <w:p w:rsidR="00000000" w:rsidDel="00000000" w:rsidP="00000000" w:rsidRDefault="00000000" w:rsidRPr="00000000" w14:paraId="00000119">
            <w:pPr>
              <w:rPr>
                <w:sz w:val="18"/>
                <w:szCs w:val="18"/>
              </w:rPr>
            </w:pPr>
            <w:r w:rsidDel="00000000" w:rsidR="00000000" w:rsidRPr="00000000">
              <w:rPr>
                <w:sz w:val="18"/>
                <w:szCs w:val="18"/>
                <w:rtl w:val="0"/>
              </w:rPr>
              <w:t xml:space="preserve">52</w:t>
            </w:r>
          </w:p>
        </w:tc>
      </w:tr>
      <w:tr>
        <w:trPr>
          <w:cantSplit w:val="0"/>
          <w:trHeight w:val="345" w:hRule="atLeast"/>
          <w:tblHeader w:val="0"/>
        </w:trPr>
        <w:tc>
          <w:tcPr>
            <w:tcBorders>
              <w:top w:color="000000" w:space="0" w:sz="0" w:val="nil"/>
              <w:left w:color="bfbfbf" w:space="0" w:sz="8" w:val="single"/>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A">
            <w:pPr>
              <w:rPr>
                <w:sz w:val="18"/>
                <w:szCs w:val="18"/>
              </w:rPr>
            </w:pPr>
            <w:r w:rsidDel="00000000" w:rsidR="00000000" w:rsidRPr="00000000">
              <w:rPr>
                <w:sz w:val="18"/>
                <w:szCs w:val="18"/>
                <w:rtl w:val="0"/>
              </w:rPr>
              <w:t xml:space="preserve">SalesPerCustomer</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B">
            <w:pPr>
              <w:rPr>
                <w:sz w:val="18"/>
                <w:szCs w:val="18"/>
              </w:rPr>
            </w:pPr>
            <w:r w:rsidDel="00000000" w:rsidR="00000000" w:rsidRPr="00000000">
              <w:rPr>
                <w:sz w:val="18"/>
                <w:szCs w:val="18"/>
                <w:rtl w:val="0"/>
              </w:rPr>
              <w:t xml:space="preserve">844,338</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C">
            <w:pPr>
              <w:rPr>
                <w:sz w:val="18"/>
                <w:szCs w:val="18"/>
              </w:rPr>
            </w:pPr>
            <w:r w:rsidDel="00000000" w:rsidR="00000000" w:rsidRPr="00000000">
              <w:rPr>
                <w:sz w:val="18"/>
                <w:szCs w:val="18"/>
                <w:rtl w:val="0"/>
              </w:rPr>
              <w:t xml:space="preserve">9.49</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D">
            <w:pPr>
              <w:rPr>
                <w:sz w:val="18"/>
                <w:szCs w:val="18"/>
              </w:rPr>
            </w:pPr>
            <w:r w:rsidDel="00000000" w:rsidR="00000000" w:rsidRPr="00000000">
              <w:rPr>
                <w:sz w:val="18"/>
                <w:szCs w:val="18"/>
                <w:rtl w:val="0"/>
              </w:rPr>
              <w:t xml:space="preserve">9.25</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E">
            <w:pPr>
              <w:rPr>
                <w:sz w:val="18"/>
                <w:szCs w:val="18"/>
              </w:rPr>
            </w:pPr>
            <w:r w:rsidDel="00000000" w:rsidR="00000000" w:rsidRPr="00000000">
              <w:rPr>
                <w:sz w:val="18"/>
                <w:szCs w:val="18"/>
                <w:rtl w:val="0"/>
              </w:rPr>
              <w:t xml:space="preserve">2.20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F">
            <w:pPr>
              <w:rPr>
                <w:sz w:val="18"/>
                <w:szCs w:val="18"/>
              </w:rPr>
            </w:pPr>
            <w:r w:rsidDel="00000000" w:rsidR="00000000" w:rsidRPr="00000000">
              <w:rPr>
                <w:sz w:val="18"/>
                <w:szCs w:val="18"/>
                <w:rtl w:val="0"/>
              </w:rPr>
              <w:t xml:space="preserve">2.75</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0">
            <w:pPr>
              <w:rPr>
                <w:sz w:val="18"/>
                <w:szCs w:val="18"/>
              </w:rPr>
            </w:pPr>
            <w:r w:rsidDel="00000000" w:rsidR="00000000" w:rsidRPr="00000000">
              <w:rPr>
                <w:sz w:val="18"/>
                <w:szCs w:val="18"/>
                <w:rtl w:val="0"/>
              </w:rPr>
              <w:t xml:space="preserve">10.90</w:t>
            </w:r>
          </w:p>
        </w:tc>
        <w:tc>
          <w:tcPr>
            <w:tcBorders>
              <w:top w:color="000000" w:space="0" w:sz="0" w:val="nil"/>
              <w:left w:color="000000" w:space="0" w:sz="0" w:val="nil"/>
              <w:bottom w:color="bfbfbf" w:space="0" w:sz="8" w:val="single"/>
              <w:right w:color="bfbfbf"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1">
            <w:pPr>
              <w:rPr>
                <w:sz w:val="18"/>
                <w:szCs w:val="18"/>
              </w:rPr>
            </w:pPr>
            <w:r w:rsidDel="00000000" w:rsidR="00000000" w:rsidRPr="00000000">
              <w:rPr>
                <w:sz w:val="18"/>
                <w:szCs w:val="18"/>
                <w:rtl w:val="0"/>
              </w:rPr>
              <w:t xml:space="preserve">64.96</w:t>
            </w:r>
          </w:p>
        </w:tc>
      </w:tr>
    </w:tbl>
    <w:p w:rsidR="00000000" w:rsidDel="00000000" w:rsidP="00000000" w:rsidRDefault="00000000" w:rsidRPr="00000000" w14:paraId="00000122">
      <w:pPr>
        <w:spacing w:after="160" w:line="276" w:lineRule="auto"/>
        <w:jc w:val="both"/>
        <w:rPr/>
      </w:pPr>
      <w:r w:rsidDel="00000000" w:rsidR="00000000" w:rsidRPr="00000000">
        <w:rPr>
          <w:rtl w:val="0"/>
        </w:rPr>
      </w:r>
    </w:p>
    <w:p w:rsidR="00000000" w:rsidDel="00000000" w:rsidP="00000000" w:rsidRDefault="00000000" w:rsidRPr="00000000" w14:paraId="00000123">
      <w:pPr>
        <w:spacing w:after="160" w:line="276" w:lineRule="auto"/>
        <w:jc w:val="both"/>
        <w:rPr/>
      </w:pPr>
      <w:r w:rsidDel="00000000" w:rsidR="00000000" w:rsidRPr="00000000">
        <w:rPr>
          <w:rtl w:val="0"/>
        </w:rPr>
        <w:t xml:space="preserve">Three observations from Table 2 matter for modeling. First, mean daily sales (5,774) sit above the median (5,744), and the maximum (41,551) is more than seven times the mean. This is a classic signature of right skew driven by a small number of very high-volume store-days. Second, about 17% of store-days are closures with zero sales; these should be excluded or modeled separately, since they are deterministic rather than demand-driven. Third, CompetitorDistance_m is extremely dispersed (median 2,325 m, max 75,860 m), suggesting a log or binned transformation will represent competitive pressure more sensibly than the raw distance.</w:t>
      </w:r>
    </w:p>
    <w:p w:rsidR="00000000" w:rsidDel="00000000" w:rsidP="00000000" w:rsidRDefault="00000000" w:rsidRPr="00000000" w14:paraId="00000124">
      <w:pPr>
        <w:ind w:left="0" w:firstLine="0"/>
        <w:rPr>
          <w:b w:val="1"/>
          <w:bCs w:val="1"/>
        </w:rPr>
      </w:pPr>
      <w:r w:rsidDel="00000000" w:rsidR="00000000" w:rsidRPr="00000000">
        <w:rPr>
          <w:rtl w:val="0"/>
        </w:rPr>
      </w:r>
    </w:p>
    <w:p w:rsidR="00000000" w:rsidDel="00000000" w:rsidP="00000000" w:rsidRDefault="00000000" w:rsidRPr="00000000" w14:paraId="00000125">
      <w:pPr>
        <w:ind w:left="0" w:firstLine="0"/>
        <w:rPr>
          <w:b w:val="1"/>
          <w:bCs w:val="1"/>
        </w:rPr>
      </w:pPr>
      <w:r w:rsidDel="00000000" w:rsidR="00000000" w:rsidRPr="00000000">
        <w:rPr>
          <w:rtl w:val="0"/>
        </w:rPr>
      </w:r>
    </w:p>
    <w:p w:rsidR="00000000" w:rsidDel="00000000" w:rsidP="00000000" w:rsidRDefault="00000000" w:rsidRPr="00000000" w14:paraId="00000126">
      <w:pPr>
        <w:ind w:left="0" w:firstLine="0"/>
        <w:rPr>
          <w:b w:val="1"/>
          <w:bCs w:val="1"/>
          <w:sz w:val="28"/>
          <w:szCs w:val="28"/>
        </w:rPr>
      </w:pPr>
      <w:r w:rsidDel="00000000" w:rsidR="00000000" w:rsidRPr="00000000">
        <w:rPr>
          <w:b w:val="1"/>
          <w:bCs w:val="1"/>
          <w:sz w:val="28"/>
          <w:szCs w:val="28"/>
          <w:rtl w:val="0"/>
        </w:rPr>
        <w:t xml:space="preserve">Section 2: Key Findings</w:t>
      </w:r>
    </w:p>
    <w:p w:rsidR="00000000" w:rsidDel="00000000" w:rsidP="00000000" w:rsidRDefault="00000000" w:rsidRPr="00000000" w14:paraId="00000127">
      <w:pPr>
        <w:ind w:left="0" w:firstLine="0"/>
        <w:rPr>
          <w:b w:val="1"/>
          <w:bCs w:val="1"/>
          <w:sz w:val="28"/>
          <w:szCs w:val="28"/>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This section presents the core findings of the exploratory analysis, organized in two parts. The first part walks through seven diagnostic figures that profile the dataset's structure and the main drivers of demand: the pattern of missing values (Figure 1), the shape of the sales distribution and the case for a log transformation (Figure 2), the relationship between customer traffic and sales (Figure 3), temporal trends and seasonality (Figure 4), promotional effects across store segments (Figure 5), pairwise correlations among numeric variables (Figure 6), and the sensitivity of anomaly detection to threshold choice (Figure 7). Together, these figures establish that sales are driven primarily by foot traffic, amplified by promotions whose impact varies by store type, and shaped by strong calendar seasonality. The second part applies these diagnostics in a focused outlier analysis of high-volume sales days, quantifying how outlier days differ from normal trading (Table 3) and examining three individual records whose characteristics warrant data-quality review before model training. The findings in this section directly motivate the feature-engineering and modeling choices proposed in Section 3. </w:t>
      </w:r>
    </w:p>
    <w:p w:rsidR="00000000" w:rsidDel="00000000" w:rsidP="00000000" w:rsidRDefault="00000000" w:rsidRPr="00000000" w14:paraId="00000129">
      <w:pPr>
        <w:ind w:left="0" w:firstLine="0"/>
        <w:rPr>
          <w:b w:val="1"/>
          <w:bCs w:val="1"/>
          <w:sz w:val="26"/>
          <w:szCs w:val="26"/>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sz w:val="20"/>
          <w:szCs w:val="20"/>
          <w:rtl w:val="0"/>
        </w:rPr>
        <w:t xml:space="preserve">Figure 1. Missingness by Column</w:t>
      </w:r>
      <w:r w:rsidDel="00000000" w:rsidR="00000000" w:rsidRPr="00000000">
        <w:rPr>
          <w:rtl w:val="0"/>
        </w:rPr>
      </w:r>
    </w:p>
    <w:p w:rsidR="00000000" w:rsidDel="00000000" w:rsidP="00000000" w:rsidRDefault="00000000" w:rsidRPr="00000000" w14:paraId="0000012B">
      <w:pPr>
        <w:spacing w:after="200" w:lineRule="auto"/>
        <w:ind w:left="0" w:firstLine="0"/>
        <w:rPr/>
      </w:pPr>
      <w:r w:rsidDel="00000000" w:rsidR="00000000" w:rsidRPr="00000000">
        <w:rPr/>
        <w:drawing>
          <wp:inline distB="114300" distT="114300" distL="114300" distR="114300">
            <wp:extent cx="5943600" cy="24765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76500"/>
                    </a:xfrm>
                    <a:prstGeom prst="rect"/>
                    <a:ln/>
                  </pic:spPr>
                </pic:pic>
              </a:graphicData>
            </a:graphic>
          </wp:inline>
        </w:drawing>
      </w:r>
      <w:r w:rsidDel="00000000" w:rsidR="00000000" w:rsidRPr="00000000">
        <w:rPr>
          <w:rtl w:val="0"/>
        </w:rPr>
        <w:t xml:space="preserve">Figure 1 shows concentrated missingness in a subset of fields, indicating non-random, structural missingness. This supports indicator-aware imputation for selected variables</w:t>
      </w:r>
    </w:p>
    <w:p w:rsidR="00000000" w:rsidDel="00000000" w:rsidP="00000000" w:rsidRDefault="00000000" w:rsidRPr="00000000" w14:paraId="0000012C">
      <w:pPr>
        <w:ind w:left="0" w:firstLine="0"/>
        <w:rPr/>
      </w:pPr>
      <w:r w:rsidDel="00000000" w:rsidR="00000000" w:rsidRPr="00000000">
        <w:rPr>
          <w:b w:val="1"/>
          <w:bCs w:val="1"/>
          <w:sz w:val="20"/>
          <w:szCs w:val="20"/>
          <w:rtl w:val="0"/>
        </w:rPr>
        <w:t xml:space="preserve">Figure 2. Sales Distribution</w:t>
      </w:r>
      <w:r w:rsidDel="00000000" w:rsidR="00000000" w:rsidRPr="00000000">
        <w:rPr/>
        <w:drawing>
          <wp:inline distB="114300" distT="114300" distL="114300" distR="114300">
            <wp:extent cx="5943600" cy="2120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Rule="auto"/>
        <w:ind w:left="0" w:firstLine="0"/>
        <w:rPr>
          <w:b w:val="1"/>
          <w:bCs w:val="1"/>
          <w:color w:val="1f3864"/>
          <w:sz w:val="20"/>
          <w:szCs w:val="20"/>
        </w:rPr>
      </w:pPr>
      <w:r w:rsidDel="00000000" w:rsidR="00000000" w:rsidRPr="00000000">
        <w:rPr>
          <w:rtl w:val="0"/>
        </w:rPr>
        <w:t xml:space="preserve">Figure 2 shows right-skewed sales distributions. The log transformation reduces skewness and improves stability for downstream models.</w:t>
      </w:r>
      <w:r w:rsidDel="00000000" w:rsidR="00000000" w:rsidRPr="00000000">
        <w:rPr>
          <w:rtl w:val="0"/>
        </w:rPr>
      </w:r>
    </w:p>
    <w:p w:rsidR="00000000" w:rsidDel="00000000" w:rsidP="00000000" w:rsidRDefault="00000000" w:rsidRPr="00000000" w14:paraId="0000012E">
      <w:pPr>
        <w:rPr>
          <w:b w:val="1"/>
          <w:bCs w:val="1"/>
          <w:color w:val="1f3864"/>
          <w:sz w:val="20"/>
          <w:szCs w:val="20"/>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sz w:val="20"/>
          <w:szCs w:val="20"/>
          <w:rtl w:val="0"/>
        </w:rPr>
        <w:t xml:space="preserve">Figure 3. Sales vs CustomerCount</w:t>
      </w:r>
      <w:r w:rsidDel="00000000" w:rsidR="00000000" w:rsidRPr="00000000">
        <w:rPr>
          <w:rtl w:val="0"/>
        </w:rPr>
      </w:r>
    </w:p>
    <w:p w:rsidR="00000000" w:rsidDel="00000000" w:rsidP="00000000" w:rsidRDefault="00000000" w:rsidRPr="00000000" w14:paraId="00000130">
      <w:pPr>
        <w:spacing w:after="200" w:lineRule="auto"/>
        <w:ind w:left="0" w:firstLine="0"/>
        <w:rPr/>
      </w:pPr>
      <w:r w:rsidDel="00000000" w:rsidR="00000000" w:rsidRPr="00000000">
        <w:rPr/>
        <w:drawing>
          <wp:inline distB="114300" distT="114300" distL="114300" distR="114300">
            <wp:extent cx="4574511" cy="2287256"/>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574511" cy="2287256"/>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00" w:lineRule="auto"/>
        <w:ind w:left="0" w:firstLine="0"/>
        <w:rPr/>
      </w:pPr>
      <w:r w:rsidDel="00000000" w:rsidR="00000000" w:rsidRPr="00000000">
        <w:rPr>
          <w:rtl w:val="0"/>
        </w:rPr>
        <w:t xml:space="preserve">Figure 3 indicates a strong positive relationship between customer traffic and sales, suggesting traffic is a dominant short-term sales driver.</w:t>
      </w:r>
    </w:p>
    <w:p w:rsidR="00000000" w:rsidDel="00000000" w:rsidP="00000000" w:rsidRDefault="00000000" w:rsidRPr="00000000" w14:paraId="00000132">
      <w:pPr>
        <w:rPr>
          <w:b w:val="1"/>
          <w:bCs w:val="1"/>
          <w:sz w:val="20"/>
          <w:szCs w:val="20"/>
        </w:rPr>
      </w:pPr>
      <w:r w:rsidDel="00000000" w:rsidR="00000000" w:rsidRPr="00000000">
        <w:rPr>
          <w:rtl w:val="0"/>
        </w:rPr>
      </w:r>
    </w:p>
    <w:p w:rsidR="00000000" w:rsidDel="00000000" w:rsidP="00000000" w:rsidRDefault="00000000" w:rsidRPr="00000000" w14:paraId="00000133">
      <w:pPr>
        <w:rPr>
          <w:b w:val="1"/>
          <w:bCs w:val="1"/>
          <w:sz w:val="20"/>
          <w:szCs w:val="20"/>
        </w:rPr>
      </w:pPr>
      <w:r w:rsidDel="00000000" w:rsidR="00000000" w:rsidRPr="00000000">
        <w:rPr>
          <w:rtl w:val="0"/>
        </w:rPr>
      </w:r>
    </w:p>
    <w:p w:rsidR="00000000" w:rsidDel="00000000" w:rsidP="00000000" w:rsidRDefault="00000000" w:rsidRPr="00000000" w14:paraId="00000134">
      <w:pPr>
        <w:rPr>
          <w:b w:val="1"/>
          <w:bCs w:val="1"/>
          <w:sz w:val="20"/>
          <w:szCs w:val="20"/>
        </w:rPr>
      </w:pPr>
      <w:r w:rsidDel="00000000" w:rsidR="00000000" w:rsidRPr="00000000">
        <w:rPr>
          <w:rtl w:val="0"/>
        </w:rPr>
      </w:r>
    </w:p>
    <w:p w:rsidR="00000000" w:rsidDel="00000000" w:rsidP="00000000" w:rsidRDefault="00000000" w:rsidRPr="00000000" w14:paraId="00000135">
      <w:pPr>
        <w:rPr>
          <w:b w:val="1"/>
          <w:bCs w:val="1"/>
          <w:sz w:val="20"/>
          <w:szCs w:val="20"/>
        </w:rPr>
      </w:pPr>
      <w:r w:rsidDel="00000000" w:rsidR="00000000" w:rsidRPr="00000000">
        <w:rPr>
          <w:rtl w:val="0"/>
        </w:rPr>
      </w:r>
    </w:p>
    <w:p w:rsidR="00000000" w:rsidDel="00000000" w:rsidP="00000000" w:rsidRDefault="00000000" w:rsidRPr="00000000" w14:paraId="00000136">
      <w:pPr>
        <w:rPr>
          <w:b w:val="1"/>
          <w:bCs w:val="1"/>
          <w:sz w:val="20"/>
          <w:szCs w:val="20"/>
        </w:rPr>
      </w:pPr>
      <w:r w:rsidDel="00000000" w:rsidR="00000000" w:rsidRPr="00000000">
        <w:rPr>
          <w:rtl w:val="0"/>
        </w:rPr>
      </w:r>
    </w:p>
    <w:p w:rsidR="00000000" w:rsidDel="00000000" w:rsidP="00000000" w:rsidRDefault="00000000" w:rsidRPr="00000000" w14:paraId="00000137">
      <w:pPr>
        <w:rPr>
          <w:b w:val="1"/>
          <w:bCs w:val="1"/>
          <w:sz w:val="20"/>
          <w:szCs w:val="20"/>
        </w:rPr>
      </w:pPr>
      <w:r w:rsidDel="00000000" w:rsidR="00000000" w:rsidRPr="00000000">
        <w:rPr>
          <w:rtl w:val="0"/>
        </w:rPr>
      </w:r>
    </w:p>
    <w:p w:rsidR="00000000" w:rsidDel="00000000" w:rsidP="00000000" w:rsidRDefault="00000000" w:rsidRPr="00000000" w14:paraId="00000138">
      <w:pPr>
        <w:rPr>
          <w:b w:val="1"/>
          <w:bCs w:val="1"/>
          <w:sz w:val="20"/>
          <w:szCs w:val="20"/>
        </w:rPr>
      </w:pPr>
      <w:r w:rsidDel="00000000" w:rsidR="00000000" w:rsidRPr="00000000">
        <w:rPr>
          <w:rtl w:val="0"/>
        </w:rPr>
      </w:r>
    </w:p>
    <w:p w:rsidR="00000000" w:rsidDel="00000000" w:rsidP="00000000" w:rsidRDefault="00000000" w:rsidRPr="00000000" w14:paraId="00000139">
      <w:pPr>
        <w:rPr>
          <w:b w:val="1"/>
          <w:bCs w:val="1"/>
          <w:sz w:val="20"/>
          <w:szCs w:val="20"/>
        </w:rPr>
      </w:pPr>
      <w:r w:rsidDel="00000000" w:rsidR="00000000" w:rsidRPr="00000000">
        <w:rPr>
          <w:rtl w:val="0"/>
        </w:rPr>
      </w:r>
    </w:p>
    <w:p w:rsidR="00000000" w:rsidDel="00000000" w:rsidP="00000000" w:rsidRDefault="00000000" w:rsidRPr="00000000" w14:paraId="0000013A">
      <w:pPr>
        <w:rPr>
          <w:b w:val="1"/>
          <w:bCs w:val="1"/>
          <w:sz w:val="20"/>
          <w:szCs w:val="20"/>
        </w:rPr>
      </w:pPr>
      <w:r w:rsidDel="00000000" w:rsidR="00000000" w:rsidRPr="00000000">
        <w:rPr>
          <w:rtl w:val="0"/>
        </w:rPr>
      </w:r>
    </w:p>
    <w:p w:rsidR="00000000" w:rsidDel="00000000" w:rsidP="00000000" w:rsidRDefault="00000000" w:rsidRPr="00000000" w14:paraId="0000013B">
      <w:pPr>
        <w:rPr>
          <w:b w:val="1"/>
          <w:bCs w:val="1"/>
          <w:sz w:val="20"/>
          <w:szCs w:val="20"/>
        </w:rPr>
      </w:pPr>
      <w:r w:rsidDel="00000000" w:rsidR="00000000" w:rsidRPr="00000000">
        <w:rPr>
          <w:rtl w:val="0"/>
        </w:rPr>
      </w:r>
    </w:p>
    <w:p w:rsidR="00000000" w:rsidDel="00000000" w:rsidP="00000000" w:rsidRDefault="00000000" w:rsidRPr="00000000" w14:paraId="0000013C">
      <w:pPr>
        <w:rPr>
          <w:b w:val="1"/>
          <w:bCs w:val="1"/>
          <w:sz w:val="20"/>
          <w:szCs w:val="20"/>
        </w:rPr>
      </w:pPr>
      <w:r w:rsidDel="00000000" w:rsidR="00000000" w:rsidRPr="00000000">
        <w:rPr>
          <w:rtl w:val="0"/>
        </w:rPr>
      </w:r>
    </w:p>
    <w:p w:rsidR="00000000" w:rsidDel="00000000" w:rsidP="00000000" w:rsidRDefault="00000000" w:rsidRPr="00000000" w14:paraId="0000013D">
      <w:pPr>
        <w:rPr>
          <w:b w:val="1"/>
          <w:bCs w:val="1"/>
          <w:sz w:val="20"/>
          <w:szCs w:val="20"/>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sz w:val="20"/>
          <w:szCs w:val="20"/>
          <w:rtl w:val="0"/>
        </w:rPr>
        <w:t xml:space="preserve">Figure 4. Daily and Monthly Trends</w:t>
      </w:r>
      <w:r w:rsidDel="00000000" w:rsidR="00000000" w:rsidRPr="00000000">
        <w:rPr>
          <w:rtl w:val="0"/>
        </w:rPr>
      </w:r>
    </w:p>
    <w:p w:rsidR="00000000" w:rsidDel="00000000" w:rsidP="00000000" w:rsidRDefault="00000000" w:rsidRPr="00000000" w14:paraId="0000013F">
      <w:pPr>
        <w:spacing w:after="200" w:lineRule="auto"/>
        <w:ind w:left="0" w:firstLine="0"/>
        <w:rPr/>
      </w:pPr>
      <w:r w:rsidDel="00000000" w:rsidR="00000000" w:rsidRPr="00000000">
        <w:rPr/>
        <w:drawing>
          <wp:inline distB="114300" distT="114300" distL="114300" distR="114300">
            <wp:extent cx="4119563" cy="411956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19563"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lineRule="auto"/>
        <w:rPr/>
      </w:pPr>
      <w:r w:rsidDel="00000000" w:rsidR="00000000" w:rsidRPr="00000000">
        <w:rPr>
          <w:rtl w:val="0"/>
        </w:rPr>
        <w:t xml:space="preserve">Figure 4 highlights nonstationary demand patterns and seasonality. Aggregate monthly trends are smoother and show systematic cyclical behavior.</w:t>
      </w:r>
    </w:p>
    <w:p w:rsidR="00000000" w:rsidDel="00000000" w:rsidP="00000000" w:rsidRDefault="00000000" w:rsidRPr="00000000" w14:paraId="00000141">
      <w:pPr>
        <w:ind w:left="0" w:firstLine="0"/>
        <w:rPr>
          <w:b w:val="1"/>
          <w:bCs w:val="1"/>
          <w:sz w:val="26"/>
          <w:szCs w:val="26"/>
        </w:rPr>
      </w:pPr>
      <w:r w:rsidDel="00000000" w:rsidR="00000000" w:rsidRPr="00000000">
        <w:rPr>
          <w:b w:val="1"/>
          <w:bCs w:val="1"/>
          <w:sz w:val="20"/>
          <w:szCs w:val="20"/>
          <w:rtl w:val="0"/>
        </w:rPr>
        <w:t xml:space="preserve">Figure 5. Promo Effect by Sore Type</w:t>
      </w:r>
      <w:r w:rsidDel="00000000" w:rsidR="00000000" w:rsidRPr="00000000">
        <w:rPr>
          <w:rtl w:val="0"/>
        </w:rPr>
      </w:r>
    </w:p>
    <w:p w:rsidR="00000000" w:rsidDel="00000000" w:rsidP="00000000" w:rsidRDefault="00000000" w:rsidRPr="00000000" w14:paraId="00000142">
      <w:pPr>
        <w:spacing w:after="200" w:lineRule="auto"/>
        <w:ind w:left="0" w:firstLine="0"/>
        <w:rPr/>
      </w:pPr>
      <w:r w:rsidDel="00000000" w:rsidR="00000000" w:rsidRPr="00000000">
        <w:rPr>
          <w:rtl w:val="0"/>
        </w:rPr>
      </w:r>
    </w:p>
    <w:p w:rsidR="00000000" w:rsidDel="00000000" w:rsidP="00000000" w:rsidRDefault="00000000" w:rsidRPr="00000000" w14:paraId="00000143">
      <w:pPr>
        <w:spacing w:after="200" w:lineRule="auto"/>
        <w:ind w:left="0" w:firstLine="0"/>
        <w:rPr/>
      </w:pPr>
      <w:r w:rsidDel="00000000" w:rsidR="00000000" w:rsidRPr="00000000">
        <w:rPr/>
        <w:drawing>
          <wp:inline distB="114300" distT="114300" distL="114300" distR="114300">
            <wp:extent cx="4319588" cy="2159794"/>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19588" cy="215979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Figure 5 shows promotions raise average sales across store types, but effect size differs by segment, motivating interaction terms.</w:t>
      </w:r>
    </w:p>
    <w:p w:rsidR="00000000" w:rsidDel="00000000" w:rsidP="00000000" w:rsidRDefault="00000000" w:rsidRPr="00000000" w14:paraId="00000145">
      <w:pPr>
        <w:ind w:left="0" w:firstLine="0"/>
        <w:rPr/>
      </w:pPr>
      <w:r w:rsidDel="00000000" w:rsidR="00000000" w:rsidRPr="00000000">
        <w:rPr>
          <w:b w:val="1"/>
          <w:bCs w:val="1"/>
          <w:sz w:val="20"/>
          <w:szCs w:val="20"/>
          <w:rtl w:val="0"/>
        </w:rPr>
        <w:t xml:space="preserve">Figure 6. Correlation Matrix</w:t>
      </w:r>
      <w:r w:rsidDel="00000000" w:rsidR="00000000" w:rsidRPr="00000000">
        <w:rPr>
          <w:rtl w:val="0"/>
        </w:rPr>
      </w:r>
    </w:p>
    <w:p w:rsidR="00000000" w:rsidDel="00000000" w:rsidP="00000000" w:rsidRDefault="00000000" w:rsidRPr="00000000" w14:paraId="00000146">
      <w:pPr>
        <w:spacing w:after="200" w:lineRule="auto"/>
        <w:ind w:left="0" w:firstLine="0"/>
        <w:rPr/>
      </w:pPr>
      <w:r w:rsidDel="00000000" w:rsidR="00000000" w:rsidRPr="00000000">
        <w:rPr/>
        <w:drawing>
          <wp:inline distB="114300" distT="114300" distL="114300" distR="114300">
            <wp:extent cx="5943600" cy="43180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60" w:line="276" w:lineRule="auto"/>
        <w:jc w:val="both"/>
        <w:rPr/>
      </w:pPr>
      <w:r w:rsidDel="00000000" w:rsidR="00000000" w:rsidRPr="00000000">
        <w:rPr>
          <w:rtl w:val="0"/>
        </w:rPr>
        <w:t xml:space="preserve">The Figure 6 heatmap summarizes pairwise linear relationships among the numeric variables. The dominant cell is the Sales–CustomerCount correlation of 0.89. DailyPromo shows a clear positive association with both sales and traffic. Calendar variables show weaker but non-trivial correlations with sales, and the open/closed flags correlate strongly with sales for the mechanical reason that closed days record zero. IsOpen and Open_Flag are perfectly redundant (and StoreClosed_Flag is their complement), so only one should enter any linear model to avoid multicollinearity. </w:t>
      </w:r>
    </w:p>
    <w:p w:rsidR="00000000" w:rsidDel="00000000" w:rsidP="00000000" w:rsidRDefault="00000000" w:rsidRPr="00000000" w14:paraId="00000148">
      <w:pPr>
        <w:spacing w:after="160" w:line="276" w:lineRule="auto"/>
        <w:jc w:val="both"/>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b w:val="1"/>
          <w:bCs w:val="1"/>
          <w:color w:val="1f3864"/>
          <w:sz w:val="20"/>
          <w:szCs w:val="20"/>
          <w:rtl w:val="0"/>
        </w:rPr>
        <w:t xml:space="preserve">Figure 7. Anomaly Sensitivity</w:t>
      </w:r>
      <w:r w:rsidDel="00000000" w:rsidR="00000000" w:rsidRPr="00000000">
        <w:rPr/>
        <w:drawing>
          <wp:inline distB="114300" distT="114300" distL="114300" distR="114300">
            <wp:extent cx="5943600" cy="2286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lineRule="auto"/>
        <w:ind w:left="0" w:firstLine="0"/>
        <w:rPr/>
      </w:pPr>
      <w:r w:rsidDel="00000000" w:rsidR="00000000" w:rsidRPr="00000000">
        <w:rPr>
          <w:rtl w:val="0"/>
        </w:rPr>
        <w:t xml:space="preserve">Figure 7 demonstrates anomaly detection sensitivity to threshold choice. Lower thresholds capture more events and are appropriate for monitoring workflows</w:t>
      </w:r>
    </w:p>
    <w:p w:rsidR="00000000" w:rsidDel="00000000" w:rsidP="00000000" w:rsidRDefault="00000000" w:rsidRPr="00000000" w14:paraId="0000014B">
      <w:pPr>
        <w:spacing w:after="120" w:line="276" w:lineRule="auto"/>
        <w:jc w:val="both"/>
        <w:rPr>
          <w:b w:val="1"/>
          <w:bCs w:val="1"/>
        </w:rPr>
      </w:pPr>
      <w:r w:rsidDel="00000000" w:rsidR="00000000" w:rsidRPr="00000000">
        <w:rPr>
          <w:b w:val="1"/>
          <w:bCs w:val="1"/>
          <w:rtl w:val="0"/>
        </w:rPr>
        <w:t xml:space="preserve">Outlier Analysis — High-Volume Sales Days</w:t>
      </w:r>
    </w:p>
    <w:p w:rsidR="00000000" w:rsidDel="00000000" w:rsidP="00000000" w:rsidRDefault="00000000" w:rsidRPr="00000000" w14:paraId="0000014C">
      <w:pPr>
        <w:spacing w:after="160" w:line="276" w:lineRule="auto"/>
        <w:jc w:val="both"/>
        <w:rPr/>
      </w:pPr>
      <w:r w:rsidDel="00000000" w:rsidR="00000000" w:rsidRPr="00000000">
        <w:rPr>
          <w:rFonts w:ascii="Arial Unicode MS" w:cs="Arial Unicode MS" w:eastAsia="Arial Unicode MS" w:hAnsi="Arial Unicode MS"/>
          <w:rtl w:val="0"/>
        </w:rPr>
        <w:t xml:space="preserve">An outlier threshold was established using the interquartile range (IQR) method. With Q1 at €4,859 and Q3 at €8,360, the IQR is €3,501, placing the upper fence at Q3 + 1.5 × IQR = €13,612. Any store day exceeding this value is classified as a high volume outlier. The lower fence resolves to a negative value (−€393), confirming there are no low-end sales outliers in the dataset. </w:t>
      </w:r>
    </w:p>
    <w:p w:rsidR="00000000" w:rsidDel="00000000" w:rsidP="00000000" w:rsidRDefault="00000000" w:rsidRPr="00000000" w14:paraId="0000014D">
      <w:pPr>
        <w:spacing w:after="80" w:line="276" w:lineRule="auto"/>
        <w:jc w:val="both"/>
        <w:rPr>
          <w:b w:val="1"/>
          <w:bCs w:val="1"/>
        </w:rPr>
      </w:pPr>
      <w:r w:rsidDel="00000000" w:rsidR="00000000" w:rsidRPr="00000000">
        <w:rPr>
          <w:b w:val="1"/>
          <w:bCs w:val="1"/>
          <w:rtl w:val="0"/>
        </w:rPr>
        <w:t xml:space="preserve">Table 3. Normal Days vs. Outlier Days — Key Comparisons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130"/>
        <w:gridCol w:w="2130"/>
        <w:gridCol w:w="2100"/>
        <w:tblGridChange w:id="0">
          <w:tblGrid>
            <w:gridCol w:w="2985"/>
            <w:gridCol w:w="2130"/>
            <w:gridCol w:w="2130"/>
            <w:gridCol w:w="210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4E">
            <w:pPr>
              <w:spacing w:line="276" w:lineRule="auto"/>
              <w:jc w:val="both"/>
              <w:rPr>
                <w:b w:val="1"/>
                <w:bCs w:val="1"/>
                <w:sz w:val="20"/>
                <w:szCs w:val="20"/>
              </w:rPr>
            </w:pPr>
            <w:r w:rsidDel="00000000" w:rsidR="00000000" w:rsidRPr="00000000">
              <w:rPr>
                <w:b w:val="1"/>
                <w:bCs w:val="1"/>
                <w:sz w:val="20"/>
                <w:szCs w:val="20"/>
                <w:rtl w:val="0"/>
              </w:rPr>
              <w:t xml:space="preserve">Metric</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4F">
            <w:pPr>
              <w:spacing w:line="276" w:lineRule="auto"/>
              <w:jc w:val="center"/>
              <w:rPr>
                <w:b w:val="1"/>
                <w:bCs w:val="1"/>
                <w:sz w:val="20"/>
                <w:szCs w:val="20"/>
              </w:rPr>
            </w:pPr>
            <w:r w:rsidDel="00000000" w:rsidR="00000000" w:rsidRPr="00000000">
              <w:rPr>
                <w:b w:val="1"/>
                <w:bCs w:val="1"/>
                <w:sz w:val="20"/>
                <w:szCs w:val="20"/>
                <w:rtl w:val="0"/>
              </w:rPr>
              <w:t xml:space="preserve">Normal Days</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0">
            <w:pPr>
              <w:spacing w:line="276" w:lineRule="auto"/>
              <w:jc w:val="center"/>
              <w:rPr>
                <w:b w:val="1"/>
                <w:bCs w:val="1"/>
                <w:sz w:val="20"/>
                <w:szCs w:val="20"/>
              </w:rPr>
            </w:pPr>
            <w:r w:rsidDel="00000000" w:rsidR="00000000" w:rsidRPr="00000000">
              <w:rPr>
                <w:b w:val="1"/>
                <w:bCs w:val="1"/>
                <w:sz w:val="20"/>
                <w:szCs w:val="20"/>
                <w:rtl w:val="0"/>
              </w:rPr>
              <w:t xml:space="preserve">Outlier Days</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1">
            <w:pPr>
              <w:spacing w:line="276" w:lineRule="auto"/>
              <w:jc w:val="center"/>
              <w:rPr>
                <w:b w:val="1"/>
                <w:bCs w:val="1"/>
                <w:sz w:val="20"/>
                <w:szCs w:val="20"/>
              </w:rPr>
            </w:pPr>
            <w:r w:rsidDel="00000000" w:rsidR="00000000" w:rsidRPr="00000000">
              <w:rPr>
                <w:b w:val="1"/>
                <w:bCs w:val="1"/>
                <w:sz w:val="20"/>
                <w:szCs w:val="20"/>
                <w:rtl w:val="0"/>
              </w:rPr>
              <w:t xml:space="preserve">Difference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2">
            <w:pPr>
              <w:spacing w:line="276" w:lineRule="auto"/>
              <w:jc w:val="both"/>
              <w:rPr>
                <w:sz w:val="20"/>
                <w:szCs w:val="20"/>
              </w:rPr>
            </w:pPr>
            <w:r w:rsidDel="00000000" w:rsidR="00000000" w:rsidRPr="00000000">
              <w:rPr>
                <w:sz w:val="20"/>
                <w:szCs w:val="20"/>
                <w:rtl w:val="0"/>
              </w:rPr>
              <w:t xml:space="preserve">Record count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3">
            <w:pPr>
              <w:spacing w:line="276" w:lineRule="auto"/>
              <w:jc w:val="center"/>
              <w:rPr>
                <w:sz w:val="20"/>
                <w:szCs w:val="20"/>
              </w:rPr>
            </w:pPr>
            <w:r w:rsidDel="00000000" w:rsidR="00000000" w:rsidRPr="00000000">
              <w:rPr>
                <w:sz w:val="20"/>
                <w:szCs w:val="20"/>
                <w:rtl w:val="0"/>
              </w:rPr>
              <w:t xml:space="preserve">813,569</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4">
            <w:pPr>
              <w:spacing w:line="276" w:lineRule="auto"/>
              <w:jc w:val="center"/>
              <w:rPr>
                <w:sz w:val="20"/>
                <w:szCs w:val="20"/>
              </w:rPr>
            </w:pPr>
            <w:r w:rsidDel="00000000" w:rsidR="00000000" w:rsidRPr="00000000">
              <w:rPr>
                <w:sz w:val="20"/>
                <w:szCs w:val="20"/>
                <w:rtl w:val="0"/>
              </w:rPr>
              <w:t xml:space="preserve">30,769</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5">
            <w:pPr>
              <w:spacing w:line="276" w:lineRule="auto"/>
              <w:jc w:val="center"/>
              <w:rPr>
                <w:sz w:val="20"/>
                <w:szCs w:val="20"/>
              </w:rPr>
            </w:pPr>
            <w:r w:rsidDel="00000000" w:rsidR="00000000" w:rsidRPr="00000000">
              <w:rPr>
                <w:sz w:val="20"/>
                <w:szCs w:val="20"/>
                <w:rtl w:val="0"/>
              </w:rPr>
              <w:t xml:space="preserve">96.4% vs. 3.6%</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6">
            <w:pPr>
              <w:spacing w:line="276" w:lineRule="auto"/>
              <w:jc w:val="both"/>
              <w:rPr>
                <w:sz w:val="20"/>
                <w:szCs w:val="20"/>
              </w:rPr>
            </w:pPr>
            <w:r w:rsidDel="00000000" w:rsidR="00000000" w:rsidRPr="00000000">
              <w:rPr>
                <w:sz w:val="20"/>
                <w:szCs w:val="20"/>
                <w:rtl w:val="0"/>
              </w:rPr>
              <w:t xml:space="preserve">Avg. daily sales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7">
            <w:pPr>
              <w:spacing w:line="276" w:lineRule="auto"/>
              <w:jc w:val="center"/>
              <w:rPr>
                <w:sz w:val="20"/>
                <w:szCs w:val="20"/>
              </w:rPr>
            </w:pPr>
            <w:r w:rsidDel="00000000" w:rsidR="00000000" w:rsidRPr="00000000">
              <w:rPr>
                <w:sz w:val="20"/>
                <w:szCs w:val="20"/>
                <w:rtl w:val="0"/>
              </w:rPr>
              <w:t xml:space="preserve">€6,585</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8">
            <w:pPr>
              <w:spacing w:line="276" w:lineRule="auto"/>
              <w:jc w:val="center"/>
              <w:rPr>
                <w:sz w:val="20"/>
                <w:szCs w:val="20"/>
              </w:rPr>
            </w:pPr>
            <w:r w:rsidDel="00000000" w:rsidR="00000000" w:rsidRPr="00000000">
              <w:rPr>
                <w:sz w:val="20"/>
                <w:szCs w:val="20"/>
                <w:rtl w:val="0"/>
              </w:rPr>
              <w:t xml:space="preserve">€16,764</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9">
            <w:pPr>
              <w:spacing w:line="276" w:lineRule="auto"/>
              <w:jc w:val="center"/>
              <w:rPr>
                <w:sz w:val="20"/>
                <w:szCs w:val="20"/>
              </w:rPr>
            </w:pPr>
            <w:r w:rsidDel="00000000" w:rsidR="00000000" w:rsidRPr="00000000">
              <w:rPr>
                <w:sz w:val="20"/>
                <w:szCs w:val="20"/>
                <w:rtl w:val="0"/>
              </w:rPr>
              <w:t xml:space="preserve">2.5× higher</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A">
            <w:pPr>
              <w:spacing w:line="276" w:lineRule="auto"/>
              <w:jc w:val="both"/>
              <w:rPr>
                <w:sz w:val="20"/>
                <w:szCs w:val="20"/>
              </w:rPr>
            </w:pPr>
            <w:r w:rsidDel="00000000" w:rsidR="00000000" w:rsidRPr="00000000">
              <w:rPr>
                <w:sz w:val="20"/>
                <w:szCs w:val="20"/>
                <w:rtl w:val="0"/>
              </w:rPr>
              <w:t xml:space="preserve">Avg. customer count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B">
            <w:pPr>
              <w:spacing w:line="276" w:lineRule="auto"/>
              <w:jc w:val="center"/>
              <w:rPr>
                <w:sz w:val="20"/>
                <w:szCs w:val="20"/>
              </w:rPr>
            </w:pPr>
            <w:r w:rsidDel="00000000" w:rsidR="00000000" w:rsidRPr="00000000">
              <w:rPr>
                <w:sz w:val="20"/>
                <w:szCs w:val="20"/>
                <w:rtl w:val="0"/>
              </w:rPr>
              <w:t xml:space="preserve">719</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C">
            <w:pPr>
              <w:spacing w:line="276" w:lineRule="auto"/>
              <w:jc w:val="center"/>
              <w:rPr>
                <w:sz w:val="20"/>
                <w:szCs w:val="20"/>
              </w:rPr>
            </w:pPr>
            <w:r w:rsidDel="00000000" w:rsidR="00000000" w:rsidRPr="00000000">
              <w:rPr>
                <w:sz w:val="20"/>
                <w:szCs w:val="20"/>
                <w:rtl w:val="0"/>
              </w:rPr>
              <w:t xml:space="preserve">1,923</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D">
            <w:pPr>
              <w:spacing w:line="276" w:lineRule="auto"/>
              <w:jc w:val="center"/>
              <w:rPr>
                <w:sz w:val="20"/>
                <w:szCs w:val="20"/>
              </w:rPr>
            </w:pPr>
            <w:r w:rsidDel="00000000" w:rsidR="00000000" w:rsidRPr="00000000">
              <w:rPr>
                <w:sz w:val="20"/>
                <w:szCs w:val="20"/>
                <w:rtl w:val="0"/>
              </w:rPr>
              <w:t xml:space="preserve">2.7× more traffic</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E">
            <w:pPr>
              <w:spacing w:line="276" w:lineRule="auto"/>
              <w:jc w:val="both"/>
              <w:rPr>
                <w:sz w:val="20"/>
                <w:szCs w:val="20"/>
              </w:rPr>
            </w:pPr>
            <w:r w:rsidDel="00000000" w:rsidR="00000000" w:rsidRPr="00000000">
              <w:rPr>
                <w:sz w:val="20"/>
                <w:szCs w:val="20"/>
                <w:rtl w:val="0"/>
              </w:rPr>
              <w:t xml:space="preserve">Avg. sales per customer</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F">
            <w:pPr>
              <w:spacing w:line="276" w:lineRule="auto"/>
              <w:jc w:val="center"/>
              <w:rPr>
                <w:sz w:val="20"/>
                <w:szCs w:val="20"/>
              </w:rPr>
            </w:pPr>
            <w:r w:rsidDel="00000000" w:rsidR="00000000" w:rsidRPr="00000000">
              <w:rPr>
                <w:sz w:val="20"/>
                <w:szCs w:val="20"/>
                <w:rtl w:val="0"/>
              </w:rPr>
              <w:t xml:space="preserve">€9.49</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0">
            <w:pPr>
              <w:spacing w:line="276" w:lineRule="auto"/>
              <w:jc w:val="center"/>
              <w:rPr>
                <w:sz w:val="20"/>
                <w:szCs w:val="20"/>
              </w:rPr>
            </w:pPr>
            <w:r w:rsidDel="00000000" w:rsidR="00000000" w:rsidRPr="00000000">
              <w:rPr>
                <w:sz w:val="20"/>
                <w:szCs w:val="20"/>
                <w:rtl w:val="0"/>
              </w:rPr>
              <w:t xml:space="preserve">€9.64</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1">
            <w:pPr>
              <w:spacing w:line="276" w:lineRule="auto"/>
              <w:jc w:val="center"/>
              <w:rPr>
                <w:sz w:val="20"/>
                <w:szCs w:val="20"/>
              </w:rPr>
            </w:pPr>
            <w:r w:rsidDel="00000000" w:rsidR="00000000" w:rsidRPr="00000000">
              <w:rPr>
                <w:sz w:val="20"/>
                <w:szCs w:val="20"/>
                <w:rtl w:val="0"/>
              </w:rPr>
              <w:t xml:space="preserve">Nearly identical</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2">
            <w:pPr>
              <w:spacing w:line="276" w:lineRule="auto"/>
              <w:jc w:val="both"/>
              <w:rPr>
                <w:sz w:val="20"/>
                <w:szCs w:val="20"/>
              </w:rPr>
            </w:pPr>
            <w:r w:rsidDel="00000000" w:rsidR="00000000" w:rsidRPr="00000000">
              <w:rPr>
                <w:sz w:val="20"/>
                <w:szCs w:val="20"/>
                <w:rtl w:val="0"/>
              </w:rPr>
              <w:t xml:space="preserve">% with active promotion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3">
            <w:pPr>
              <w:spacing w:line="276" w:lineRule="auto"/>
              <w:jc w:val="center"/>
              <w:rPr>
                <w:sz w:val="20"/>
                <w:szCs w:val="20"/>
              </w:rPr>
            </w:pPr>
            <w:r w:rsidDel="00000000" w:rsidR="00000000" w:rsidRPr="00000000">
              <w:rPr>
                <w:sz w:val="20"/>
                <w:szCs w:val="20"/>
                <w:rtl w:val="0"/>
              </w:rPr>
              <w:t xml:space="preserve">43.6%</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4">
            <w:pPr>
              <w:spacing w:line="276" w:lineRule="auto"/>
              <w:jc w:val="center"/>
              <w:rPr>
                <w:sz w:val="20"/>
                <w:szCs w:val="20"/>
              </w:rPr>
            </w:pPr>
            <w:r w:rsidDel="00000000" w:rsidR="00000000" w:rsidRPr="00000000">
              <w:rPr>
                <w:sz w:val="20"/>
                <w:szCs w:val="20"/>
                <w:rtl w:val="0"/>
              </w:rPr>
              <w:t xml:space="preserve">72.3%</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5">
            <w:pPr>
              <w:spacing w:line="276" w:lineRule="auto"/>
              <w:jc w:val="center"/>
              <w:rPr>
                <w:sz w:val="20"/>
                <w:szCs w:val="20"/>
              </w:rPr>
            </w:pPr>
            <w:r w:rsidDel="00000000" w:rsidR="00000000" w:rsidRPr="00000000">
              <w:rPr>
                <w:sz w:val="20"/>
                <w:szCs w:val="20"/>
                <w:rtl w:val="0"/>
              </w:rPr>
              <w:t xml:space="preserve">+28.7 pts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6">
            <w:pPr>
              <w:spacing w:line="276" w:lineRule="auto"/>
              <w:jc w:val="both"/>
              <w:rPr>
                <w:sz w:val="20"/>
                <w:szCs w:val="20"/>
              </w:rPr>
            </w:pPr>
            <w:r w:rsidDel="00000000" w:rsidR="00000000" w:rsidRPr="00000000">
              <w:rPr>
                <w:sz w:val="20"/>
                <w:szCs w:val="20"/>
                <w:rtl w:val="0"/>
              </w:rPr>
              <w:t xml:space="preserve">% occurring in December</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7">
            <w:pPr>
              <w:spacing w:line="276" w:lineRule="auto"/>
              <w:jc w:val="center"/>
              <w:rPr>
                <w:sz w:val="20"/>
                <w:szCs w:val="20"/>
              </w:rPr>
            </w:pPr>
            <w:r w:rsidDel="00000000" w:rsidR="00000000" w:rsidRPr="00000000">
              <w:rPr>
                <w:sz w:val="20"/>
                <w:szCs w:val="20"/>
                <w:rtl w:val="0"/>
              </w:rPr>
              <w:t xml:space="preserve">5.5%</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8">
            <w:pPr>
              <w:spacing w:line="276" w:lineRule="auto"/>
              <w:jc w:val="center"/>
              <w:rPr>
                <w:sz w:val="20"/>
                <w:szCs w:val="20"/>
              </w:rPr>
            </w:pPr>
            <w:r w:rsidDel="00000000" w:rsidR="00000000" w:rsidRPr="00000000">
              <w:rPr>
                <w:sz w:val="20"/>
                <w:szCs w:val="20"/>
                <w:rtl w:val="0"/>
              </w:rPr>
              <w:t xml:space="preserve">17.3%</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9">
            <w:pPr>
              <w:spacing w:line="276" w:lineRule="auto"/>
              <w:jc w:val="center"/>
              <w:rPr>
                <w:sz w:val="20"/>
                <w:szCs w:val="20"/>
              </w:rPr>
            </w:pPr>
            <w:r w:rsidDel="00000000" w:rsidR="00000000" w:rsidRPr="00000000">
              <w:rPr>
                <w:sz w:val="20"/>
                <w:szCs w:val="20"/>
                <w:rtl w:val="0"/>
              </w:rPr>
              <w:t xml:space="preserve">3× over-represented</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A">
            <w:pPr>
              <w:spacing w:line="276" w:lineRule="auto"/>
              <w:jc w:val="both"/>
              <w:rPr>
                <w:sz w:val="20"/>
                <w:szCs w:val="20"/>
              </w:rPr>
            </w:pPr>
            <w:r w:rsidDel="00000000" w:rsidR="00000000" w:rsidRPr="00000000">
              <w:rPr>
                <w:sz w:val="20"/>
                <w:szCs w:val="20"/>
                <w:rtl w:val="0"/>
              </w:rPr>
              <w:t xml:space="preserve">Flagship store share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B">
            <w:pPr>
              <w:spacing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C">
            <w:pPr>
              <w:spacing w:line="276" w:lineRule="auto"/>
              <w:jc w:val="center"/>
              <w:rPr>
                <w:sz w:val="20"/>
                <w:szCs w:val="20"/>
              </w:rPr>
            </w:pPr>
            <w:r w:rsidDel="00000000" w:rsidR="00000000" w:rsidRPr="00000000">
              <w:rPr>
                <w:sz w:val="20"/>
                <w:szCs w:val="20"/>
                <w:rtl w:val="0"/>
              </w:rPr>
              <w:t xml:space="preserve">11.7%</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D">
            <w:pPr>
              <w:spacing w:line="276" w:lineRule="auto"/>
              <w:jc w:val="center"/>
              <w:rPr>
                <w:sz w:val="20"/>
                <w:szCs w:val="20"/>
              </w:rPr>
            </w:pPr>
            <w:r w:rsidDel="00000000" w:rsidR="00000000" w:rsidRPr="00000000">
              <w:rPr>
                <w:sz w:val="20"/>
                <w:szCs w:val="20"/>
                <w:rtl w:val="0"/>
              </w:rPr>
              <w:t xml:space="preserve">8× over-represented</w:t>
            </w:r>
          </w:p>
        </w:tc>
      </w:tr>
    </w:tbl>
    <w:p w:rsidR="00000000" w:rsidDel="00000000" w:rsidP="00000000" w:rsidRDefault="00000000" w:rsidRPr="00000000" w14:paraId="0000016E">
      <w:pPr>
        <w:spacing w:after="160" w:before="120" w:line="276" w:lineRule="auto"/>
        <w:jc w:val="both"/>
        <w:rPr>
          <w:b w:val="1"/>
          <w:bCs w:val="1"/>
          <w:i w:val="1"/>
          <w:iCs w:val="1"/>
          <w:color w:val="1f3864"/>
        </w:rPr>
      </w:pPr>
      <w:r w:rsidDel="00000000" w:rsidR="00000000" w:rsidRPr="00000000">
        <w:rPr>
          <w:rtl w:val="0"/>
        </w:rPr>
        <w:t xml:space="preserve">Table 3 reveals the near identical average sales per customer between normal days (€9.49) and outlier days (€9.64) confirms that high volume days are not driven by customers spending more per visit. They are driven entirely by a surge in foot traffic. This means inventory and staffing models must treat customer volume as the primary lever, not basket size. The concentration of outliers in December (17.3% vs. 5.5% expected), on Mondays (35.6% vs. 15.6%), and at Flagship stores (11.7% vs. 1.5% of the base) provides a structured, predictable pattern that can be encoded directly as features in the demand forecasting model.</w:t>
      </w:r>
      <w:r w:rsidDel="00000000" w:rsidR="00000000" w:rsidRPr="00000000">
        <w:rPr>
          <w:rtl w:val="0"/>
        </w:rPr>
      </w:r>
    </w:p>
    <w:p w:rsidR="00000000" w:rsidDel="00000000" w:rsidP="00000000" w:rsidRDefault="00000000" w:rsidRPr="00000000" w14:paraId="0000016F">
      <w:pPr>
        <w:spacing w:after="100" w:line="276" w:lineRule="auto"/>
        <w:jc w:val="both"/>
        <w:rPr/>
      </w:pPr>
      <w:r w:rsidDel="00000000" w:rsidR="00000000" w:rsidRPr="00000000">
        <w:rPr>
          <w:rtl w:val="0"/>
        </w:rPr>
        <w:t xml:space="preserve">Within the 30,769 outlier records, three specific cases stand out for reasons that go beyond typical high-volume patterns and warrant individual review before model training.</w:t>
      </w:r>
    </w:p>
    <w:p w:rsidR="00000000" w:rsidDel="00000000" w:rsidP="00000000" w:rsidRDefault="00000000" w:rsidRPr="00000000" w14:paraId="00000170">
      <w:pPr>
        <w:spacing w:after="80" w:line="276" w:lineRule="auto"/>
        <w:jc w:val="both"/>
        <w:rPr/>
      </w:pPr>
      <w:r w:rsidDel="00000000" w:rsidR="00000000" w:rsidRPr="00000000">
        <w:rPr>
          <w:b w:val="1"/>
          <w:bCs w:val="1"/>
          <w:rtl w:val="0"/>
        </w:rPr>
        <w:t xml:space="preserve">Rank 1 — Store 909, June 22, 2015 (€41,551). </w:t>
      </w:r>
      <w:r w:rsidDel="00000000" w:rsidR="00000000" w:rsidRPr="00000000">
        <w:rPr>
          <w:rtl w:val="0"/>
        </w:rPr>
        <w:t xml:space="preserve">This is the single highest daily sales record in the entire dataset. What makes it analytically suspicious is the combination of factors present: Store 909 is a Standard-type store with no active promotion and no holiday on the date in question, yet it recorded only 1,721 customers at a sales-per-customer ratio of €24.14 roughly 2.5 times the normal-day average of €9.49. Every other record in the top ten has a clear contextual explanation (Easter, public holiday, or Flagship store volume). Store 909 on this date does not. This record should be flagged as a candidate for data quality review before inclusion in model training, as it may represent a bulk purchase, a one-time promotional event not captured in the dataset, or a recording error.</w:t>
      </w:r>
    </w:p>
    <w:p w:rsidR="00000000" w:rsidDel="00000000" w:rsidP="00000000" w:rsidRDefault="00000000" w:rsidRPr="00000000" w14:paraId="00000171">
      <w:pPr>
        <w:spacing w:after="80" w:line="276" w:lineRule="auto"/>
        <w:jc w:val="both"/>
        <w:rPr/>
      </w:pPr>
      <w:r w:rsidDel="00000000" w:rsidR="00000000" w:rsidRPr="00000000">
        <w:rPr>
          <w:b w:val="1"/>
          <w:bCs w:val="1"/>
          <w:rtl w:val="0"/>
        </w:rPr>
        <w:t xml:space="preserve">Rank 40 — Store 126, October 24, 2013 (€33,071). </w:t>
      </w:r>
      <w:r w:rsidDel="00000000" w:rsidR="00000000" w:rsidRPr="00000000">
        <w:rPr>
          <w:rtl w:val="0"/>
        </w:rPr>
        <w:t xml:space="preserve">This record holds the most extreme basket size in the top 100 outliers at €57.61 per customer, with only 574 customers recorded on the day. That combination of very few customers, very high revenue is inconsistent with typical retail foot-traffic dynamics and strongly suggests a non retail transaction recorded within the dataset (e.g., a wholesale or business-to-business order). Like Store 909, this record should be reviewed and, if confirmed as non-retail, excluded from demand models that target consumer-facing sales behavior.</w:t>
      </w:r>
    </w:p>
    <w:p w:rsidR="00000000" w:rsidDel="00000000" w:rsidP="00000000" w:rsidRDefault="00000000" w:rsidRPr="00000000" w14:paraId="00000172">
      <w:pPr>
        <w:spacing w:after="160" w:line="276" w:lineRule="auto"/>
        <w:jc w:val="both"/>
        <w:rPr/>
      </w:pPr>
      <w:r w:rsidDel="00000000" w:rsidR="00000000" w:rsidRPr="00000000">
        <w:rPr>
          <w:b w:val="1"/>
          <w:bCs w:val="1"/>
          <w:rtl w:val="0"/>
        </w:rPr>
        <w:t xml:space="preserve">Rank 91 — Store 726, December 16, 2013 (€31,311). </w:t>
      </w:r>
      <w:r w:rsidDel="00000000" w:rsidR="00000000" w:rsidRPr="00000000">
        <w:rPr>
          <w:rtl w:val="0"/>
        </w:rPr>
        <w:t xml:space="preserve">Store 726 is notable not for data anomalies but for structural context: at 40,540 meters, it has the greatest distance to any competitor among the top 100 outlier records. Its high sales performance is likely explained by geographic monopoly rather than promotions, seasonality, or store format. This distinction matters for modeling the driver of demand here is the absence of alternatives rather than the factors that explain most other outliers. Including competitor distance on a log scale as a model feature, as proposed in Section 3, will help isolate this effect.</w:t>
      </w:r>
    </w:p>
    <w:p w:rsidR="00000000" w:rsidDel="00000000" w:rsidP="00000000" w:rsidRDefault="00000000" w:rsidRPr="00000000" w14:paraId="00000173">
      <w:pPr>
        <w:spacing w:after="160" w:line="276" w:lineRule="auto"/>
        <w:jc w:val="both"/>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sz w:val="28"/>
          <w:szCs w:val="28"/>
          <w:rtl w:val="0"/>
        </w:rPr>
        <w:t xml:space="preserve">Section 3: Methods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160" w:line="276" w:lineRule="auto"/>
        <w:ind w:left="0" w:firstLine="0"/>
        <w:jc w:val="both"/>
        <w:rPr/>
      </w:pPr>
      <w:r w:rsidDel="00000000" w:rsidR="00000000" w:rsidRPr="00000000">
        <w:rPr>
          <w:rtl w:val="0"/>
        </w:rPr>
        <w:t xml:space="preserve">Based on the exploratory findings, the next stage should combine an interpretable baseline with nonlinear methods, evaluated under a strictly time-aware protocol:</w:t>
      </w:r>
    </w:p>
    <w:p w:rsidR="00000000" w:rsidDel="00000000" w:rsidP="00000000" w:rsidRDefault="00000000" w:rsidRPr="00000000" w14:paraId="00000178">
      <w:pPr>
        <w:numPr>
          <w:ilvl w:val="0"/>
          <w:numId w:val="2"/>
        </w:numPr>
        <w:spacing w:after="0" w:afterAutospacing="0" w:line="276" w:lineRule="auto"/>
        <w:ind w:left="720" w:hanging="360"/>
        <w:jc w:val="both"/>
        <w:rPr>
          <w:u w:val="none"/>
        </w:rPr>
      </w:pPr>
      <w:r w:rsidDel="00000000" w:rsidR="00000000" w:rsidRPr="00000000">
        <w:rPr>
          <w:b w:val="1"/>
          <w:bCs w:val="1"/>
          <w:rtl w:val="0"/>
        </w:rPr>
        <w:t xml:space="preserve">Regularized linear regression on log-sales. </w:t>
      </w:r>
      <w:r w:rsidDel="00000000" w:rsidR="00000000" w:rsidRPr="00000000">
        <w:rPr>
          <w:rtl w:val="0"/>
        </w:rPr>
        <w:t xml:space="preserve">Ridge or Lasso regression on the log-transformed target provides transparent, coefficient-level interpretation and a stable benchmark. The log target addresses the skew identified in Figure 2, and regularization guards against the redundancy flagged in Figure 6.</w:t>
      </w:r>
    </w:p>
    <w:p w:rsidR="00000000" w:rsidDel="00000000" w:rsidP="00000000" w:rsidRDefault="00000000" w:rsidRPr="00000000" w14:paraId="00000179">
      <w:pPr>
        <w:numPr>
          <w:ilvl w:val="0"/>
          <w:numId w:val="2"/>
        </w:numPr>
        <w:spacing w:after="0" w:afterAutospacing="0" w:line="276" w:lineRule="auto"/>
        <w:ind w:left="720" w:hanging="360"/>
      </w:pPr>
      <w:r w:rsidDel="00000000" w:rsidR="00000000" w:rsidRPr="00000000">
        <w:rPr>
          <w:b w:val="1"/>
          <w:bCs w:val="1"/>
          <w:rtl w:val="0"/>
        </w:rPr>
        <w:t xml:space="preserve">Gradient-boosted trees and random forests. </w:t>
      </w:r>
      <w:r w:rsidDel="00000000" w:rsidR="00000000" w:rsidRPr="00000000">
        <w:rPr>
          <w:rtl w:val="0"/>
        </w:rPr>
        <w:t xml:space="preserve">Tree ensembles capture the nonlinear effects and interactions the EDA surfaced — most importantly promo × store type (Figure 5) and saturation effects in the traffic–sales relationship (Figure 3) — without requiring those interactions to be specified by hand.</w:t>
      </w:r>
    </w:p>
    <w:p w:rsidR="00000000" w:rsidDel="00000000" w:rsidP="00000000" w:rsidRDefault="00000000" w:rsidRPr="00000000" w14:paraId="0000017A">
      <w:pPr>
        <w:numPr>
          <w:ilvl w:val="0"/>
          <w:numId w:val="2"/>
        </w:numPr>
        <w:spacing w:after="0" w:afterAutospacing="0" w:line="276" w:lineRule="auto"/>
        <w:ind w:left="720" w:hanging="360"/>
      </w:pPr>
      <w:r w:rsidDel="00000000" w:rsidR="00000000" w:rsidRPr="00000000">
        <w:rPr>
          <w:b w:val="1"/>
          <w:bCs w:val="1"/>
          <w:rtl w:val="0"/>
        </w:rPr>
        <w:t xml:space="preserve">Time-aware validation with rolling-window backtesting. </w:t>
      </w:r>
      <w:r w:rsidDel="00000000" w:rsidR="00000000" w:rsidRPr="00000000">
        <w:rPr>
          <w:rtl w:val="0"/>
        </w:rPr>
        <w:t xml:space="preserve">Because the series is nonstationary and seasonal (Figure 4), models must be trained on earlier periods and evaluated on later ones, with the window rolled forward to test robustness across seasons. This prevents temporal leakage and yields honest estimates of out-of-sample forecast error.</w:t>
      </w:r>
    </w:p>
    <w:p w:rsidR="00000000" w:rsidDel="00000000" w:rsidP="00000000" w:rsidRDefault="00000000" w:rsidRPr="00000000" w14:paraId="0000017B">
      <w:pPr>
        <w:numPr>
          <w:ilvl w:val="0"/>
          <w:numId w:val="2"/>
        </w:numPr>
        <w:spacing w:after="0" w:afterAutospacing="0" w:line="276" w:lineRule="auto"/>
        <w:ind w:left="720" w:hanging="360"/>
      </w:pPr>
      <w:r w:rsidDel="00000000" w:rsidR="00000000" w:rsidRPr="00000000">
        <w:rPr>
          <w:b w:val="1"/>
          <w:bCs w:val="1"/>
          <w:rtl w:val="0"/>
        </w:rPr>
        <w:t xml:space="preserve">Feature strategy. </w:t>
      </w:r>
      <w:r w:rsidDel="00000000" w:rsidR="00000000" w:rsidRPr="00000000">
        <w:rPr>
          <w:rtl w:val="0"/>
        </w:rPr>
        <w:t xml:space="preserve">Candidate features include lagged sales and lagged traffic, calendar indicators (day of week, month, holidays), promotion flags and promotion-cycle features, store metadata (type, assortment, competitor distance on a log scale), and missingness indicators for the structurally absent fields identified in Figure 1.</w:t>
      </w:r>
    </w:p>
    <w:p w:rsidR="00000000" w:rsidDel="00000000" w:rsidP="00000000" w:rsidRDefault="00000000" w:rsidRPr="00000000" w14:paraId="0000017C">
      <w:pPr>
        <w:numPr>
          <w:ilvl w:val="0"/>
          <w:numId w:val="2"/>
        </w:numPr>
        <w:spacing w:after="0" w:afterAutospacing="0" w:line="276" w:lineRule="auto"/>
        <w:ind w:left="720" w:hanging="360"/>
      </w:pPr>
      <w:r w:rsidDel="00000000" w:rsidR="00000000" w:rsidRPr="00000000">
        <w:rPr>
          <w:b w:val="1"/>
          <w:bCs w:val="1"/>
          <w:rtl w:val="0"/>
        </w:rPr>
        <w:t xml:space="preserve">Anomaly-aware preprocessing. </w:t>
      </w:r>
      <w:r w:rsidDel="00000000" w:rsidR="00000000" w:rsidRPr="00000000">
        <w:rPr>
          <w:rtl w:val="0"/>
        </w:rPr>
        <w:t xml:space="preserve">Following Figure 7, anomaly handling should be split by purpose: a sensitive low-threshold detector for ongoing monitoring, and a conservative high-threshold rule for cleaning training data so genuine seasonal spikes are preserved.</w:t>
      </w:r>
    </w:p>
    <w:p w:rsidR="00000000" w:rsidDel="00000000" w:rsidP="00000000" w:rsidRDefault="00000000" w:rsidRPr="00000000" w14:paraId="0000017D">
      <w:pPr>
        <w:numPr>
          <w:ilvl w:val="0"/>
          <w:numId w:val="2"/>
        </w:numPr>
        <w:spacing w:after="160" w:line="276" w:lineRule="auto"/>
        <w:ind w:left="720" w:hanging="360"/>
        <w:jc w:val="both"/>
      </w:pPr>
      <w:r w:rsidDel="00000000" w:rsidR="00000000" w:rsidRPr="00000000">
        <w:rPr>
          <w:rtl w:val="0"/>
        </w:rPr>
        <w:t xml:space="preserve">Model interpretation should accompany model fitting: SHAP values for the tree ensembles and coefficient analysis for the linear baseline will make it possible to verify that the models rely on the drivers the EDA identified, rather than on artifacts.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ind w:left="0" w:firstLine="0"/>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t xml:space="preserve">Haque, M. S., Amin, M. S., &amp; Miah, J. (2023). Retail Demand Forecasting: A Comparative Study for Multivariate Time Series. arXiv:2308.11939. </w:t>
      </w:r>
      <w:hyperlink r:id="rId13">
        <w:r w:rsidDel="00000000" w:rsidR="00000000" w:rsidRPr="00000000">
          <w:rPr>
            <w:color w:val="1155cc"/>
            <w:u w:val="single"/>
            <w:rtl w:val="0"/>
          </w:rPr>
          <w:t xml:space="preserve">https://arxiv.org/pdf/2308.11939</w:t>
        </w:r>
      </w:hyperlink>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t xml:space="preserve">Januschowski, T., et al. "Forecasting with Trees." </w:t>
      </w:r>
      <w:r w:rsidDel="00000000" w:rsidR="00000000" w:rsidRPr="00000000">
        <w:rPr>
          <w:i w:val="1"/>
          <w:iCs w:val="1"/>
          <w:rtl w:val="0"/>
        </w:rPr>
        <w:t xml:space="preserve">International Journal of Forecasting</w:t>
      </w:r>
      <w:r w:rsidDel="00000000" w:rsidR="00000000" w:rsidRPr="00000000">
        <w:rPr>
          <w:rtl w:val="0"/>
        </w:rPr>
        <w:t xml:space="preserve">  </w:t>
      </w:r>
      <w:hyperlink r:id="rId14">
        <w:r w:rsidDel="00000000" w:rsidR="00000000" w:rsidRPr="00000000">
          <w:rPr>
            <w:color w:val="1155cc"/>
            <w:u w:val="single"/>
            <w:rtl w:val="0"/>
          </w:rPr>
          <w:t xml:space="preserve">https://www.sciencedirect.com/science/article/pii/S0169207021001679</w:t>
        </w:r>
      </w:hyperlink>
      <w:r w:rsidDel="00000000" w:rsidR="00000000" w:rsidRPr="00000000">
        <w:rPr>
          <w:rtl w:val="0"/>
        </w:rPr>
        <w:t xml:space="preserve"> </w:t>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Hyndman, R. J., &amp; Athanasopoulos, G. (2021). </w:t>
      </w:r>
      <w:r w:rsidDel="00000000" w:rsidR="00000000" w:rsidRPr="00000000">
        <w:rPr>
          <w:i w:val="1"/>
          <w:iCs w:val="1"/>
          <w:rtl w:val="0"/>
        </w:rPr>
        <w:t xml:space="preserve">Forecasting: Principles and Practice</w:t>
      </w:r>
      <w:r w:rsidDel="00000000" w:rsidR="00000000" w:rsidRPr="00000000">
        <w:rPr>
          <w:rtl w:val="0"/>
        </w:rPr>
        <w:t xml:space="preserve"> (3rd ed.). OTexts. </w:t>
        <w:br w:type="textWrapping"/>
      </w:r>
      <w:hyperlink r:id="rId15">
        <w:r w:rsidDel="00000000" w:rsidR="00000000" w:rsidRPr="00000000">
          <w:rPr>
            <w:color w:val="1155cc"/>
            <w:u w:val="single"/>
            <w:rtl w:val="0"/>
          </w:rPr>
          <w:t xml:space="preserve">https://otexts.com/fpp3/tscv.html</w:t>
        </w:r>
      </w:hyperlink>
      <w:r w:rsidDel="00000000" w:rsidR="00000000" w:rsidRPr="00000000">
        <w:rPr>
          <w:rtl w:val="0"/>
        </w:rPr>
        <w:t xml:space="preserve"> </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t xml:space="preserve">Bandara, K., Bergmeir, C., &amp; Smyl, S. (2020). "Forecasting Across Time Series Databases Using Recurrent Neural Networks on Groups of Similar Series." </w:t>
      </w:r>
      <w:r w:rsidDel="00000000" w:rsidR="00000000" w:rsidRPr="00000000">
        <w:rPr>
          <w:i w:val="1"/>
          <w:iCs w:val="1"/>
          <w:rtl w:val="0"/>
        </w:rPr>
        <w:t xml:space="preserve">Expert Systems with Applications</w:t>
      </w:r>
      <w:r w:rsidDel="00000000" w:rsidR="00000000" w:rsidRPr="00000000">
        <w:rPr>
          <w:rtl w:val="0"/>
        </w:rPr>
        <w:t xml:space="preserve">, 140. </w:t>
        <w:br w:type="textWrapping"/>
      </w:r>
      <w:hyperlink r:id="rId16">
        <w:r w:rsidDel="00000000" w:rsidR="00000000" w:rsidRPr="00000000">
          <w:rPr>
            <w:color w:val="1155cc"/>
            <w:u w:val="single"/>
            <w:rtl w:val="0"/>
          </w:rPr>
          <w:t xml:space="preserve">https://www.sciencedirect.com/science/article/pii/S0957417419306128</w:t>
        </w:r>
      </w:hyperlink>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color w:val="273540"/>
        </w:rPr>
      </w:pPr>
      <w:r w:rsidDel="00000000" w:rsidR="00000000" w:rsidRPr="00000000">
        <w:rPr>
          <w:color w:val="273540"/>
          <w:rtl w:val="0"/>
        </w:rPr>
        <w:t xml:space="preserve">Kaufman, S., Rosset, S., Perlich, C., &amp; Stitelman, O. (2012). "Leakage in Data Mining: Formulation, Detection, and Avoidance." </w:t>
      </w:r>
      <w:r w:rsidDel="00000000" w:rsidR="00000000" w:rsidRPr="00000000">
        <w:rPr>
          <w:i w:val="1"/>
          <w:iCs w:val="1"/>
          <w:color w:val="273540"/>
          <w:rtl w:val="0"/>
        </w:rPr>
        <w:t xml:space="preserve">ACM Transactions on Knowledge Discovery from Data</w:t>
      </w:r>
      <w:r w:rsidDel="00000000" w:rsidR="00000000" w:rsidRPr="00000000">
        <w:rPr>
          <w:color w:val="273540"/>
          <w:rtl w:val="0"/>
        </w:rPr>
        <w:t xml:space="preserve">, 6(4). </w:t>
        <w:br w:type="textWrapping"/>
      </w:r>
      <w:hyperlink r:id="rId17">
        <w:r w:rsidDel="00000000" w:rsidR="00000000" w:rsidRPr="00000000">
          <w:rPr>
            <w:color w:val="1155cc"/>
            <w:u w:val="single"/>
            <w:rtl w:val="0"/>
          </w:rPr>
          <w:t xml:space="preserve">https://dl.acm.org/doi/abs/10.1145/2382577.2382579</w:t>
        </w:r>
      </w:hyperlink>
      <w:r w:rsidDel="00000000" w:rsidR="00000000" w:rsidRPr="00000000">
        <w:rPr>
          <w:color w:val="273540"/>
          <w:rtl w:val="0"/>
        </w:rPr>
        <w:t xml:space="preserve"> </w:t>
      </w:r>
    </w:p>
    <w:p w:rsidR="00000000" w:rsidDel="00000000" w:rsidP="00000000" w:rsidRDefault="00000000" w:rsidRPr="00000000" w14:paraId="0000018C">
      <w:pPr>
        <w:shd w:fill="ffffff" w:val="clear"/>
        <w:spacing w:after="100" w:lineRule="auto"/>
        <w:rPr>
          <w:color w:val="273540"/>
        </w:rPr>
      </w:pPr>
      <w:r w:rsidDel="00000000" w:rsidR="00000000" w:rsidRPr="00000000">
        <w:rPr>
          <w:rtl w:val="0"/>
        </w:rPr>
      </w:r>
    </w:p>
    <w:p w:rsidR="00000000" w:rsidDel="00000000" w:rsidP="00000000" w:rsidRDefault="00000000" w:rsidRPr="00000000" w14:paraId="0000018D">
      <w:pPr>
        <w:shd w:fill="ffffff" w:val="clear"/>
        <w:spacing w:after="100" w:lineRule="auto"/>
        <w:rPr>
          <w:color w:val="273540"/>
        </w:rPr>
      </w:pPr>
      <w:r w:rsidDel="00000000" w:rsidR="00000000" w:rsidRPr="00000000">
        <w:rPr>
          <w:color w:val="273540"/>
          <w:rtl w:val="0"/>
        </w:rPr>
        <w:t xml:space="preserve">Gupta, M., Gao, J., Aggarwal, C. C., &amp; Han, J. (2014). "Outlier Detection for Temporal Data: A Survey." </w:t>
      </w:r>
      <w:r w:rsidDel="00000000" w:rsidR="00000000" w:rsidRPr="00000000">
        <w:rPr>
          <w:i w:val="1"/>
          <w:iCs w:val="1"/>
          <w:color w:val="273540"/>
          <w:rtl w:val="0"/>
        </w:rPr>
        <w:t xml:space="preserve">IEEE Transactions on Knowledge and Data Engineering</w:t>
      </w:r>
      <w:r w:rsidDel="00000000" w:rsidR="00000000" w:rsidRPr="00000000">
        <w:rPr>
          <w:color w:val="273540"/>
          <w:rtl w:val="0"/>
        </w:rPr>
        <w:t xml:space="preserve">, 26(9), 2250-2267. </w:t>
        <w:br w:type="textWrapping"/>
      </w:r>
      <w:hyperlink r:id="rId18">
        <w:r w:rsidDel="00000000" w:rsidR="00000000" w:rsidRPr="00000000">
          <w:rPr>
            <w:color w:val="1155cc"/>
            <w:u w:val="single"/>
            <w:rtl w:val="0"/>
          </w:rPr>
          <w:t xml:space="preserve">https://ieeexplore.ieee.org/abstract/document/6684530</w:t>
        </w:r>
      </w:hyperlink>
      <w:r w:rsidDel="00000000" w:rsidR="00000000" w:rsidRPr="00000000">
        <w:rPr>
          <w:rtl w:val="0"/>
        </w:rPr>
      </w:r>
    </w:p>
    <w:p w:rsidR="00000000" w:rsidDel="00000000" w:rsidP="00000000" w:rsidRDefault="00000000" w:rsidRPr="00000000" w14:paraId="0000018E">
      <w:pPr>
        <w:numPr>
          <w:ilvl w:val="0"/>
          <w:numId w:val="1"/>
        </w:numPr>
        <w:shd w:fill="ffffff" w:val="clear"/>
        <w:spacing w:after="100" w:lineRule="auto"/>
        <w:ind w:left="720" w:hanging="360"/>
        <w:rPr>
          <w:color w:val="273540"/>
          <w:u w:val="none"/>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yperlink" Target="https://arxiv.org/pdf/2308.11939"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otexts.com/fpp3/tscv.html" TargetMode="External"/><Relationship Id="rId14" Type="http://schemas.openxmlformats.org/officeDocument/2006/relationships/hyperlink" Target="https://www.sciencedirect.com/science/article/pii/S0169207021001679" TargetMode="External"/><Relationship Id="rId17" Type="http://schemas.openxmlformats.org/officeDocument/2006/relationships/hyperlink" Target="https://dl.acm.org/doi/abs/10.1145/2382577.2382579" TargetMode="External"/><Relationship Id="rId16" Type="http://schemas.openxmlformats.org/officeDocument/2006/relationships/hyperlink" Target="https://www.sciencedirect.com/science/article/pii/S0957417419306128"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hyperlink" Target="https://ieeexplore.ieee.org/abstract/document/6684530" TargetMode="Externa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