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F158" w14:textId="4A948777" w:rsidR="00F0401A" w:rsidRPr="00E13B16" w:rsidRDefault="00F0401A" w:rsidP="00F0401A">
      <w:pPr>
        <w:widowControl/>
        <w:wordWrap w:val="0"/>
        <w:spacing w:line="312" w:lineRule="auto"/>
        <w:ind w:leftChars="67" w:left="141" w:firstLineChars="2100" w:firstLine="5880"/>
        <w:jc w:val="left"/>
        <w:rPr>
          <w:rFonts w:ascii="仿宋_GB2312" w:eastAsia="仿宋_GB2312" w:hAnsi="Arial" w:cs="Arial"/>
          <w:kern w:val="0"/>
          <w:sz w:val="28"/>
          <w:szCs w:val="28"/>
          <w:u w:val="single"/>
        </w:rPr>
      </w:pPr>
      <w:r w:rsidRPr="00E13B16">
        <w:rPr>
          <w:rFonts w:ascii="仿宋_GB2312" w:eastAsia="仿宋_GB2312" w:hAnsi="Arial" w:cs="Arial" w:hint="eastAsia"/>
          <w:kern w:val="0"/>
          <w:sz w:val="28"/>
          <w:szCs w:val="28"/>
        </w:rPr>
        <w:t>学号：</w:t>
      </w:r>
      <w:r w:rsidRPr="00E13B16">
        <w:rPr>
          <w:rFonts w:ascii="仿宋_GB2312" w:eastAsia="仿宋_GB2312" w:hAnsi="Arial" w:cs="Arial" w:hint="eastAsia"/>
          <w:kern w:val="0"/>
          <w:sz w:val="28"/>
          <w:szCs w:val="28"/>
          <w:u w:val="single"/>
        </w:rPr>
        <w:t xml:space="preserve"> </w:t>
      </w:r>
      <w:r w:rsidRPr="00E13B16">
        <w:rPr>
          <w:rFonts w:ascii="仿宋_GB2312" w:eastAsia="仿宋_GB2312" w:hAnsi="Arial" w:cs="Arial"/>
          <w:kern w:val="0"/>
          <w:sz w:val="28"/>
          <w:szCs w:val="28"/>
          <w:u w:val="single"/>
        </w:rPr>
        <w:t>18000494</w:t>
      </w:r>
      <w:r w:rsidRPr="00E13B16">
        <w:rPr>
          <w:rFonts w:ascii="仿宋_GB2312" w:eastAsia="仿宋_GB2312" w:hAnsi="Arial" w:cs="Arial" w:hint="eastAsia"/>
          <w:kern w:val="0"/>
          <w:sz w:val="28"/>
          <w:szCs w:val="28"/>
          <w:u w:val="single"/>
        </w:rPr>
        <w:t xml:space="preserve"> </w:t>
      </w:r>
    </w:p>
    <w:p w14:paraId="53988E31" w14:textId="77777777" w:rsidR="00F0401A" w:rsidRPr="00E13B16" w:rsidRDefault="00F0401A" w:rsidP="00F0401A">
      <w:pPr>
        <w:widowControl/>
        <w:wordWrap w:val="0"/>
        <w:spacing w:line="312" w:lineRule="auto"/>
        <w:ind w:leftChars="67" w:left="141" w:firstLineChars="2100" w:firstLine="5880"/>
        <w:jc w:val="left"/>
        <w:rPr>
          <w:rFonts w:ascii="Arial" w:hAnsi="Arial" w:cs="Arial"/>
          <w:kern w:val="0"/>
          <w:sz w:val="28"/>
          <w:szCs w:val="28"/>
          <w:u w:val="single"/>
        </w:rPr>
      </w:pPr>
    </w:p>
    <w:p w14:paraId="1E93C3BF" w14:textId="77777777" w:rsidR="00F0401A" w:rsidRPr="00E13B16" w:rsidRDefault="00F0401A" w:rsidP="00F0401A">
      <w:pPr>
        <w:widowControl/>
        <w:wordWrap w:val="0"/>
        <w:spacing w:line="312" w:lineRule="auto"/>
        <w:jc w:val="left"/>
        <w:rPr>
          <w:rFonts w:ascii="宋体" w:hAnsi="宋体" w:cs="宋体"/>
          <w:kern w:val="0"/>
          <w:sz w:val="24"/>
        </w:rPr>
      </w:pPr>
      <w:r w:rsidRPr="00E13B16">
        <w:rPr>
          <w:rFonts w:ascii="仿宋_GB2312" w:eastAsia="仿宋_GB2312" w:hAnsi="宋体" w:cs="宋体" w:hint="eastAsia"/>
          <w:b/>
          <w:bCs/>
          <w:kern w:val="0"/>
          <w:sz w:val="24"/>
        </w:rPr>
        <w:t xml:space="preserve">                     </w:t>
      </w:r>
      <w:r w:rsidRPr="00E13B16">
        <w:rPr>
          <w:rFonts w:ascii="仿宋_GB2312" w:eastAsia="仿宋_GB2312" w:hAnsi="Arial" w:cs="Arial" w:hint="eastAsia"/>
          <w:kern w:val="0"/>
          <w:szCs w:val="21"/>
        </w:rPr>
        <w:t xml:space="preserve">      </w:t>
      </w:r>
    </w:p>
    <w:p w14:paraId="25C936FA" w14:textId="77777777" w:rsidR="00F0401A" w:rsidRPr="00E13B16" w:rsidRDefault="00F0401A" w:rsidP="00F0401A">
      <w:pPr>
        <w:widowControl/>
        <w:wordWrap w:val="0"/>
        <w:spacing w:line="312" w:lineRule="auto"/>
        <w:jc w:val="center"/>
        <w:rPr>
          <w:rFonts w:ascii="Arial" w:hAnsi="Arial" w:cs="Arial"/>
          <w:kern w:val="0"/>
          <w:szCs w:val="21"/>
        </w:rPr>
      </w:pPr>
      <w:r w:rsidRPr="00E13B16">
        <w:rPr>
          <w:rFonts w:ascii="黑体" w:eastAsia="黑体" w:hAnsi="Arial" w:cs="Arial" w:hint="eastAsia"/>
          <w:b/>
          <w:bCs/>
          <w:kern w:val="0"/>
          <w:sz w:val="52"/>
          <w:szCs w:val="52"/>
        </w:rPr>
        <w:t>常 州 大 学</w:t>
      </w:r>
    </w:p>
    <w:p w14:paraId="334EDE53" w14:textId="77777777" w:rsidR="00F0401A" w:rsidRPr="00E13B16" w:rsidRDefault="00F0401A" w:rsidP="00F0401A">
      <w:pPr>
        <w:widowControl/>
        <w:wordWrap w:val="0"/>
        <w:spacing w:line="312" w:lineRule="auto"/>
        <w:jc w:val="center"/>
        <w:rPr>
          <w:rFonts w:ascii="Arial" w:hAnsi="Arial" w:cs="Arial"/>
          <w:kern w:val="0"/>
          <w:szCs w:val="21"/>
        </w:rPr>
      </w:pPr>
      <w:r w:rsidRPr="00E13B16">
        <w:rPr>
          <w:rFonts w:ascii="仿宋_GB2312" w:eastAsia="仿宋_GB2312" w:hAnsi="Arial" w:cs="Arial" w:hint="eastAsia"/>
          <w:b/>
          <w:bCs/>
          <w:kern w:val="0"/>
          <w:sz w:val="50"/>
          <w:szCs w:val="50"/>
        </w:rPr>
        <w:t>硕 士 专 业 学 位 论 文</w:t>
      </w:r>
    </w:p>
    <w:p w14:paraId="73B3F742" w14:textId="77777777" w:rsidR="00F0401A" w:rsidRPr="00E13B16" w:rsidRDefault="00F0401A" w:rsidP="00F0401A">
      <w:pPr>
        <w:jc w:val="center"/>
        <w:rPr>
          <w:rFonts w:ascii="黑体" w:eastAsia="黑体"/>
          <w:sz w:val="48"/>
          <w:szCs w:val="52"/>
        </w:rPr>
      </w:pPr>
      <w:r w:rsidRPr="00E13B16">
        <w:rPr>
          <w:rFonts w:ascii="仿宋_GB2312" w:eastAsia="仿宋_GB2312" w:hAnsi="Arial" w:cs="Arial" w:hint="eastAsia"/>
          <w:kern w:val="0"/>
          <w:szCs w:val="21"/>
        </w:rPr>
        <w:t> </w:t>
      </w:r>
      <w:r w:rsidRPr="00E13B16">
        <w:rPr>
          <w:rFonts w:ascii="黑体" w:eastAsia="黑体" w:hint="eastAsia"/>
          <w:sz w:val="48"/>
          <w:szCs w:val="52"/>
        </w:rPr>
        <w:t>（全日制专业学位）</w:t>
      </w:r>
    </w:p>
    <w:p w14:paraId="5A218866" w14:textId="77777777" w:rsidR="00F0401A" w:rsidRPr="00E13B16" w:rsidRDefault="00F0401A" w:rsidP="00F0401A">
      <w:pPr>
        <w:widowControl/>
        <w:wordWrap w:val="0"/>
        <w:spacing w:line="400" w:lineRule="exact"/>
        <w:jc w:val="left"/>
        <w:rPr>
          <w:rFonts w:ascii="Arial" w:hAnsi="Arial" w:cs="Arial"/>
          <w:kern w:val="0"/>
          <w:szCs w:val="21"/>
        </w:rPr>
      </w:pPr>
    </w:p>
    <w:p w14:paraId="537AA0C6" w14:textId="77777777" w:rsidR="00F0401A" w:rsidRPr="00E13B16" w:rsidRDefault="00F0401A" w:rsidP="00F0401A">
      <w:pPr>
        <w:widowControl/>
        <w:wordWrap w:val="0"/>
        <w:spacing w:line="360" w:lineRule="auto"/>
        <w:ind w:firstLineChars="420" w:firstLine="1008"/>
        <w:jc w:val="left"/>
        <w:rPr>
          <w:rFonts w:ascii="宋体" w:hAnsi="宋体" w:cs="宋体"/>
          <w:kern w:val="0"/>
          <w:sz w:val="24"/>
        </w:rPr>
      </w:pPr>
      <w:r w:rsidRPr="00E13B16">
        <w:rPr>
          <w:kern w:val="0"/>
          <w:sz w:val="24"/>
        </w:rPr>
        <w:t xml:space="preserve">                                          </w:t>
      </w:r>
    </w:p>
    <w:p w14:paraId="22769F1A" w14:textId="10EA5310" w:rsidR="00F0401A" w:rsidRPr="00E13B16" w:rsidRDefault="00F0401A" w:rsidP="00F0401A">
      <w:pPr>
        <w:widowControl/>
        <w:wordWrap w:val="0"/>
        <w:spacing w:line="312" w:lineRule="auto"/>
        <w:jc w:val="center"/>
        <w:rPr>
          <w:rFonts w:ascii="黑体" w:eastAsia="黑体" w:hAnsi="Arial" w:cs="Arial"/>
          <w:kern w:val="0"/>
          <w:sz w:val="44"/>
          <w:szCs w:val="44"/>
        </w:rPr>
      </w:pPr>
      <w:r w:rsidRPr="00E13B16">
        <w:rPr>
          <w:rFonts w:ascii="黑体" w:eastAsia="黑体" w:hAnsi="Arial" w:cs="Arial" w:hint="eastAsia"/>
          <w:kern w:val="0"/>
          <w:sz w:val="44"/>
          <w:szCs w:val="44"/>
        </w:rPr>
        <w:t>会计信息质量对公司特质风险</w:t>
      </w:r>
      <w:r w:rsidR="00AD427A">
        <w:rPr>
          <w:rFonts w:ascii="黑体" w:eastAsia="黑体" w:hAnsi="Arial" w:cs="Arial" w:hint="eastAsia"/>
          <w:kern w:val="0"/>
          <w:sz w:val="44"/>
          <w:szCs w:val="44"/>
        </w:rPr>
        <w:t>的</w:t>
      </w:r>
      <w:r w:rsidRPr="00E13B16">
        <w:rPr>
          <w:rFonts w:ascii="黑体" w:eastAsia="黑体" w:hAnsi="Arial" w:cs="Arial" w:hint="eastAsia"/>
          <w:kern w:val="0"/>
          <w:sz w:val="44"/>
          <w:szCs w:val="44"/>
        </w:rPr>
        <w:t>影响研究</w:t>
      </w:r>
    </w:p>
    <w:p w14:paraId="3BC273C0" w14:textId="77777777" w:rsidR="00F0401A" w:rsidRPr="00E13B16" w:rsidRDefault="00F0401A" w:rsidP="00F0401A">
      <w:pPr>
        <w:widowControl/>
        <w:wordWrap w:val="0"/>
        <w:spacing w:line="312" w:lineRule="auto"/>
        <w:jc w:val="center"/>
        <w:rPr>
          <w:rFonts w:ascii="Arial" w:hAnsi="Arial" w:cs="Arial"/>
          <w:kern w:val="0"/>
          <w:szCs w:val="21"/>
        </w:rPr>
      </w:pPr>
      <w:r w:rsidRPr="00E13B16">
        <w:rPr>
          <w:rFonts w:ascii="黑体" w:eastAsia="黑体" w:hAnsi="Arial" w:cs="Arial" w:hint="eastAsia"/>
          <w:kern w:val="0"/>
          <w:sz w:val="44"/>
          <w:szCs w:val="44"/>
        </w:rPr>
        <w:t>——以A股上市公司为例</w:t>
      </w:r>
    </w:p>
    <w:p w14:paraId="2DDF5548" w14:textId="77777777" w:rsidR="00F0401A" w:rsidRPr="00E13B16" w:rsidRDefault="00F0401A" w:rsidP="00F0401A">
      <w:pPr>
        <w:widowControl/>
        <w:wordWrap w:val="0"/>
        <w:spacing w:line="312" w:lineRule="auto"/>
        <w:jc w:val="center"/>
        <w:rPr>
          <w:rFonts w:ascii="Arial" w:hAnsi="Arial" w:cs="Arial"/>
          <w:kern w:val="0"/>
          <w:szCs w:val="21"/>
        </w:rPr>
      </w:pPr>
      <w:r w:rsidRPr="00E13B16">
        <w:rPr>
          <w:rFonts w:ascii="仿宋_GB2312" w:eastAsia="仿宋_GB2312" w:hAnsi="Arial" w:cs="Arial" w:hint="eastAsia"/>
          <w:kern w:val="0"/>
          <w:sz w:val="42"/>
          <w:szCs w:val="21"/>
        </w:rPr>
        <w:t> </w:t>
      </w:r>
    </w:p>
    <w:p w14:paraId="6BD77E66" w14:textId="77777777" w:rsidR="00F0401A" w:rsidRPr="00E13B16" w:rsidRDefault="00F0401A" w:rsidP="00F0401A">
      <w:pPr>
        <w:widowControl/>
        <w:wordWrap w:val="0"/>
        <w:spacing w:line="312" w:lineRule="auto"/>
        <w:rPr>
          <w:rFonts w:ascii="Arial" w:hAnsi="Arial" w:cs="Arial"/>
          <w:kern w:val="0"/>
          <w:szCs w:val="21"/>
        </w:rPr>
      </w:pPr>
    </w:p>
    <w:tbl>
      <w:tblPr>
        <w:tblW w:w="0" w:type="auto"/>
        <w:jc w:val="center"/>
        <w:tblCellMar>
          <w:top w:w="57" w:type="dxa"/>
          <w:bottom w:w="57" w:type="dxa"/>
        </w:tblCellMar>
        <w:tblLook w:val="0000" w:firstRow="0" w:lastRow="0" w:firstColumn="0" w:lastColumn="0" w:noHBand="0" w:noVBand="0"/>
      </w:tblPr>
      <w:tblGrid>
        <w:gridCol w:w="2889"/>
        <w:gridCol w:w="4140"/>
      </w:tblGrid>
      <w:tr w:rsidR="00F0401A" w:rsidRPr="00E13B16" w14:paraId="41413A7B" w14:textId="77777777" w:rsidTr="00765C55">
        <w:trPr>
          <w:trHeight w:val="493"/>
          <w:jc w:val="center"/>
        </w:trPr>
        <w:tc>
          <w:tcPr>
            <w:tcW w:w="2889" w:type="dxa"/>
            <w:shd w:val="clear" w:color="auto" w:fill="auto"/>
            <w:vAlign w:val="center"/>
          </w:tcPr>
          <w:p w14:paraId="451907B0" w14:textId="77777777" w:rsidR="00F0401A" w:rsidRPr="00E13B16" w:rsidRDefault="00F0401A" w:rsidP="00765C55">
            <w:pPr>
              <w:widowControl/>
              <w:wordWrap w:val="0"/>
              <w:spacing w:beforeLines="30" w:before="93" w:line="400" w:lineRule="exact"/>
              <w:jc w:val="distribute"/>
              <w:rPr>
                <w:rFonts w:ascii="Arial" w:hAnsi="Arial" w:cs="Arial"/>
                <w:kern w:val="0"/>
                <w:szCs w:val="21"/>
              </w:rPr>
            </w:pPr>
            <w:r w:rsidRPr="00E13B16">
              <w:rPr>
                <w:rFonts w:ascii="仿宋_GB2312" w:eastAsia="仿宋_GB2312" w:hAnsi="Arial" w:cs="Arial" w:hint="eastAsia"/>
                <w:kern w:val="0"/>
                <w:sz w:val="32"/>
                <w:szCs w:val="21"/>
              </w:rPr>
              <w:t>研究生姓名</w:t>
            </w:r>
          </w:p>
        </w:tc>
        <w:tc>
          <w:tcPr>
            <w:tcW w:w="4140" w:type="dxa"/>
            <w:tcBorders>
              <w:bottom w:val="single" w:sz="4" w:space="0" w:color="auto"/>
            </w:tcBorders>
            <w:shd w:val="clear" w:color="auto" w:fill="auto"/>
            <w:vAlign w:val="center"/>
          </w:tcPr>
          <w:p w14:paraId="6C48D5DC" w14:textId="77777777" w:rsidR="00F0401A" w:rsidRPr="00E13B16" w:rsidRDefault="00F0401A" w:rsidP="00765C55">
            <w:pPr>
              <w:widowControl/>
              <w:spacing w:beforeLines="30" w:before="93" w:line="400" w:lineRule="exact"/>
              <w:jc w:val="center"/>
              <w:rPr>
                <w:rFonts w:ascii="仿宋_GB2312" w:eastAsia="仿宋_GB2312" w:hAnsi="Arial" w:cs="Arial"/>
                <w:b/>
                <w:bCs/>
                <w:kern w:val="0"/>
                <w:sz w:val="32"/>
                <w:szCs w:val="21"/>
              </w:rPr>
            </w:pPr>
            <w:r w:rsidRPr="00E13B16">
              <w:rPr>
                <w:rFonts w:ascii="仿宋_GB2312" w:eastAsia="仿宋_GB2312" w:hAnsi="Arial" w:cs="Arial" w:hint="eastAsia"/>
                <w:kern w:val="0"/>
                <w:sz w:val="32"/>
                <w:szCs w:val="21"/>
              </w:rPr>
              <w:t xml:space="preserve">陈 </w:t>
            </w:r>
            <w:r w:rsidRPr="00E13B16">
              <w:rPr>
                <w:rFonts w:ascii="仿宋_GB2312" w:eastAsia="仿宋_GB2312" w:hAnsi="Arial" w:cs="Arial"/>
                <w:kern w:val="0"/>
                <w:sz w:val="32"/>
                <w:szCs w:val="21"/>
              </w:rPr>
              <w:t xml:space="preserve"> </w:t>
            </w:r>
            <w:r w:rsidRPr="00E13B16">
              <w:rPr>
                <w:rFonts w:ascii="仿宋_GB2312" w:eastAsia="仿宋_GB2312" w:hAnsi="Arial" w:cs="Arial" w:hint="eastAsia"/>
                <w:kern w:val="0"/>
                <w:sz w:val="32"/>
                <w:szCs w:val="21"/>
              </w:rPr>
              <w:t>婷</w:t>
            </w:r>
          </w:p>
        </w:tc>
      </w:tr>
      <w:tr w:rsidR="00F0401A" w:rsidRPr="00E13B16" w14:paraId="3715AA3A" w14:textId="77777777" w:rsidTr="00765C55">
        <w:trPr>
          <w:trHeight w:val="493"/>
          <w:jc w:val="center"/>
        </w:trPr>
        <w:tc>
          <w:tcPr>
            <w:tcW w:w="2889" w:type="dxa"/>
            <w:shd w:val="clear" w:color="auto" w:fill="auto"/>
            <w:vAlign w:val="center"/>
          </w:tcPr>
          <w:p w14:paraId="7E6D4756" w14:textId="77777777" w:rsidR="00F0401A" w:rsidRPr="00E13B16" w:rsidRDefault="00F0401A" w:rsidP="00765C55">
            <w:pPr>
              <w:widowControl/>
              <w:wordWrap w:val="0"/>
              <w:spacing w:beforeLines="30" w:before="93" w:line="400" w:lineRule="exact"/>
              <w:jc w:val="distribute"/>
              <w:rPr>
                <w:rFonts w:ascii="仿宋_GB2312" w:eastAsia="仿宋_GB2312" w:hAnsi="Arial" w:cs="Arial"/>
                <w:kern w:val="0"/>
                <w:sz w:val="32"/>
                <w:szCs w:val="21"/>
              </w:rPr>
            </w:pPr>
            <w:r w:rsidRPr="00E13B16">
              <w:rPr>
                <w:rFonts w:ascii="仿宋_GB2312" w:eastAsia="仿宋_GB2312" w:hAnsi="Arial" w:cs="Arial" w:hint="eastAsia"/>
                <w:kern w:val="0"/>
                <w:sz w:val="32"/>
                <w:szCs w:val="21"/>
              </w:rPr>
              <w:t>指导教师姓名</w:t>
            </w:r>
          </w:p>
        </w:tc>
        <w:tc>
          <w:tcPr>
            <w:tcW w:w="4140" w:type="dxa"/>
            <w:tcBorders>
              <w:top w:val="single" w:sz="4" w:space="0" w:color="auto"/>
              <w:bottom w:val="single" w:sz="4" w:space="0" w:color="auto"/>
            </w:tcBorders>
            <w:shd w:val="clear" w:color="auto" w:fill="auto"/>
          </w:tcPr>
          <w:p w14:paraId="4156B976" w14:textId="77777777" w:rsidR="00F0401A" w:rsidRPr="00E13B16" w:rsidRDefault="00F0401A" w:rsidP="00765C55">
            <w:pPr>
              <w:widowControl/>
              <w:spacing w:beforeLines="30" w:before="93" w:line="400" w:lineRule="exact"/>
              <w:jc w:val="center"/>
              <w:rPr>
                <w:rFonts w:ascii="仿宋_GB2312" w:eastAsia="仿宋_GB2312" w:hAnsi="Arial" w:cs="Arial"/>
                <w:kern w:val="0"/>
                <w:sz w:val="32"/>
                <w:szCs w:val="21"/>
              </w:rPr>
            </w:pPr>
            <w:r w:rsidRPr="00E13B16">
              <w:rPr>
                <w:rFonts w:ascii="仿宋_GB2312" w:eastAsia="仿宋_GB2312" w:hAnsi="Arial" w:cs="Arial" w:hint="eastAsia"/>
                <w:kern w:val="0"/>
                <w:sz w:val="32"/>
                <w:szCs w:val="21"/>
              </w:rPr>
              <w:t>王一舒</w:t>
            </w:r>
          </w:p>
        </w:tc>
      </w:tr>
      <w:tr w:rsidR="00F0401A" w:rsidRPr="00E13B16" w14:paraId="647CE36A" w14:textId="77777777" w:rsidTr="00765C55">
        <w:trPr>
          <w:trHeight w:val="493"/>
          <w:jc w:val="center"/>
        </w:trPr>
        <w:tc>
          <w:tcPr>
            <w:tcW w:w="2889" w:type="dxa"/>
            <w:shd w:val="clear" w:color="auto" w:fill="auto"/>
            <w:vAlign w:val="center"/>
          </w:tcPr>
          <w:p w14:paraId="55303C0D" w14:textId="77777777" w:rsidR="00F0401A" w:rsidRPr="00E13B16" w:rsidRDefault="00F0401A" w:rsidP="00765C55">
            <w:pPr>
              <w:widowControl/>
              <w:wordWrap w:val="0"/>
              <w:spacing w:beforeLines="30" w:before="93" w:line="400" w:lineRule="exact"/>
              <w:jc w:val="distribute"/>
              <w:rPr>
                <w:rFonts w:ascii="仿宋_GB2312" w:eastAsia="仿宋_GB2312" w:hAnsi="Arial" w:cs="Arial"/>
                <w:kern w:val="0"/>
                <w:sz w:val="32"/>
                <w:szCs w:val="21"/>
              </w:rPr>
            </w:pPr>
            <w:r w:rsidRPr="00E13B16">
              <w:rPr>
                <w:rFonts w:ascii="仿宋_GB2312" w:eastAsia="仿宋_GB2312" w:hAnsi="Arial" w:cs="Arial" w:hint="eastAsia"/>
                <w:kern w:val="0"/>
                <w:sz w:val="32"/>
                <w:szCs w:val="21"/>
              </w:rPr>
              <w:t>企业导师姓名</w:t>
            </w:r>
          </w:p>
        </w:tc>
        <w:tc>
          <w:tcPr>
            <w:tcW w:w="4140" w:type="dxa"/>
            <w:tcBorders>
              <w:top w:val="single" w:sz="4" w:space="0" w:color="auto"/>
              <w:bottom w:val="single" w:sz="4" w:space="0" w:color="auto"/>
            </w:tcBorders>
            <w:shd w:val="clear" w:color="auto" w:fill="auto"/>
          </w:tcPr>
          <w:p w14:paraId="367C956A" w14:textId="77777777" w:rsidR="00F0401A" w:rsidRPr="00E13B16" w:rsidRDefault="00F0401A" w:rsidP="00765C55">
            <w:pPr>
              <w:widowControl/>
              <w:wordWrap w:val="0"/>
              <w:spacing w:beforeLines="30" w:before="93" w:line="400" w:lineRule="exact"/>
              <w:rPr>
                <w:rFonts w:ascii="仿宋_GB2312" w:eastAsia="仿宋_GB2312" w:hAnsi="Arial" w:cs="Arial"/>
                <w:kern w:val="0"/>
                <w:sz w:val="32"/>
                <w:szCs w:val="21"/>
              </w:rPr>
            </w:pPr>
            <w:r>
              <w:rPr>
                <w:rFonts w:ascii="仿宋_GB2312" w:eastAsia="仿宋_GB2312" w:hAnsi="Arial" w:cs="Arial" w:hint="eastAsia"/>
                <w:kern w:val="0"/>
                <w:sz w:val="32"/>
                <w:szCs w:val="21"/>
              </w:rPr>
              <w:t xml:space="preserve"> </w:t>
            </w:r>
            <w:r>
              <w:rPr>
                <w:rFonts w:ascii="仿宋_GB2312" w:eastAsia="仿宋_GB2312" w:hAnsi="Arial" w:cs="Arial"/>
                <w:kern w:val="0"/>
                <w:sz w:val="32"/>
                <w:szCs w:val="21"/>
              </w:rPr>
              <w:t xml:space="preserve">         </w:t>
            </w:r>
            <w:r>
              <w:rPr>
                <w:rFonts w:ascii="仿宋_GB2312" w:eastAsia="仿宋_GB2312" w:hAnsi="Arial" w:cs="Arial" w:hint="eastAsia"/>
                <w:kern w:val="0"/>
                <w:sz w:val="32"/>
                <w:szCs w:val="21"/>
              </w:rPr>
              <w:t>梅 芳</w:t>
            </w:r>
          </w:p>
        </w:tc>
      </w:tr>
      <w:tr w:rsidR="00F0401A" w:rsidRPr="00E13B16" w14:paraId="010B76C4" w14:textId="77777777" w:rsidTr="00765C55">
        <w:trPr>
          <w:trHeight w:val="493"/>
          <w:jc w:val="center"/>
        </w:trPr>
        <w:tc>
          <w:tcPr>
            <w:tcW w:w="2889" w:type="dxa"/>
            <w:shd w:val="clear" w:color="auto" w:fill="auto"/>
            <w:vAlign w:val="center"/>
          </w:tcPr>
          <w:p w14:paraId="262D4688" w14:textId="77777777" w:rsidR="00F0401A" w:rsidRPr="00E13B16" w:rsidRDefault="00F0401A" w:rsidP="00765C55">
            <w:pPr>
              <w:widowControl/>
              <w:wordWrap w:val="0"/>
              <w:spacing w:beforeLines="30" w:before="93" w:line="400" w:lineRule="exact"/>
              <w:jc w:val="distribute"/>
              <w:rPr>
                <w:rFonts w:ascii="仿宋_GB2312" w:eastAsia="仿宋_GB2312" w:hAnsi="Arial" w:cs="Arial"/>
                <w:kern w:val="0"/>
                <w:sz w:val="32"/>
                <w:szCs w:val="21"/>
              </w:rPr>
            </w:pPr>
            <w:r w:rsidRPr="00E13B16">
              <w:rPr>
                <w:rFonts w:ascii="仿宋_GB2312" w:eastAsia="仿宋_GB2312" w:hAnsi="Arial" w:cs="Arial" w:hint="eastAsia"/>
                <w:kern w:val="0"/>
                <w:sz w:val="32"/>
                <w:szCs w:val="21"/>
              </w:rPr>
              <w:t>申请学位类别</w:t>
            </w:r>
          </w:p>
        </w:tc>
        <w:tc>
          <w:tcPr>
            <w:tcW w:w="4140" w:type="dxa"/>
            <w:tcBorders>
              <w:top w:val="single" w:sz="4" w:space="0" w:color="auto"/>
              <w:bottom w:val="single" w:sz="4" w:space="0" w:color="auto"/>
            </w:tcBorders>
            <w:shd w:val="clear" w:color="auto" w:fill="auto"/>
          </w:tcPr>
          <w:p w14:paraId="31F78DE6" w14:textId="77777777" w:rsidR="00F0401A" w:rsidRPr="00E13B16" w:rsidRDefault="00F0401A" w:rsidP="00765C55">
            <w:pPr>
              <w:widowControl/>
              <w:spacing w:beforeLines="30" w:before="93" w:line="400" w:lineRule="exact"/>
              <w:ind w:firstLineChars="400" w:firstLine="1280"/>
              <w:rPr>
                <w:rFonts w:ascii="仿宋_GB2312" w:eastAsia="仿宋_GB2312" w:hAnsi="Arial" w:cs="Arial"/>
                <w:kern w:val="0"/>
                <w:sz w:val="32"/>
                <w:szCs w:val="21"/>
              </w:rPr>
            </w:pPr>
            <w:r w:rsidRPr="00E13B16">
              <w:rPr>
                <w:rFonts w:ascii="仿宋_GB2312" w:eastAsia="仿宋_GB2312" w:hAnsi="Arial" w:cs="Arial" w:hint="eastAsia"/>
                <w:kern w:val="0"/>
                <w:sz w:val="32"/>
                <w:szCs w:val="21"/>
              </w:rPr>
              <w:t>工程硕士</w:t>
            </w:r>
          </w:p>
        </w:tc>
      </w:tr>
      <w:tr w:rsidR="00F0401A" w:rsidRPr="00E13B16" w14:paraId="4CAACDF3" w14:textId="77777777" w:rsidTr="00765C55">
        <w:trPr>
          <w:trHeight w:val="493"/>
          <w:jc w:val="center"/>
        </w:trPr>
        <w:tc>
          <w:tcPr>
            <w:tcW w:w="2889" w:type="dxa"/>
            <w:shd w:val="clear" w:color="auto" w:fill="auto"/>
          </w:tcPr>
          <w:p w14:paraId="2FD7F83F" w14:textId="77777777" w:rsidR="00F0401A" w:rsidRPr="00E13B16" w:rsidRDefault="00F0401A" w:rsidP="00765C55">
            <w:pPr>
              <w:widowControl/>
              <w:wordWrap w:val="0"/>
              <w:spacing w:beforeLines="30" w:before="93" w:line="400" w:lineRule="exact"/>
              <w:jc w:val="distribute"/>
              <w:rPr>
                <w:rFonts w:ascii="Arial" w:hAnsi="Arial" w:cs="Arial"/>
                <w:kern w:val="0"/>
                <w:szCs w:val="21"/>
              </w:rPr>
            </w:pPr>
            <w:r w:rsidRPr="00E13B16">
              <w:rPr>
                <w:rFonts w:ascii="仿宋_GB2312" w:eastAsia="仿宋_GB2312" w:hAnsi="Arial" w:cs="Arial" w:hint="eastAsia"/>
                <w:kern w:val="0"/>
                <w:sz w:val="32"/>
                <w:szCs w:val="21"/>
              </w:rPr>
              <w:t>专业领域名称</w:t>
            </w:r>
          </w:p>
        </w:tc>
        <w:tc>
          <w:tcPr>
            <w:tcW w:w="4140" w:type="dxa"/>
            <w:tcBorders>
              <w:top w:val="single" w:sz="4" w:space="0" w:color="auto"/>
              <w:bottom w:val="single" w:sz="4" w:space="0" w:color="auto"/>
            </w:tcBorders>
            <w:shd w:val="clear" w:color="auto" w:fill="auto"/>
          </w:tcPr>
          <w:p w14:paraId="0B5B67D3" w14:textId="77777777" w:rsidR="00F0401A" w:rsidRPr="00E13B16" w:rsidRDefault="00F0401A" w:rsidP="00765C55">
            <w:pPr>
              <w:widowControl/>
              <w:spacing w:beforeLines="30" w:before="93" w:line="400" w:lineRule="exact"/>
              <w:ind w:firstLineChars="400" w:firstLine="1280"/>
              <w:rPr>
                <w:rFonts w:ascii="仿宋_GB2312" w:eastAsia="仿宋_GB2312" w:hAnsi="Arial" w:cs="Arial"/>
                <w:kern w:val="0"/>
                <w:sz w:val="32"/>
                <w:szCs w:val="32"/>
              </w:rPr>
            </w:pPr>
            <w:r w:rsidRPr="00E13B16">
              <w:rPr>
                <w:rFonts w:ascii="仿宋_GB2312" w:eastAsia="仿宋_GB2312" w:hAnsi="Arial" w:cs="Arial" w:hint="eastAsia"/>
                <w:kern w:val="0"/>
                <w:sz w:val="32"/>
                <w:szCs w:val="32"/>
              </w:rPr>
              <w:t>项目管理</w:t>
            </w:r>
          </w:p>
        </w:tc>
      </w:tr>
      <w:tr w:rsidR="00F0401A" w:rsidRPr="00E13B16" w14:paraId="4BE57AB3" w14:textId="77777777" w:rsidTr="00765C55">
        <w:trPr>
          <w:trHeight w:val="493"/>
          <w:jc w:val="center"/>
        </w:trPr>
        <w:tc>
          <w:tcPr>
            <w:tcW w:w="2889" w:type="dxa"/>
            <w:shd w:val="clear" w:color="auto" w:fill="auto"/>
          </w:tcPr>
          <w:p w14:paraId="4FABBFA0" w14:textId="77777777" w:rsidR="00F0401A" w:rsidRPr="00E13B16" w:rsidRDefault="00F0401A" w:rsidP="00765C55">
            <w:pPr>
              <w:widowControl/>
              <w:wordWrap w:val="0"/>
              <w:spacing w:beforeLines="30" w:before="93" w:line="400" w:lineRule="exact"/>
              <w:jc w:val="distribute"/>
              <w:rPr>
                <w:rFonts w:ascii="Arial" w:hAnsi="Arial" w:cs="Arial"/>
                <w:kern w:val="0"/>
                <w:szCs w:val="21"/>
              </w:rPr>
            </w:pPr>
            <w:r w:rsidRPr="00E13B16">
              <w:rPr>
                <w:rFonts w:ascii="仿宋_GB2312" w:eastAsia="仿宋_GB2312" w:hAnsi="Arial" w:cs="Arial" w:hint="eastAsia"/>
                <w:kern w:val="0"/>
                <w:sz w:val="32"/>
                <w:szCs w:val="21"/>
              </w:rPr>
              <w:t>研究方向</w:t>
            </w:r>
          </w:p>
        </w:tc>
        <w:tc>
          <w:tcPr>
            <w:tcW w:w="4140" w:type="dxa"/>
            <w:tcBorders>
              <w:top w:val="single" w:sz="4" w:space="0" w:color="auto"/>
              <w:bottom w:val="single" w:sz="4" w:space="0" w:color="auto"/>
            </w:tcBorders>
            <w:shd w:val="clear" w:color="auto" w:fill="auto"/>
          </w:tcPr>
          <w:p w14:paraId="0AE34547" w14:textId="77777777" w:rsidR="00F0401A" w:rsidRPr="00E13B16" w:rsidRDefault="00F0401A" w:rsidP="00765C55">
            <w:pPr>
              <w:widowControl/>
              <w:spacing w:beforeLines="30" w:before="93" w:line="400" w:lineRule="exact"/>
              <w:jc w:val="center"/>
              <w:rPr>
                <w:rFonts w:ascii="仿宋_GB2312" w:eastAsia="仿宋_GB2312" w:hAnsi="Arial" w:cs="Arial"/>
                <w:kern w:val="0"/>
                <w:sz w:val="32"/>
                <w:szCs w:val="32"/>
              </w:rPr>
            </w:pPr>
            <w:r w:rsidRPr="00E13B16">
              <w:rPr>
                <w:rFonts w:ascii="仿宋_GB2312" w:eastAsia="仿宋_GB2312" w:hAnsi="Arial" w:cs="Arial" w:hint="eastAsia"/>
                <w:kern w:val="0"/>
                <w:sz w:val="32"/>
                <w:szCs w:val="32"/>
              </w:rPr>
              <w:t>财务项目管理</w:t>
            </w:r>
          </w:p>
        </w:tc>
      </w:tr>
    </w:tbl>
    <w:p w14:paraId="3DA110ED" w14:textId="77777777" w:rsidR="00F0401A" w:rsidRPr="00E13B16" w:rsidRDefault="00F0401A" w:rsidP="00F0401A">
      <w:pPr>
        <w:widowControl/>
        <w:wordWrap w:val="0"/>
        <w:spacing w:line="400" w:lineRule="exact"/>
        <w:jc w:val="center"/>
        <w:rPr>
          <w:rFonts w:ascii="Arial" w:hAnsi="Arial" w:cs="Arial"/>
          <w:kern w:val="0"/>
          <w:szCs w:val="21"/>
        </w:rPr>
      </w:pPr>
      <w:r w:rsidRPr="00E13B16">
        <w:rPr>
          <w:rFonts w:ascii="仿宋_GB2312" w:eastAsia="仿宋_GB2312" w:hAnsi="Arial" w:cs="Arial" w:hint="eastAsia"/>
          <w:kern w:val="0"/>
          <w:sz w:val="32"/>
          <w:szCs w:val="21"/>
        </w:rPr>
        <w:t> </w:t>
      </w:r>
    </w:p>
    <w:p w14:paraId="67131D27" w14:textId="77777777" w:rsidR="00F0401A" w:rsidRPr="00E13B16" w:rsidRDefault="00F0401A" w:rsidP="00F0401A">
      <w:pPr>
        <w:widowControl/>
        <w:wordWrap w:val="0"/>
        <w:spacing w:line="360" w:lineRule="auto"/>
        <w:jc w:val="center"/>
        <w:rPr>
          <w:rFonts w:ascii="仿宋_GB2312" w:eastAsia="仿宋_GB2312" w:hAnsi="宋体" w:cs="宋体"/>
          <w:kern w:val="0"/>
          <w:sz w:val="32"/>
          <w:szCs w:val="32"/>
        </w:rPr>
      </w:pPr>
    </w:p>
    <w:p w14:paraId="63523ED4" w14:textId="77777777" w:rsidR="00F0401A" w:rsidRPr="00E13B16" w:rsidRDefault="00F0401A" w:rsidP="00F0401A">
      <w:pPr>
        <w:widowControl/>
        <w:wordWrap w:val="0"/>
        <w:spacing w:line="360" w:lineRule="auto"/>
        <w:jc w:val="center"/>
        <w:rPr>
          <w:rFonts w:ascii="仿宋_GB2312" w:eastAsia="仿宋_GB2312" w:hAnsi="宋体" w:cs="宋体"/>
          <w:kern w:val="0"/>
          <w:sz w:val="32"/>
          <w:szCs w:val="32"/>
        </w:rPr>
      </w:pPr>
    </w:p>
    <w:p w14:paraId="654126CD" w14:textId="42A16B3D" w:rsidR="00F0401A" w:rsidRPr="00E13B16" w:rsidRDefault="00F0401A" w:rsidP="00F0401A">
      <w:pPr>
        <w:widowControl/>
        <w:wordWrap w:val="0"/>
        <w:spacing w:line="360" w:lineRule="auto"/>
        <w:jc w:val="center"/>
        <w:rPr>
          <w:rFonts w:ascii="仿宋_GB2312" w:eastAsia="仿宋_GB2312" w:hAnsi="宋体" w:cs="宋体"/>
          <w:kern w:val="0"/>
          <w:sz w:val="32"/>
          <w:szCs w:val="32"/>
        </w:rPr>
      </w:pPr>
      <w:r w:rsidRPr="00E13B16">
        <w:rPr>
          <w:rFonts w:ascii="仿宋_GB2312" w:eastAsia="仿宋_GB2312" w:hAnsi="宋体" w:cs="宋体" w:hint="eastAsia"/>
          <w:kern w:val="0"/>
          <w:sz w:val="32"/>
          <w:szCs w:val="32"/>
        </w:rPr>
        <w:t xml:space="preserve">2021年 </w:t>
      </w:r>
      <w:r w:rsidR="00257514">
        <w:rPr>
          <w:rFonts w:ascii="仿宋_GB2312" w:eastAsia="仿宋_GB2312" w:hAnsi="宋体" w:cs="宋体"/>
          <w:kern w:val="0"/>
          <w:sz w:val="32"/>
          <w:szCs w:val="32"/>
        </w:rPr>
        <w:t>6</w:t>
      </w:r>
      <w:r w:rsidRPr="00E13B16">
        <w:rPr>
          <w:rFonts w:ascii="仿宋_GB2312" w:eastAsia="仿宋_GB2312" w:hAnsi="宋体" w:cs="宋体" w:hint="eastAsia"/>
          <w:kern w:val="0"/>
          <w:sz w:val="32"/>
          <w:szCs w:val="32"/>
        </w:rPr>
        <w:t xml:space="preserve"> 月</w:t>
      </w:r>
    </w:p>
    <w:p w14:paraId="028FA61A" w14:textId="77777777" w:rsidR="00F725E2" w:rsidRDefault="00F725E2" w:rsidP="00F0401A">
      <w:pPr>
        <w:widowControl/>
        <w:wordWrap w:val="0"/>
        <w:spacing w:line="312" w:lineRule="auto"/>
        <w:ind w:leftChars="-85" w:hangingChars="59" w:hanging="178"/>
        <w:jc w:val="center"/>
        <w:rPr>
          <w:b/>
          <w:bCs/>
          <w:kern w:val="0"/>
          <w:sz w:val="30"/>
        </w:rPr>
      </w:pPr>
    </w:p>
    <w:p w14:paraId="5072452B" w14:textId="7E013D94" w:rsidR="00F725E2" w:rsidRDefault="00F725E2" w:rsidP="00F0401A">
      <w:pPr>
        <w:widowControl/>
        <w:wordWrap w:val="0"/>
        <w:spacing w:line="312" w:lineRule="auto"/>
        <w:ind w:leftChars="-85" w:hangingChars="59" w:hanging="178"/>
        <w:jc w:val="center"/>
        <w:rPr>
          <w:b/>
          <w:bCs/>
          <w:kern w:val="0"/>
          <w:sz w:val="30"/>
        </w:rPr>
      </w:pPr>
    </w:p>
    <w:p w14:paraId="10A44C55" w14:textId="77777777" w:rsidR="00F725E2" w:rsidRDefault="00F725E2" w:rsidP="00F0401A">
      <w:pPr>
        <w:widowControl/>
        <w:wordWrap w:val="0"/>
        <w:spacing w:line="312" w:lineRule="auto"/>
        <w:ind w:leftChars="-85" w:hangingChars="59" w:hanging="178"/>
        <w:jc w:val="center"/>
        <w:rPr>
          <w:b/>
          <w:bCs/>
          <w:kern w:val="0"/>
          <w:sz w:val="30"/>
        </w:rPr>
      </w:pPr>
    </w:p>
    <w:p w14:paraId="708E421D" w14:textId="77777777" w:rsidR="00F725E2" w:rsidRDefault="00F725E2" w:rsidP="00F0401A">
      <w:pPr>
        <w:widowControl/>
        <w:wordWrap w:val="0"/>
        <w:spacing w:line="312" w:lineRule="auto"/>
        <w:ind w:leftChars="-85" w:hangingChars="59" w:hanging="178"/>
        <w:jc w:val="center"/>
        <w:rPr>
          <w:b/>
          <w:bCs/>
          <w:kern w:val="0"/>
          <w:sz w:val="30"/>
        </w:rPr>
      </w:pPr>
    </w:p>
    <w:p w14:paraId="4A300A62" w14:textId="5BE3E26D" w:rsidR="00C15A55" w:rsidRDefault="00F0401A" w:rsidP="00F0401A">
      <w:pPr>
        <w:widowControl/>
        <w:wordWrap w:val="0"/>
        <w:spacing w:line="312" w:lineRule="auto"/>
        <w:ind w:leftChars="-85" w:hangingChars="59" w:hanging="178"/>
        <w:jc w:val="center"/>
        <w:rPr>
          <w:b/>
          <w:bCs/>
          <w:kern w:val="0"/>
          <w:sz w:val="30"/>
        </w:rPr>
      </w:pPr>
      <w:r w:rsidRPr="00E13B16">
        <w:rPr>
          <w:b/>
          <w:bCs/>
          <w:kern w:val="0"/>
          <w:sz w:val="30"/>
        </w:rPr>
        <w:t xml:space="preserve">The relationship between accounting information quality and idiosyncratic volatility: an empirical study on chinese </w:t>
      </w:r>
    </w:p>
    <w:p w14:paraId="0F7A73DF" w14:textId="2EB75476" w:rsidR="00F0401A" w:rsidRPr="00E13B16" w:rsidRDefault="00F0401A" w:rsidP="00F0401A">
      <w:pPr>
        <w:widowControl/>
        <w:wordWrap w:val="0"/>
        <w:spacing w:line="312" w:lineRule="auto"/>
        <w:ind w:leftChars="-85" w:hangingChars="59" w:hanging="178"/>
        <w:jc w:val="center"/>
        <w:rPr>
          <w:rFonts w:ascii="宋体" w:hAnsi="宋体" w:cs="宋体"/>
          <w:kern w:val="0"/>
          <w:sz w:val="24"/>
        </w:rPr>
      </w:pPr>
      <w:r w:rsidRPr="00E13B16">
        <w:rPr>
          <w:b/>
          <w:bCs/>
          <w:kern w:val="0"/>
          <w:sz w:val="30"/>
        </w:rPr>
        <w:t xml:space="preserve">A-share listed companies </w:t>
      </w:r>
    </w:p>
    <w:p w14:paraId="67BBECFA" w14:textId="77777777" w:rsidR="00F0401A" w:rsidRPr="00E13B16" w:rsidRDefault="00F0401A" w:rsidP="00F0401A">
      <w:pPr>
        <w:widowControl/>
        <w:spacing w:line="312" w:lineRule="auto"/>
        <w:jc w:val="center"/>
        <w:rPr>
          <w:b/>
          <w:bCs/>
          <w:kern w:val="0"/>
          <w:sz w:val="30"/>
        </w:rPr>
      </w:pPr>
    </w:p>
    <w:p w14:paraId="2F7F3127" w14:textId="77777777" w:rsidR="00F0401A" w:rsidRPr="00E13B16" w:rsidRDefault="00F0401A" w:rsidP="00F0401A">
      <w:pPr>
        <w:widowControl/>
        <w:wordWrap w:val="0"/>
        <w:spacing w:line="312" w:lineRule="auto"/>
        <w:ind w:left="284" w:hanging="284"/>
        <w:jc w:val="center"/>
        <w:rPr>
          <w:rFonts w:ascii="宋体" w:hAnsi="宋体" w:cs="宋体"/>
          <w:kern w:val="0"/>
          <w:sz w:val="24"/>
        </w:rPr>
      </w:pPr>
      <w:r w:rsidRPr="00E13B16">
        <w:rPr>
          <w:kern w:val="0"/>
          <w:sz w:val="24"/>
        </w:rPr>
        <w:t> </w:t>
      </w:r>
    </w:p>
    <w:p w14:paraId="3D8D6216" w14:textId="77777777" w:rsidR="00F0401A" w:rsidRPr="00E13B16" w:rsidRDefault="00F0401A" w:rsidP="00F0401A">
      <w:pPr>
        <w:widowControl/>
        <w:wordWrap w:val="0"/>
        <w:spacing w:line="312" w:lineRule="auto"/>
        <w:ind w:left="284" w:hanging="284"/>
        <w:jc w:val="center"/>
        <w:rPr>
          <w:rFonts w:ascii="宋体" w:hAnsi="宋体" w:cs="宋体"/>
          <w:kern w:val="0"/>
          <w:sz w:val="24"/>
        </w:rPr>
      </w:pPr>
      <w:r w:rsidRPr="00E13B16">
        <w:rPr>
          <w:kern w:val="0"/>
          <w:sz w:val="24"/>
        </w:rPr>
        <w:t>  </w:t>
      </w:r>
    </w:p>
    <w:p w14:paraId="73F8B351" w14:textId="77777777" w:rsidR="00F0401A" w:rsidRPr="00E13B16" w:rsidRDefault="00F0401A" w:rsidP="00F0401A">
      <w:pPr>
        <w:widowControl/>
        <w:wordWrap w:val="0"/>
        <w:spacing w:line="312" w:lineRule="auto"/>
        <w:ind w:left="284" w:hanging="284"/>
        <w:jc w:val="center"/>
        <w:rPr>
          <w:rFonts w:ascii="宋体" w:hAnsi="宋体" w:cs="宋体"/>
          <w:kern w:val="0"/>
          <w:sz w:val="24"/>
        </w:rPr>
      </w:pPr>
      <w:r w:rsidRPr="00E13B16">
        <w:rPr>
          <w:kern w:val="0"/>
          <w:sz w:val="30"/>
        </w:rPr>
        <w:t>A Dissertation Submitted to</w:t>
      </w:r>
    </w:p>
    <w:p w14:paraId="270415A6" w14:textId="77777777" w:rsidR="00F0401A" w:rsidRPr="00E13B16" w:rsidRDefault="00F0401A" w:rsidP="00F0401A">
      <w:pPr>
        <w:widowControl/>
        <w:wordWrap w:val="0"/>
        <w:spacing w:line="312" w:lineRule="auto"/>
        <w:ind w:left="284" w:hanging="284"/>
        <w:jc w:val="center"/>
        <w:rPr>
          <w:rFonts w:ascii="宋体" w:hAnsi="宋体" w:cs="宋体"/>
          <w:kern w:val="0"/>
          <w:sz w:val="24"/>
        </w:rPr>
      </w:pPr>
      <w:r w:rsidRPr="00E13B16">
        <w:rPr>
          <w:rFonts w:hint="eastAsia"/>
          <w:b/>
          <w:kern w:val="0"/>
          <w:sz w:val="30"/>
          <w:szCs w:val="30"/>
        </w:rPr>
        <w:t>Changzhou</w:t>
      </w:r>
      <w:r w:rsidRPr="00E13B16">
        <w:rPr>
          <w:b/>
          <w:kern w:val="0"/>
          <w:sz w:val="30"/>
          <w:szCs w:val="30"/>
        </w:rPr>
        <w:t xml:space="preserve">  University</w:t>
      </w:r>
    </w:p>
    <w:p w14:paraId="62BF5872" w14:textId="77777777" w:rsidR="00F0401A" w:rsidRPr="00E13B16" w:rsidRDefault="00F0401A" w:rsidP="00F0401A">
      <w:pPr>
        <w:widowControl/>
        <w:wordWrap w:val="0"/>
        <w:spacing w:line="312" w:lineRule="auto"/>
        <w:jc w:val="left"/>
        <w:rPr>
          <w:rFonts w:ascii="宋体" w:hAnsi="宋体" w:cs="宋体"/>
          <w:kern w:val="0"/>
          <w:sz w:val="24"/>
        </w:rPr>
      </w:pPr>
      <w:r w:rsidRPr="00E13B16">
        <w:rPr>
          <w:kern w:val="0"/>
          <w:sz w:val="24"/>
        </w:rPr>
        <w:t>  </w:t>
      </w:r>
    </w:p>
    <w:p w14:paraId="61B0F0C4" w14:textId="77777777" w:rsidR="00F0401A" w:rsidRPr="00E13B16" w:rsidRDefault="00F0401A" w:rsidP="00F0401A">
      <w:pPr>
        <w:widowControl/>
        <w:wordWrap w:val="0"/>
        <w:spacing w:line="312" w:lineRule="auto"/>
        <w:ind w:left="284" w:hanging="284"/>
        <w:jc w:val="center"/>
        <w:rPr>
          <w:rFonts w:ascii="宋体" w:hAnsi="宋体" w:cs="宋体"/>
          <w:kern w:val="0"/>
          <w:sz w:val="24"/>
        </w:rPr>
      </w:pPr>
      <w:r w:rsidRPr="00E13B16">
        <w:rPr>
          <w:b/>
          <w:kern w:val="0"/>
          <w:sz w:val="24"/>
        </w:rPr>
        <w:t>By</w:t>
      </w:r>
    </w:p>
    <w:p w14:paraId="5C1189DC" w14:textId="77777777" w:rsidR="00F0401A" w:rsidRPr="00E13B16" w:rsidRDefault="00F0401A" w:rsidP="00F0401A">
      <w:pPr>
        <w:widowControl/>
        <w:wordWrap w:val="0"/>
        <w:spacing w:line="312" w:lineRule="auto"/>
        <w:ind w:left="284" w:hanging="284"/>
        <w:jc w:val="center"/>
        <w:rPr>
          <w:rFonts w:ascii="宋体" w:hAnsi="宋体" w:cs="宋体"/>
          <w:kern w:val="0"/>
          <w:sz w:val="24"/>
        </w:rPr>
      </w:pPr>
      <w:r w:rsidRPr="00E13B16">
        <w:rPr>
          <w:kern w:val="0"/>
          <w:sz w:val="24"/>
        </w:rPr>
        <w:t> </w:t>
      </w:r>
    </w:p>
    <w:p w14:paraId="27E2A406" w14:textId="77777777" w:rsidR="00F0401A" w:rsidRPr="00E13B16" w:rsidRDefault="00F0401A" w:rsidP="00F0401A">
      <w:pPr>
        <w:widowControl/>
        <w:wordWrap w:val="0"/>
        <w:spacing w:line="312" w:lineRule="auto"/>
        <w:jc w:val="center"/>
        <w:rPr>
          <w:rFonts w:ascii="Arial" w:hAnsi="Arial" w:cs="Arial"/>
          <w:kern w:val="0"/>
          <w:szCs w:val="21"/>
        </w:rPr>
      </w:pPr>
      <w:r w:rsidRPr="00E13B16">
        <w:rPr>
          <w:b/>
          <w:bCs/>
          <w:kern w:val="0"/>
          <w:sz w:val="30"/>
          <w:szCs w:val="20"/>
        </w:rPr>
        <w:t xml:space="preserve"> Ting-Chen</w:t>
      </w:r>
    </w:p>
    <w:p w14:paraId="3CBB519F" w14:textId="77777777" w:rsidR="00F0401A" w:rsidRPr="00E13B16" w:rsidRDefault="00F0401A" w:rsidP="00F0401A">
      <w:pPr>
        <w:widowControl/>
        <w:wordWrap w:val="0"/>
        <w:spacing w:line="312" w:lineRule="auto"/>
        <w:jc w:val="center"/>
        <w:rPr>
          <w:rFonts w:ascii="Arial" w:hAnsi="Arial" w:cs="Arial"/>
          <w:kern w:val="0"/>
          <w:szCs w:val="21"/>
        </w:rPr>
      </w:pPr>
      <w:r w:rsidRPr="00E13B16">
        <w:rPr>
          <w:b/>
          <w:bCs/>
          <w:kern w:val="0"/>
          <w:sz w:val="30"/>
          <w:szCs w:val="20"/>
        </w:rPr>
        <w:t>(Master of</w:t>
      </w:r>
      <w:r w:rsidRPr="00E13B16">
        <w:rPr>
          <w:rFonts w:hint="eastAsia"/>
          <w:b/>
          <w:bCs/>
          <w:kern w:val="0"/>
          <w:sz w:val="30"/>
          <w:szCs w:val="20"/>
        </w:rPr>
        <w:t xml:space="preserve"> Engineering</w:t>
      </w:r>
      <w:r w:rsidRPr="00E13B16">
        <w:rPr>
          <w:b/>
          <w:bCs/>
          <w:kern w:val="0"/>
          <w:sz w:val="30"/>
          <w:szCs w:val="20"/>
        </w:rPr>
        <w:t xml:space="preserve">) </w:t>
      </w:r>
    </w:p>
    <w:p w14:paraId="793719A0" w14:textId="77777777" w:rsidR="00F0401A" w:rsidRPr="00E13B16" w:rsidRDefault="00F0401A" w:rsidP="00F0401A">
      <w:pPr>
        <w:widowControl/>
        <w:wordWrap w:val="0"/>
        <w:spacing w:line="312" w:lineRule="auto"/>
        <w:jc w:val="center"/>
        <w:rPr>
          <w:rFonts w:ascii="Arial" w:hAnsi="Arial" w:cs="Arial"/>
          <w:kern w:val="0"/>
          <w:szCs w:val="21"/>
        </w:rPr>
      </w:pPr>
    </w:p>
    <w:p w14:paraId="51DEF94C" w14:textId="77777777" w:rsidR="00F0401A" w:rsidRPr="00E13B16" w:rsidRDefault="00F0401A" w:rsidP="00F0401A">
      <w:pPr>
        <w:widowControl/>
        <w:wordWrap w:val="0"/>
        <w:spacing w:line="312" w:lineRule="auto"/>
        <w:ind w:left="284" w:hanging="284"/>
        <w:jc w:val="center"/>
        <w:rPr>
          <w:rFonts w:ascii="宋体" w:hAnsi="宋体" w:cs="宋体"/>
          <w:kern w:val="0"/>
          <w:sz w:val="24"/>
        </w:rPr>
      </w:pPr>
      <w:r w:rsidRPr="00E13B16">
        <w:rPr>
          <w:kern w:val="0"/>
          <w:sz w:val="30"/>
        </w:rPr>
        <w:t> </w:t>
      </w:r>
    </w:p>
    <w:p w14:paraId="720EC148" w14:textId="77777777" w:rsidR="00F0401A" w:rsidRPr="00E13B16" w:rsidRDefault="00F0401A" w:rsidP="00F0401A">
      <w:pPr>
        <w:widowControl/>
        <w:wordWrap w:val="0"/>
        <w:spacing w:line="312" w:lineRule="auto"/>
        <w:ind w:left="284" w:hanging="284"/>
        <w:jc w:val="center"/>
        <w:rPr>
          <w:rFonts w:ascii="宋体" w:hAnsi="宋体" w:cs="宋体"/>
          <w:kern w:val="0"/>
          <w:sz w:val="24"/>
        </w:rPr>
      </w:pPr>
      <w:r w:rsidRPr="00E13B16">
        <w:rPr>
          <w:kern w:val="0"/>
          <w:sz w:val="28"/>
        </w:rPr>
        <w:t> </w:t>
      </w:r>
    </w:p>
    <w:p w14:paraId="3B19DDD8" w14:textId="77777777" w:rsidR="00F0401A" w:rsidRPr="00E13B16" w:rsidRDefault="00F0401A" w:rsidP="00F0401A">
      <w:pPr>
        <w:widowControl/>
        <w:wordWrap w:val="0"/>
        <w:spacing w:line="312" w:lineRule="auto"/>
        <w:jc w:val="center"/>
        <w:rPr>
          <w:rFonts w:ascii="Arial" w:hAnsi="Arial" w:cs="Arial"/>
          <w:kern w:val="0"/>
          <w:szCs w:val="21"/>
        </w:rPr>
      </w:pPr>
      <w:r w:rsidRPr="00E13B16">
        <w:rPr>
          <w:kern w:val="0"/>
          <w:sz w:val="30"/>
          <w:szCs w:val="20"/>
        </w:rPr>
        <w:t>Dissertation</w:t>
      </w:r>
      <w:r w:rsidRPr="00E13B16">
        <w:rPr>
          <w:bCs/>
          <w:kern w:val="0"/>
          <w:sz w:val="30"/>
          <w:szCs w:val="20"/>
        </w:rPr>
        <w:t xml:space="preserve"> Supervisor:</w:t>
      </w:r>
      <w:r w:rsidRPr="00E13B16">
        <w:rPr>
          <w:rFonts w:hint="eastAsia"/>
          <w:bCs/>
          <w:kern w:val="0"/>
          <w:sz w:val="30"/>
          <w:szCs w:val="20"/>
        </w:rPr>
        <w:t xml:space="preserve"> </w:t>
      </w:r>
      <w:r w:rsidRPr="00E13B16">
        <w:rPr>
          <w:bCs/>
          <w:kern w:val="0"/>
          <w:sz w:val="30"/>
          <w:szCs w:val="20"/>
        </w:rPr>
        <w:t>Prof. Wang Yi-shu</w:t>
      </w:r>
    </w:p>
    <w:p w14:paraId="6A607684" w14:textId="77777777" w:rsidR="00F0401A" w:rsidRPr="00E13B16" w:rsidRDefault="00F0401A" w:rsidP="00F0401A">
      <w:pPr>
        <w:widowControl/>
        <w:wordWrap w:val="0"/>
        <w:spacing w:line="312" w:lineRule="auto"/>
        <w:jc w:val="center"/>
        <w:rPr>
          <w:rFonts w:ascii="Arial" w:hAnsi="Arial" w:cs="Arial"/>
          <w:kern w:val="0"/>
          <w:szCs w:val="21"/>
        </w:rPr>
      </w:pPr>
      <w:r w:rsidRPr="00E13B16">
        <w:rPr>
          <w:b/>
          <w:bCs/>
          <w:kern w:val="0"/>
          <w:sz w:val="30"/>
          <w:szCs w:val="20"/>
        </w:rPr>
        <w:t> </w:t>
      </w:r>
    </w:p>
    <w:p w14:paraId="11AF97FF" w14:textId="77777777" w:rsidR="00F0401A" w:rsidRPr="00E13B16" w:rsidRDefault="00F0401A" w:rsidP="00F0401A">
      <w:pPr>
        <w:widowControl/>
        <w:wordWrap w:val="0"/>
        <w:spacing w:line="312" w:lineRule="auto"/>
        <w:jc w:val="center"/>
        <w:rPr>
          <w:rFonts w:ascii="Arial" w:hAnsi="Arial" w:cs="Arial"/>
          <w:kern w:val="0"/>
          <w:szCs w:val="21"/>
        </w:rPr>
      </w:pPr>
      <w:r w:rsidRPr="00E13B16">
        <w:rPr>
          <w:b/>
          <w:bCs/>
          <w:kern w:val="0"/>
          <w:sz w:val="30"/>
          <w:szCs w:val="20"/>
        </w:rPr>
        <w:t> </w:t>
      </w:r>
    </w:p>
    <w:p w14:paraId="1866D6A6" w14:textId="4FEF857F" w:rsidR="00F0401A" w:rsidRPr="00E13B16" w:rsidRDefault="00257514" w:rsidP="00F0401A">
      <w:pPr>
        <w:widowControl/>
        <w:wordWrap w:val="0"/>
        <w:spacing w:line="312" w:lineRule="auto"/>
        <w:ind w:left="284" w:hanging="284"/>
        <w:jc w:val="center"/>
        <w:rPr>
          <w:rFonts w:ascii="宋体" w:hAnsi="宋体" w:cs="宋体"/>
          <w:kern w:val="0"/>
          <w:sz w:val="24"/>
        </w:rPr>
      </w:pPr>
      <w:r>
        <w:rPr>
          <w:kern w:val="0"/>
          <w:sz w:val="28"/>
        </w:rPr>
        <w:t>June</w:t>
      </w:r>
      <w:r w:rsidR="00F0401A" w:rsidRPr="00E13B16">
        <w:rPr>
          <w:rFonts w:hint="eastAsia"/>
          <w:kern w:val="0"/>
          <w:sz w:val="28"/>
        </w:rPr>
        <w:t>，</w:t>
      </w:r>
      <w:r w:rsidR="00F0401A" w:rsidRPr="00E13B16">
        <w:rPr>
          <w:kern w:val="0"/>
          <w:sz w:val="28"/>
        </w:rPr>
        <w:t>20</w:t>
      </w:r>
      <w:r w:rsidR="00F0401A" w:rsidRPr="00E13B16">
        <w:rPr>
          <w:rFonts w:hint="eastAsia"/>
          <w:kern w:val="0"/>
          <w:sz w:val="28"/>
        </w:rPr>
        <w:t>21</w:t>
      </w:r>
    </w:p>
    <w:p w14:paraId="3C455CF2" w14:textId="77777777" w:rsidR="00F0401A" w:rsidRPr="00E13B16" w:rsidRDefault="00F0401A" w:rsidP="00F0401A"/>
    <w:p w14:paraId="4C0B840F" w14:textId="77777777" w:rsidR="00F0401A" w:rsidRPr="00E13B16" w:rsidRDefault="00F0401A" w:rsidP="00F0401A"/>
    <w:p w14:paraId="70D60C9C" w14:textId="77777777" w:rsidR="00F0401A" w:rsidRPr="00E13B16" w:rsidRDefault="00F0401A" w:rsidP="00F0401A"/>
    <w:p w14:paraId="346A3BF0" w14:textId="77777777" w:rsidR="0047318B" w:rsidRPr="00C87121" w:rsidRDefault="0047318B">
      <w:pPr>
        <w:snapToGrid w:val="0"/>
        <w:jc w:val="center"/>
        <w:rPr>
          <w:rFonts w:eastAsia="黑体"/>
          <w:b/>
          <w:bCs/>
          <w:sz w:val="36"/>
        </w:rPr>
      </w:pPr>
      <w:r w:rsidRPr="00C87121">
        <w:rPr>
          <w:rFonts w:eastAsia="黑体" w:hint="eastAsia"/>
          <w:b/>
          <w:bCs/>
          <w:sz w:val="36"/>
        </w:rPr>
        <w:lastRenderedPageBreak/>
        <w:t>常州大学学位论文原创性声明</w:t>
      </w:r>
    </w:p>
    <w:p w14:paraId="6A8A3E73" w14:textId="77777777" w:rsidR="0047318B" w:rsidRPr="00C87121" w:rsidRDefault="0047318B">
      <w:pPr>
        <w:snapToGrid w:val="0"/>
        <w:jc w:val="center"/>
        <w:rPr>
          <w:sz w:val="30"/>
        </w:rPr>
      </w:pPr>
    </w:p>
    <w:p w14:paraId="548AC0EE" w14:textId="77777777" w:rsidR="0047318B" w:rsidRPr="00C87121" w:rsidRDefault="0047318B">
      <w:pPr>
        <w:snapToGrid w:val="0"/>
        <w:spacing w:line="360" w:lineRule="auto"/>
        <w:ind w:firstLineChars="230" w:firstLine="644"/>
        <w:rPr>
          <w:sz w:val="28"/>
          <w:szCs w:val="28"/>
        </w:rPr>
      </w:pPr>
      <w:r w:rsidRPr="00C87121">
        <w:rPr>
          <w:rFonts w:hint="eastAsia"/>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14:paraId="6A184DAA" w14:textId="77777777" w:rsidR="0047318B" w:rsidRPr="00C87121" w:rsidRDefault="0047318B">
      <w:pPr>
        <w:snapToGrid w:val="0"/>
        <w:spacing w:line="400" w:lineRule="exact"/>
        <w:rPr>
          <w:sz w:val="28"/>
          <w:szCs w:val="28"/>
        </w:rPr>
      </w:pPr>
    </w:p>
    <w:p w14:paraId="41685F7B" w14:textId="77777777" w:rsidR="0047318B" w:rsidRPr="00C87121" w:rsidRDefault="0047318B">
      <w:pPr>
        <w:snapToGrid w:val="0"/>
        <w:jc w:val="center"/>
        <w:rPr>
          <w:sz w:val="28"/>
          <w:szCs w:val="28"/>
        </w:rPr>
      </w:pPr>
    </w:p>
    <w:p w14:paraId="5C23BAAA" w14:textId="77777777" w:rsidR="0047318B" w:rsidRPr="00C87121" w:rsidRDefault="0047318B">
      <w:pPr>
        <w:snapToGrid w:val="0"/>
        <w:spacing w:line="400" w:lineRule="exact"/>
        <w:ind w:left="420" w:hanging="420"/>
        <w:rPr>
          <w:sz w:val="28"/>
          <w:szCs w:val="28"/>
        </w:rPr>
      </w:pPr>
      <w:r w:rsidRPr="00C87121">
        <w:rPr>
          <w:rFonts w:hint="eastAsia"/>
          <w:sz w:val="28"/>
          <w:szCs w:val="28"/>
        </w:rPr>
        <w:t>作者签名：</w:t>
      </w:r>
      <w:r w:rsidRPr="00C87121">
        <w:rPr>
          <w:sz w:val="28"/>
          <w:szCs w:val="28"/>
          <w:u w:val="single"/>
        </w:rPr>
        <w:t xml:space="preserve">        </w:t>
      </w:r>
      <w:r w:rsidRPr="00C87121">
        <w:rPr>
          <w:rFonts w:hint="eastAsia"/>
          <w:sz w:val="28"/>
          <w:szCs w:val="28"/>
        </w:rPr>
        <w:t>签字日期：</w:t>
      </w:r>
      <w:r w:rsidRPr="00C87121">
        <w:rPr>
          <w:sz w:val="28"/>
          <w:szCs w:val="28"/>
        </w:rPr>
        <w:t xml:space="preserve">    </w:t>
      </w:r>
      <w:r w:rsidRPr="00C87121">
        <w:rPr>
          <w:rFonts w:hint="eastAsia"/>
          <w:sz w:val="28"/>
          <w:szCs w:val="28"/>
        </w:rPr>
        <w:t>年</w:t>
      </w:r>
      <w:r w:rsidRPr="00C87121">
        <w:rPr>
          <w:sz w:val="28"/>
          <w:szCs w:val="28"/>
        </w:rPr>
        <w:t xml:space="preserve">   </w:t>
      </w:r>
      <w:r w:rsidRPr="00C87121">
        <w:rPr>
          <w:rFonts w:hint="eastAsia"/>
          <w:sz w:val="28"/>
          <w:szCs w:val="28"/>
        </w:rPr>
        <w:t>月</w:t>
      </w:r>
      <w:r w:rsidRPr="00C87121">
        <w:rPr>
          <w:sz w:val="28"/>
          <w:szCs w:val="28"/>
        </w:rPr>
        <w:t xml:space="preserve">   </w:t>
      </w:r>
      <w:r w:rsidRPr="00C87121">
        <w:rPr>
          <w:rFonts w:hint="eastAsia"/>
          <w:sz w:val="28"/>
          <w:szCs w:val="28"/>
        </w:rPr>
        <w:t>日</w:t>
      </w:r>
    </w:p>
    <w:p w14:paraId="61BCE273" w14:textId="77777777" w:rsidR="0047318B" w:rsidRPr="00C87121" w:rsidRDefault="0047318B">
      <w:pPr>
        <w:snapToGrid w:val="0"/>
        <w:rPr>
          <w:sz w:val="28"/>
          <w:szCs w:val="28"/>
        </w:rPr>
      </w:pPr>
    </w:p>
    <w:p w14:paraId="264835B0" w14:textId="77777777" w:rsidR="0047318B" w:rsidRPr="00C87121" w:rsidRDefault="0047318B">
      <w:pPr>
        <w:snapToGrid w:val="0"/>
        <w:jc w:val="center"/>
        <w:rPr>
          <w:sz w:val="24"/>
          <w:u w:val="single"/>
        </w:rPr>
      </w:pPr>
    </w:p>
    <w:p w14:paraId="3B406798" w14:textId="77777777" w:rsidR="0047318B" w:rsidRPr="00C87121" w:rsidRDefault="0047318B">
      <w:pPr>
        <w:snapToGrid w:val="0"/>
        <w:jc w:val="center"/>
        <w:rPr>
          <w:sz w:val="24"/>
          <w:u w:val="single"/>
        </w:rPr>
      </w:pPr>
    </w:p>
    <w:p w14:paraId="30D31713" w14:textId="77777777" w:rsidR="0047318B" w:rsidRPr="00C87121" w:rsidRDefault="0047318B">
      <w:pPr>
        <w:snapToGrid w:val="0"/>
        <w:jc w:val="center"/>
        <w:rPr>
          <w:rFonts w:eastAsia="黑体"/>
          <w:b/>
          <w:bCs/>
          <w:sz w:val="36"/>
        </w:rPr>
      </w:pPr>
      <w:r w:rsidRPr="00C87121">
        <w:rPr>
          <w:rFonts w:eastAsia="黑体" w:hint="eastAsia"/>
          <w:b/>
          <w:bCs/>
          <w:sz w:val="36"/>
        </w:rPr>
        <w:t>学位论文版权使用授权的说明</w:t>
      </w:r>
    </w:p>
    <w:p w14:paraId="2D28FA1D" w14:textId="77777777" w:rsidR="0047318B" w:rsidRPr="00C87121" w:rsidRDefault="0047318B">
      <w:pPr>
        <w:snapToGrid w:val="0"/>
        <w:rPr>
          <w:sz w:val="24"/>
        </w:rPr>
      </w:pPr>
    </w:p>
    <w:p w14:paraId="180FE595" w14:textId="77777777" w:rsidR="0047318B" w:rsidRPr="00C87121" w:rsidRDefault="0047318B">
      <w:pPr>
        <w:snapToGrid w:val="0"/>
        <w:rPr>
          <w:sz w:val="24"/>
        </w:rPr>
      </w:pPr>
    </w:p>
    <w:p w14:paraId="34E73DB3" w14:textId="77777777" w:rsidR="0047318B" w:rsidRPr="00C87121" w:rsidRDefault="0047318B">
      <w:pPr>
        <w:ind w:firstLineChars="200" w:firstLine="560"/>
        <w:jc w:val="left"/>
        <w:rPr>
          <w:rFonts w:ascii="宋体" w:hAnsi="宋体"/>
          <w:sz w:val="28"/>
          <w:szCs w:val="28"/>
        </w:rPr>
      </w:pPr>
      <w:r w:rsidRPr="00C87121">
        <w:rPr>
          <w:rFonts w:ascii="宋体" w:hAnsi="宋体" w:hint="eastAsia"/>
          <w:sz w:val="28"/>
          <w:szCs w:val="28"/>
        </w:rPr>
        <w:t>本学位论文作者完全了解</w:t>
      </w:r>
      <w:r w:rsidRPr="00C87121">
        <w:rPr>
          <w:rFonts w:ascii="宋体" w:hAnsi="宋体"/>
          <w:sz w:val="28"/>
          <w:szCs w:val="28"/>
        </w:rPr>
        <w:t xml:space="preserve"> </w:t>
      </w:r>
      <w:r w:rsidRPr="00C87121">
        <w:rPr>
          <w:rFonts w:ascii="宋体" w:hAnsi="宋体"/>
          <w:sz w:val="28"/>
          <w:szCs w:val="28"/>
          <w:u w:val="single"/>
        </w:rPr>
        <w:t xml:space="preserve"> </w:t>
      </w:r>
      <w:r w:rsidRPr="00C87121">
        <w:rPr>
          <w:rFonts w:ascii="宋体" w:hAnsi="宋体" w:hint="eastAsia"/>
          <w:sz w:val="28"/>
          <w:szCs w:val="28"/>
          <w:u w:val="single"/>
        </w:rPr>
        <w:t>常州大学</w:t>
      </w:r>
      <w:r w:rsidRPr="00C87121">
        <w:rPr>
          <w:rFonts w:ascii="宋体" w:hAnsi="宋体"/>
          <w:sz w:val="28"/>
          <w:szCs w:val="28"/>
          <w:u w:val="single"/>
        </w:rPr>
        <w:t xml:space="preserve"> </w:t>
      </w:r>
      <w:r w:rsidRPr="00C87121">
        <w:rPr>
          <w:rFonts w:ascii="宋体" w:hAnsi="宋体"/>
          <w:sz w:val="28"/>
          <w:szCs w:val="28"/>
        </w:rPr>
        <w:t xml:space="preserve"> </w:t>
      </w:r>
      <w:r w:rsidRPr="00C87121">
        <w:rPr>
          <w:rFonts w:ascii="宋体" w:hAnsi="宋体" w:hint="eastAsia"/>
          <w:sz w:val="28"/>
          <w:szCs w:val="28"/>
        </w:rPr>
        <w:t>有关保留、使用学位论文的规定，即：研究生在校攻读学位期间论文工作的知识产权单位属常州大学。学校有权保留并向国家有关部门或机构送交论文的复印件和磁盘，允许论文被查阅和借阅。学校可以公布学位论文的全部或部分内容，可以采用影印、缩印或扫描等复制手段保存、汇编本学位论文。</w:t>
      </w:r>
    </w:p>
    <w:p w14:paraId="2636DB30" w14:textId="77777777" w:rsidR="0047318B" w:rsidRPr="00C87121" w:rsidRDefault="0047318B">
      <w:pPr>
        <w:ind w:firstLineChars="200" w:firstLine="560"/>
        <w:jc w:val="left"/>
        <w:rPr>
          <w:rFonts w:ascii="宋体" w:hAnsi="宋体"/>
          <w:sz w:val="28"/>
          <w:szCs w:val="28"/>
          <w:u w:val="single"/>
        </w:rPr>
      </w:pPr>
      <w:r w:rsidRPr="00C87121">
        <w:rPr>
          <w:rFonts w:ascii="宋体" w:hAnsi="宋体" w:hint="eastAsia"/>
          <w:sz w:val="28"/>
          <w:szCs w:val="28"/>
        </w:rPr>
        <w:t>保密论文注释：本学位论文属于保密范围，在</w:t>
      </w:r>
      <w:r w:rsidRPr="00C87121">
        <w:rPr>
          <w:rFonts w:ascii="宋体" w:hAnsi="宋体" w:hint="eastAsia"/>
          <w:sz w:val="28"/>
          <w:szCs w:val="28"/>
          <w:u w:val="single"/>
        </w:rPr>
        <w:t xml:space="preserve">     </w:t>
      </w:r>
      <w:r w:rsidRPr="00C87121">
        <w:rPr>
          <w:rFonts w:ascii="宋体" w:hAnsi="宋体" w:hint="eastAsia"/>
          <w:sz w:val="28"/>
          <w:szCs w:val="28"/>
        </w:rPr>
        <w:t>年解密后适用本授权书。非保密论文注释：本学位论文不属于保密范围，适用本授权书。</w:t>
      </w:r>
    </w:p>
    <w:p w14:paraId="21838E24" w14:textId="77777777" w:rsidR="0047318B" w:rsidRPr="00C87121" w:rsidRDefault="0047318B">
      <w:pPr>
        <w:snapToGrid w:val="0"/>
        <w:spacing w:line="400" w:lineRule="exact"/>
        <w:ind w:left="480"/>
        <w:rPr>
          <w:rFonts w:ascii="宋体" w:hAnsi="宋体"/>
          <w:sz w:val="28"/>
          <w:szCs w:val="28"/>
        </w:rPr>
      </w:pPr>
    </w:p>
    <w:p w14:paraId="4EF0BC6A" w14:textId="77777777" w:rsidR="0047318B" w:rsidRPr="00C87121" w:rsidRDefault="0047318B">
      <w:pPr>
        <w:snapToGrid w:val="0"/>
        <w:spacing w:line="400" w:lineRule="exact"/>
        <w:rPr>
          <w:rFonts w:ascii="宋体" w:hAnsi="宋体"/>
          <w:sz w:val="28"/>
          <w:szCs w:val="28"/>
        </w:rPr>
      </w:pPr>
      <w:r w:rsidRPr="00C87121">
        <w:rPr>
          <w:rFonts w:ascii="宋体" w:hAnsi="宋体" w:hint="eastAsia"/>
          <w:sz w:val="28"/>
          <w:szCs w:val="28"/>
        </w:rPr>
        <w:t>学位论文作者签名：</w:t>
      </w:r>
      <w:r w:rsidRPr="00C87121">
        <w:rPr>
          <w:rFonts w:ascii="宋体" w:hAnsi="宋体"/>
          <w:sz w:val="28"/>
          <w:szCs w:val="28"/>
          <w:u w:val="single"/>
        </w:rPr>
        <w:t xml:space="preserve">         </w:t>
      </w:r>
      <w:r w:rsidRPr="00C87121">
        <w:rPr>
          <w:rFonts w:ascii="宋体" w:hAnsi="宋体" w:hint="eastAsia"/>
          <w:sz w:val="28"/>
          <w:szCs w:val="28"/>
        </w:rPr>
        <w:t>签字日期：</w:t>
      </w:r>
      <w:r w:rsidRPr="00C87121">
        <w:rPr>
          <w:rFonts w:ascii="宋体" w:hAnsi="宋体"/>
          <w:sz w:val="28"/>
          <w:szCs w:val="28"/>
        </w:rPr>
        <w:t xml:space="preserve">     </w:t>
      </w:r>
      <w:r w:rsidRPr="00C87121">
        <w:rPr>
          <w:rFonts w:ascii="宋体" w:hAnsi="宋体" w:hint="eastAsia"/>
          <w:sz w:val="28"/>
          <w:szCs w:val="28"/>
        </w:rPr>
        <w:t>年</w:t>
      </w:r>
      <w:r w:rsidRPr="00C87121">
        <w:rPr>
          <w:rFonts w:ascii="宋体" w:hAnsi="宋体"/>
          <w:sz w:val="28"/>
          <w:szCs w:val="28"/>
        </w:rPr>
        <w:t xml:space="preserve">    </w:t>
      </w:r>
      <w:r w:rsidRPr="00C87121">
        <w:rPr>
          <w:rFonts w:ascii="宋体" w:hAnsi="宋体" w:hint="eastAsia"/>
          <w:sz w:val="28"/>
          <w:szCs w:val="28"/>
        </w:rPr>
        <w:t>月</w:t>
      </w:r>
      <w:r w:rsidRPr="00C87121">
        <w:rPr>
          <w:rFonts w:ascii="宋体" w:hAnsi="宋体"/>
          <w:sz w:val="28"/>
          <w:szCs w:val="28"/>
        </w:rPr>
        <w:t xml:space="preserve">    </w:t>
      </w:r>
      <w:r w:rsidRPr="00C87121">
        <w:rPr>
          <w:rFonts w:ascii="宋体" w:hAnsi="宋体" w:hint="eastAsia"/>
          <w:sz w:val="28"/>
          <w:szCs w:val="28"/>
        </w:rPr>
        <w:t>日</w:t>
      </w:r>
      <w:r w:rsidRPr="00C87121">
        <w:rPr>
          <w:rFonts w:ascii="宋体" w:hAnsi="宋体"/>
          <w:sz w:val="28"/>
          <w:szCs w:val="28"/>
        </w:rPr>
        <w:t xml:space="preserve">    </w:t>
      </w:r>
    </w:p>
    <w:p w14:paraId="04791756" w14:textId="77777777" w:rsidR="0047318B" w:rsidRPr="00C87121" w:rsidRDefault="0047318B">
      <w:pPr>
        <w:snapToGrid w:val="0"/>
        <w:spacing w:line="400" w:lineRule="exact"/>
        <w:rPr>
          <w:rFonts w:ascii="宋体" w:hAnsi="宋体"/>
          <w:sz w:val="28"/>
          <w:szCs w:val="28"/>
        </w:rPr>
      </w:pPr>
    </w:p>
    <w:p w14:paraId="526F89E2" w14:textId="51B562BB" w:rsidR="0047318B" w:rsidRPr="00C87121" w:rsidRDefault="0047318B" w:rsidP="00EB3539">
      <w:pPr>
        <w:snapToGrid w:val="0"/>
        <w:spacing w:line="400" w:lineRule="exact"/>
        <w:rPr>
          <w:rFonts w:ascii="宋体" w:hAnsi="宋体"/>
          <w:sz w:val="28"/>
          <w:szCs w:val="28"/>
        </w:rPr>
        <w:sectPr w:rsidR="0047318B" w:rsidRPr="00C87121">
          <w:footerReference w:type="first" r:id="rId8"/>
          <w:pgSz w:w="11906" w:h="16838"/>
          <w:pgMar w:top="1440" w:right="1797" w:bottom="1440" w:left="1797" w:header="851" w:footer="992" w:gutter="0"/>
          <w:cols w:space="720"/>
          <w:titlePg/>
          <w:docGrid w:type="lines" w:linePitch="312"/>
        </w:sectPr>
      </w:pPr>
      <w:r w:rsidRPr="00C87121">
        <w:rPr>
          <w:rFonts w:ascii="宋体" w:hAnsi="宋体" w:hint="eastAsia"/>
          <w:sz w:val="28"/>
          <w:szCs w:val="28"/>
        </w:rPr>
        <w:t>导师签名：</w:t>
      </w:r>
      <w:r w:rsidRPr="00C87121">
        <w:rPr>
          <w:rFonts w:ascii="宋体" w:hAnsi="宋体" w:hint="eastAsia"/>
          <w:sz w:val="28"/>
          <w:szCs w:val="28"/>
          <w:u w:val="single"/>
        </w:rPr>
        <w:t xml:space="preserve">               </w:t>
      </w:r>
      <w:r w:rsidRPr="00C87121">
        <w:rPr>
          <w:rFonts w:ascii="宋体" w:hAnsi="宋体" w:hint="eastAsia"/>
          <w:sz w:val="28"/>
          <w:szCs w:val="28"/>
        </w:rPr>
        <w:t xml:space="preserve">  签字日期：</w:t>
      </w:r>
      <w:r w:rsidRPr="00C87121">
        <w:rPr>
          <w:rFonts w:ascii="宋体" w:hAnsi="宋体"/>
          <w:sz w:val="28"/>
          <w:szCs w:val="28"/>
        </w:rPr>
        <w:t xml:space="preserve">     </w:t>
      </w:r>
      <w:r w:rsidRPr="00C87121">
        <w:rPr>
          <w:rFonts w:ascii="宋体" w:hAnsi="宋体" w:hint="eastAsia"/>
          <w:sz w:val="28"/>
          <w:szCs w:val="28"/>
        </w:rPr>
        <w:t>年</w:t>
      </w:r>
      <w:r w:rsidRPr="00C87121">
        <w:rPr>
          <w:rFonts w:ascii="宋体" w:hAnsi="宋体"/>
          <w:sz w:val="28"/>
          <w:szCs w:val="28"/>
        </w:rPr>
        <w:t xml:space="preserve">    </w:t>
      </w:r>
      <w:r w:rsidRPr="00C87121">
        <w:rPr>
          <w:rFonts w:ascii="宋体" w:hAnsi="宋体" w:hint="eastAsia"/>
          <w:sz w:val="28"/>
          <w:szCs w:val="28"/>
        </w:rPr>
        <w:t>月</w:t>
      </w:r>
      <w:r w:rsidRPr="00C87121">
        <w:rPr>
          <w:rFonts w:ascii="宋体" w:hAnsi="宋体"/>
          <w:sz w:val="28"/>
          <w:szCs w:val="28"/>
        </w:rPr>
        <w:t xml:space="preserve">    </w:t>
      </w:r>
      <w:r w:rsidRPr="00C87121">
        <w:rPr>
          <w:rFonts w:ascii="宋体" w:hAnsi="宋体" w:hint="eastAsia"/>
          <w:sz w:val="28"/>
          <w:szCs w:val="28"/>
        </w:rPr>
        <w:t>日</w:t>
      </w:r>
      <w:r w:rsidRPr="00C87121">
        <w:rPr>
          <w:rFonts w:ascii="宋体" w:hAnsi="宋体"/>
          <w:sz w:val="28"/>
          <w:szCs w:val="28"/>
        </w:rPr>
        <w:t xml:space="preserve"> </w:t>
      </w:r>
      <w:r w:rsidRPr="00C87121">
        <w:rPr>
          <w:rFonts w:ascii="宋体" w:hAnsi="宋体" w:hint="eastAsia"/>
          <w:sz w:val="28"/>
          <w:szCs w:val="28"/>
        </w:rPr>
        <w:t xml:space="preserve">  </w:t>
      </w:r>
    </w:p>
    <w:p w14:paraId="1C0995E5" w14:textId="77777777" w:rsidR="0047318B" w:rsidRPr="00C87121" w:rsidRDefault="00884B8F">
      <w:pPr>
        <w:spacing w:line="360" w:lineRule="auto"/>
        <w:jc w:val="center"/>
        <w:outlineLvl w:val="0"/>
        <w:rPr>
          <w:rFonts w:ascii="黑体" w:eastAsia="黑体" w:hAnsi="宋体"/>
          <w:b/>
          <w:sz w:val="32"/>
          <w:szCs w:val="32"/>
        </w:rPr>
      </w:pPr>
      <w:bookmarkStart w:id="0" w:name="_Toc73361338"/>
      <w:r w:rsidRPr="00C87121">
        <w:rPr>
          <w:rFonts w:ascii="黑体" w:eastAsia="黑体" w:hAnsi="宋体" w:hint="eastAsia"/>
          <w:b/>
          <w:sz w:val="32"/>
          <w:szCs w:val="32"/>
        </w:rPr>
        <w:lastRenderedPageBreak/>
        <w:t>中 文</w:t>
      </w:r>
      <w:r w:rsidR="0047318B" w:rsidRPr="00C87121">
        <w:rPr>
          <w:rFonts w:ascii="黑体" w:eastAsia="黑体" w:hAnsi="宋体" w:hint="eastAsia"/>
          <w:b/>
          <w:sz w:val="32"/>
          <w:szCs w:val="32"/>
        </w:rPr>
        <w:t xml:space="preserve"> 摘 要</w:t>
      </w:r>
      <w:bookmarkEnd w:id="0"/>
    </w:p>
    <w:p w14:paraId="36C83028" w14:textId="77777777" w:rsidR="00600351" w:rsidRPr="00C87121" w:rsidRDefault="001C67B3" w:rsidP="001952E9">
      <w:pPr>
        <w:pStyle w:val="ae"/>
        <w:spacing w:after="0" w:line="400" w:lineRule="exact"/>
        <w:ind w:firstLine="527"/>
        <w:rPr>
          <w:sz w:val="28"/>
          <w:szCs w:val="28"/>
        </w:rPr>
      </w:pPr>
      <w:r w:rsidRPr="00C87121">
        <w:rPr>
          <w:rFonts w:hint="eastAsia"/>
          <w:sz w:val="28"/>
          <w:szCs w:val="28"/>
        </w:rPr>
        <w:t>企业</w:t>
      </w:r>
      <w:r w:rsidR="009F0E61" w:rsidRPr="00C87121">
        <w:rPr>
          <w:rFonts w:hint="eastAsia"/>
          <w:sz w:val="28"/>
          <w:szCs w:val="28"/>
        </w:rPr>
        <w:t>内部的各项运营管理状态可以通过会计信息质量与金融市场风险之间的传导机制得以反映，对于企业来讲，各项生产作业活动和管理活动都能反映</w:t>
      </w:r>
      <w:r w:rsidR="001952E9" w:rsidRPr="00C87121">
        <w:rPr>
          <w:rFonts w:hint="eastAsia"/>
          <w:sz w:val="28"/>
          <w:szCs w:val="28"/>
        </w:rPr>
        <w:t>出不同的特征，而各项活动所具有的特性和外部营商环境相结合都具有一定的可操作性。由公司层面造成的股票价格在市场上出现价格起伏的情况可以通过公司特质风险得以表达，</w:t>
      </w:r>
      <w:r w:rsidR="0056256A" w:rsidRPr="00C87121">
        <w:rPr>
          <w:rFonts w:hint="eastAsia"/>
          <w:sz w:val="28"/>
          <w:szCs w:val="28"/>
        </w:rPr>
        <w:t>企业向外界反映的</w:t>
      </w:r>
      <w:r w:rsidR="00895C20" w:rsidRPr="00C87121">
        <w:rPr>
          <w:rFonts w:hint="eastAsia"/>
          <w:sz w:val="28"/>
          <w:szCs w:val="28"/>
        </w:rPr>
        <w:t>经营信息</w:t>
      </w:r>
      <w:r w:rsidR="0056256A" w:rsidRPr="00C87121">
        <w:rPr>
          <w:rFonts w:hint="eastAsia"/>
          <w:sz w:val="28"/>
          <w:szCs w:val="28"/>
        </w:rPr>
        <w:t>和基金流动状态都与特质风险息息相关。</w:t>
      </w:r>
      <w:r w:rsidR="00600351" w:rsidRPr="00C87121">
        <w:rPr>
          <w:rFonts w:hint="eastAsia"/>
          <w:sz w:val="28"/>
          <w:szCs w:val="28"/>
        </w:rPr>
        <w:t>会计信息是企业向外界反映自身经营状况的主要载体，</w:t>
      </w:r>
      <w:r w:rsidR="001952E9" w:rsidRPr="00C87121">
        <w:rPr>
          <w:rFonts w:hint="eastAsia"/>
          <w:sz w:val="28"/>
          <w:szCs w:val="28"/>
        </w:rPr>
        <w:t>然而</w:t>
      </w:r>
      <w:r w:rsidR="00F74CF3">
        <w:rPr>
          <w:rFonts w:hint="eastAsia"/>
          <w:sz w:val="28"/>
          <w:szCs w:val="28"/>
        </w:rPr>
        <w:t>，</w:t>
      </w:r>
      <w:bookmarkStart w:id="1" w:name="_Hlk73312177"/>
      <w:r w:rsidR="001952E9" w:rsidRPr="00C87121">
        <w:rPr>
          <w:rFonts w:hint="eastAsia"/>
          <w:sz w:val="28"/>
          <w:szCs w:val="28"/>
        </w:rPr>
        <w:t>当前的会计信息质量良莠不齐，各种问题都通过市场表现出来，</w:t>
      </w:r>
      <w:bookmarkStart w:id="2" w:name="_Hlk73312200"/>
      <w:bookmarkEnd w:id="1"/>
      <w:r w:rsidR="001952E9" w:rsidRPr="00C87121">
        <w:rPr>
          <w:rFonts w:hint="eastAsia"/>
          <w:sz w:val="28"/>
          <w:szCs w:val="28"/>
        </w:rPr>
        <w:t>这些</w:t>
      </w:r>
      <w:r w:rsidR="00600351" w:rsidRPr="00C87121">
        <w:rPr>
          <w:rFonts w:hint="eastAsia"/>
          <w:sz w:val="28"/>
          <w:szCs w:val="28"/>
        </w:rPr>
        <w:t>问题给企业经营管理和未来发展带来了很大的危害。</w:t>
      </w:r>
      <w:bookmarkEnd w:id="2"/>
      <w:r w:rsidR="00600351" w:rsidRPr="00C87121">
        <w:rPr>
          <w:rFonts w:hint="eastAsia"/>
          <w:sz w:val="28"/>
          <w:szCs w:val="28"/>
        </w:rPr>
        <w:t>因此，如何通过研究会计信息质量来把握公司特质风险是一个重中之重的问题。</w:t>
      </w:r>
    </w:p>
    <w:p w14:paraId="38EC50B0" w14:textId="77777777" w:rsidR="00600351" w:rsidRPr="00C87121" w:rsidRDefault="00600351" w:rsidP="00600351">
      <w:pPr>
        <w:pStyle w:val="ae"/>
        <w:spacing w:after="0" w:line="400" w:lineRule="exact"/>
        <w:ind w:firstLine="527"/>
        <w:rPr>
          <w:sz w:val="28"/>
          <w:szCs w:val="28"/>
        </w:rPr>
      </w:pPr>
      <w:r w:rsidRPr="00C87121">
        <w:rPr>
          <w:rFonts w:hint="eastAsia"/>
          <w:sz w:val="28"/>
          <w:szCs w:val="28"/>
        </w:rPr>
        <w:t>本文的理论分析表明，</w:t>
      </w:r>
      <w:r w:rsidR="001952E9" w:rsidRPr="00C87121">
        <w:rPr>
          <w:rFonts w:hint="eastAsia"/>
          <w:sz w:val="28"/>
          <w:szCs w:val="28"/>
        </w:rPr>
        <w:t>公司发布的公告中能够反映出一部分公司层面的特质信息，此外，还有一部分信息会在股票价格中进行反映</w:t>
      </w:r>
      <w:r w:rsidRPr="00C87121">
        <w:rPr>
          <w:rFonts w:hint="eastAsia"/>
          <w:sz w:val="28"/>
          <w:szCs w:val="28"/>
        </w:rPr>
        <w:t>，</w:t>
      </w:r>
      <w:r w:rsidR="001952E9" w:rsidRPr="00C87121">
        <w:rPr>
          <w:rFonts w:hint="eastAsia"/>
          <w:sz w:val="28"/>
          <w:szCs w:val="28"/>
        </w:rPr>
        <w:t>市场中的交易者往往很容易从公司发布的公告中获取一部分特质信息</w:t>
      </w:r>
      <w:r w:rsidRPr="00C87121">
        <w:rPr>
          <w:rFonts w:hint="eastAsia"/>
          <w:sz w:val="28"/>
          <w:szCs w:val="28"/>
        </w:rPr>
        <w:t>，</w:t>
      </w:r>
      <w:r w:rsidR="001952E9" w:rsidRPr="00C87121">
        <w:rPr>
          <w:rFonts w:hint="eastAsia"/>
          <w:sz w:val="28"/>
          <w:szCs w:val="28"/>
        </w:rPr>
        <w:t>但是</w:t>
      </w:r>
      <w:r w:rsidRPr="00C87121">
        <w:rPr>
          <w:rFonts w:hint="eastAsia"/>
          <w:sz w:val="28"/>
          <w:szCs w:val="28"/>
        </w:rPr>
        <w:t>由于信息</w:t>
      </w:r>
      <w:r w:rsidR="00E74973" w:rsidRPr="00C87121">
        <w:rPr>
          <w:rFonts w:hint="eastAsia"/>
          <w:sz w:val="28"/>
          <w:szCs w:val="28"/>
        </w:rPr>
        <w:t>在传递过程中出现的</w:t>
      </w:r>
      <w:r w:rsidRPr="00C87121">
        <w:rPr>
          <w:rFonts w:hint="eastAsia"/>
          <w:sz w:val="28"/>
          <w:szCs w:val="28"/>
        </w:rPr>
        <w:t>不对</w:t>
      </w:r>
      <w:r w:rsidR="00B17473" w:rsidRPr="00C87121">
        <w:rPr>
          <w:rFonts w:hint="eastAsia"/>
          <w:sz w:val="28"/>
          <w:szCs w:val="28"/>
        </w:rPr>
        <w:t>等情况</w:t>
      </w:r>
      <w:r w:rsidRPr="00C87121">
        <w:rPr>
          <w:rFonts w:hint="eastAsia"/>
          <w:sz w:val="28"/>
          <w:szCs w:val="28"/>
        </w:rPr>
        <w:t>，私有信息只掌握在部分投资者手中，投资决策行为很大程度上取决于这部分私有信息，而特质信息中包含了企业的内部治理情况，经营混乱，生产安全事故，粉饰伪造会计信息，内部控制不健全等问题都会严重影响公司在外部市场上的表现，这些问题造成的直接后果将成为公司特质风险的重要诱因，基于</w:t>
      </w:r>
      <w:r w:rsidR="008D7B21" w:rsidRPr="00C87121">
        <w:rPr>
          <w:rFonts w:hint="eastAsia"/>
          <w:sz w:val="28"/>
          <w:szCs w:val="28"/>
        </w:rPr>
        <w:t>以上分析，</w:t>
      </w:r>
      <w:r w:rsidRPr="00C87121">
        <w:rPr>
          <w:rFonts w:hint="eastAsia"/>
          <w:sz w:val="28"/>
          <w:szCs w:val="28"/>
        </w:rPr>
        <w:t>提出</w:t>
      </w:r>
      <w:r w:rsidR="005771C9" w:rsidRPr="00C87121">
        <w:rPr>
          <w:rFonts w:hint="eastAsia"/>
          <w:sz w:val="28"/>
          <w:szCs w:val="28"/>
        </w:rPr>
        <w:t>文章</w:t>
      </w:r>
      <w:r w:rsidRPr="00C87121">
        <w:rPr>
          <w:rFonts w:hint="eastAsia"/>
          <w:sz w:val="28"/>
          <w:szCs w:val="28"/>
        </w:rPr>
        <w:t>研究假设。随后基于理论分析选取相关案例作简要分析，</w:t>
      </w:r>
      <w:r w:rsidR="008D7B21" w:rsidRPr="00C87121">
        <w:rPr>
          <w:rFonts w:hint="eastAsia"/>
          <w:sz w:val="28"/>
          <w:szCs w:val="28"/>
        </w:rPr>
        <w:t>同时，</w:t>
      </w:r>
      <w:r w:rsidRPr="00C87121">
        <w:rPr>
          <w:rFonts w:hint="eastAsia"/>
          <w:sz w:val="28"/>
          <w:szCs w:val="28"/>
        </w:rPr>
        <w:t>根据</w:t>
      </w:r>
      <w:r w:rsidR="008D7B21" w:rsidRPr="00C87121">
        <w:rPr>
          <w:rFonts w:hint="eastAsia"/>
          <w:sz w:val="28"/>
          <w:szCs w:val="28"/>
        </w:rPr>
        <w:t>所</w:t>
      </w:r>
      <w:r w:rsidRPr="00C87121">
        <w:rPr>
          <w:rFonts w:hint="eastAsia"/>
          <w:sz w:val="28"/>
          <w:szCs w:val="28"/>
        </w:rPr>
        <w:t>提研究假设进行</w:t>
      </w:r>
      <w:r w:rsidR="008D7B21" w:rsidRPr="00C87121">
        <w:rPr>
          <w:rFonts w:hint="eastAsia"/>
          <w:sz w:val="28"/>
          <w:szCs w:val="28"/>
        </w:rPr>
        <w:t>本文的</w:t>
      </w:r>
      <w:r w:rsidRPr="00C87121">
        <w:rPr>
          <w:rFonts w:hint="eastAsia"/>
          <w:sz w:val="28"/>
          <w:szCs w:val="28"/>
        </w:rPr>
        <w:t>实证</w:t>
      </w:r>
      <w:r w:rsidR="008D7B21" w:rsidRPr="00C87121">
        <w:rPr>
          <w:rFonts w:hint="eastAsia"/>
          <w:sz w:val="28"/>
          <w:szCs w:val="28"/>
        </w:rPr>
        <w:t>分析</w:t>
      </w:r>
      <w:r w:rsidRPr="00C87121">
        <w:rPr>
          <w:rFonts w:hint="eastAsia"/>
          <w:sz w:val="28"/>
          <w:szCs w:val="28"/>
        </w:rPr>
        <w:t>，</w:t>
      </w:r>
      <w:r w:rsidR="005771C9" w:rsidRPr="00C87121">
        <w:rPr>
          <w:rFonts w:hint="eastAsia"/>
          <w:sz w:val="28"/>
          <w:szCs w:val="28"/>
        </w:rPr>
        <w:t>选择</w:t>
      </w:r>
      <w:r w:rsidRPr="00C87121">
        <w:rPr>
          <w:rFonts w:hint="eastAsia"/>
          <w:sz w:val="28"/>
          <w:szCs w:val="28"/>
        </w:rPr>
        <w:t>201</w:t>
      </w:r>
      <w:r w:rsidRPr="00C87121">
        <w:rPr>
          <w:sz w:val="28"/>
          <w:szCs w:val="28"/>
        </w:rPr>
        <w:t>4</w:t>
      </w:r>
      <w:r w:rsidRPr="00C87121">
        <w:rPr>
          <w:rFonts w:hint="eastAsia"/>
          <w:sz w:val="28"/>
          <w:szCs w:val="28"/>
        </w:rPr>
        <w:t>年至</w:t>
      </w:r>
      <w:r w:rsidRPr="00C87121">
        <w:rPr>
          <w:rFonts w:hint="eastAsia"/>
          <w:sz w:val="28"/>
          <w:szCs w:val="28"/>
        </w:rPr>
        <w:t>201</w:t>
      </w:r>
      <w:r w:rsidRPr="00C87121">
        <w:rPr>
          <w:sz w:val="28"/>
          <w:szCs w:val="28"/>
        </w:rPr>
        <w:t>9</w:t>
      </w:r>
      <w:r w:rsidRPr="00C87121">
        <w:rPr>
          <w:rFonts w:hint="eastAsia"/>
          <w:sz w:val="28"/>
          <w:szCs w:val="28"/>
        </w:rPr>
        <w:t>年期间沪深</w:t>
      </w:r>
      <w:r w:rsidRPr="00C87121">
        <w:rPr>
          <w:rFonts w:hint="eastAsia"/>
          <w:sz w:val="28"/>
          <w:szCs w:val="28"/>
        </w:rPr>
        <w:t>A</w:t>
      </w:r>
      <w:r w:rsidRPr="00C87121">
        <w:rPr>
          <w:rFonts w:hint="eastAsia"/>
          <w:sz w:val="28"/>
          <w:szCs w:val="28"/>
        </w:rPr>
        <w:t>股上市公司</w:t>
      </w:r>
      <w:r w:rsidR="004B6729" w:rsidRPr="00C87121">
        <w:rPr>
          <w:rFonts w:hint="eastAsia"/>
          <w:sz w:val="28"/>
          <w:szCs w:val="28"/>
        </w:rPr>
        <w:t>为研究对象</w:t>
      </w:r>
      <w:r w:rsidRPr="00C87121">
        <w:rPr>
          <w:rFonts w:hint="eastAsia"/>
          <w:sz w:val="28"/>
          <w:szCs w:val="28"/>
        </w:rPr>
        <w:t>，</w:t>
      </w:r>
      <w:bookmarkStart w:id="3" w:name="_Hlk73312907"/>
      <w:r w:rsidRPr="00C87121">
        <w:rPr>
          <w:rFonts w:hint="eastAsia"/>
          <w:sz w:val="28"/>
          <w:szCs w:val="28"/>
        </w:rPr>
        <w:t>探究会计信息质量对公司特质风险的影响，以验证研究假设。</w:t>
      </w:r>
      <w:r w:rsidRPr="00C87121">
        <w:rPr>
          <w:sz w:val="28"/>
          <w:szCs w:val="28"/>
        </w:rPr>
        <w:t>本文在定义相关变量和建立模型后进行回归分析，</w:t>
      </w:r>
      <w:r w:rsidR="00BE58BE" w:rsidRPr="00C87121">
        <w:rPr>
          <w:rFonts w:hint="eastAsia"/>
          <w:sz w:val="28"/>
          <w:szCs w:val="28"/>
        </w:rPr>
        <w:t>通过实证分析得出研究结果，分析</w:t>
      </w:r>
      <w:r w:rsidRPr="00C87121">
        <w:rPr>
          <w:sz w:val="28"/>
          <w:szCs w:val="28"/>
        </w:rPr>
        <w:t>表明：</w:t>
      </w:r>
      <w:r w:rsidR="00BE58BE" w:rsidRPr="00C87121">
        <w:rPr>
          <w:rFonts w:hint="eastAsia"/>
          <w:sz w:val="28"/>
          <w:szCs w:val="28"/>
        </w:rPr>
        <w:t>高质量的</w:t>
      </w:r>
      <w:r w:rsidRPr="00C87121">
        <w:rPr>
          <w:rFonts w:hint="eastAsia"/>
          <w:sz w:val="28"/>
          <w:szCs w:val="28"/>
        </w:rPr>
        <w:t>会计信息</w:t>
      </w:r>
      <w:r w:rsidR="00BE58BE" w:rsidRPr="00C87121">
        <w:rPr>
          <w:rFonts w:hint="eastAsia"/>
          <w:sz w:val="28"/>
          <w:szCs w:val="28"/>
        </w:rPr>
        <w:t>会显著降低</w:t>
      </w:r>
      <w:r w:rsidRPr="00C87121">
        <w:rPr>
          <w:rFonts w:hint="eastAsia"/>
          <w:sz w:val="28"/>
          <w:szCs w:val="28"/>
        </w:rPr>
        <w:t>公司特质风险；通过实证研究还可以得出，</w:t>
      </w:r>
      <w:r w:rsidR="00EC0373" w:rsidRPr="00C87121">
        <w:rPr>
          <w:rFonts w:hint="eastAsia"/>
          <w:sz w:val="28"/>
          <w:szCs w:val="28"/>
        </w:rPr>
        <w:t>完善的内部治理</w:t>
      </w:r>
      <w:r w:rsidR="00EB5647" w:rsidRPr="00C87121">
        <w:rPr>
          <w:rFonts w:hint="eastAsia"/>
          <w:sz w:val="28"/>
          <w:szCs w:val="28"/>
        </w:rPr>
        <w:t>有助于</w:t>
      </w:r>
      <w:r w:rsidR="007F5F35" w:rsidRPr="00C87121">
        <w:rPr>
          <w:rFonts w:hint="eastAsia"/>
          <w:sz w:val="28"/>
          <w:szCs w:val="28"/>
        </w:rPr>
        <w:t>优化会</w:t>
      </w:r>
      <w:r w:rsidRPr="00C87121">
        <w:rPr>
          <w:rFonts w:hint="eastAsia"/>
          <w:sz w:val="28"/>
          <w:szCs w:val="28"/>
        </w:rPr>
        <w:t>计信息质量。</w:t>
      </w:r>
      <w:bookmarkEnd w:id="3"/>
    </w:p>
    <w:p w14:paraId="5CE047D4" w14:textId="77777777" w:rsidR="0047318B" w:rsidRPr="00C87121" w:rsidRDefault="00600351" w:rsidP="00600351">
      <w:pPr>
        <w:pStyle w:val="ae"/>
        <w:spacing w:after="0" w:line="400" w:lineRule="exact"/>
        <w:ind w:firstLine="527"/>
        <w:rPr>
          <w:sz w:val="28"/>
          <w:szCs w:val="28"/>
        </w:rPr>
      </w:pPr>
      <w:bookmarkStart w:id="4" w:name="_Hlk73312931"/>
      <w:r w:rsidRPr="00C87121">
        <w:rPr>
          <w:rFonts w:hint="eastAsia"/>
          <w:sz w:val="28"/>
          <w:szCs w:val="28"/>
        </w:rPr>
        <w:t>本文的研究结果丰富了会计信息质量与公司特质风险影响机制的相关研究成果，为公司通过提升会计信息质量</w:t>
      </w:r>
      <w:r w:rsidR="0016271F" w:rsidRPr="00C87121">
        <w:rPr>
          <w:rFonts w:hint="eastAsia"/>
          <w:sz w:val="28"/>
          <w:szCs w:val="28"/>
        </w:rPr>
        <w:t>来保障外部营商环境的</w:t>
      </w:r>
      <w:r w:rsidR="001C67B3" w:rsidRPr="00C87121">
        <w:rPr>
          <w:rFonts w:hint="eastAsia"/>
          <w:sz w:val="28"/>
          <w:szCs w:val="28"/>
        </w:rPr>
        <w:t>平稳发展</w:t>
      </w:r>
      <w:r w:rsidRPr="00C87121">
        <w:rPr>
          <w:rFonts w:hint="eastAsia"/>
          <w:sz w:val="28"/>
          <w:szCs w:val="28"/>
        </w:rPr>
        <w:t>提供了理论和</w:t>
      </w:r>
      <w:r w:rsidR="0016271F" w:rsidRPr="00C87121">
        <w:rPr>
          <w:rFonts w:hint="eastAsia"/>
          <w:sz w:val="28"/>
          <w:szCs w:val="28"/>
        </w:rPr>
        <w:t>现实</w:t>
      </w:r>
      <w:r w:rsidRPr="00C87121">
        <w:rPr>
          <w:rFonts w:hint="eastAsia"/>
          <w:sz w:val="28"/>
          <w:szCs w:val="28"/>
        </w:rPr>
        <w:t>依据，同时本文的研究也对</w:t>
      </w:r>
      <w:r w:rsidR="0016271F" w:rsidRPr="00C87121">
        <w:rPr>
          <w:rFonts w:hint="eastAsia"/>
          <w:sz w:val="28"/>
          <w:szCs w:val="28"/>
        </w:rPr>
        <w:t>特质风险的影响机制方面的研究提供了</w:t>
      </w:r>
      <w:r w:rsidRPr="00C87121">
        <w:rPr>
          <w:rFonts w:hint="eastAsia"/>
          <w:sz w:val="28"/>
          <w:szCs w:val="28"/>
        </w:rPr>
        <w:t>理论和实践上的指导意义。</w:t>
      </w:r>
    </w:p>
    <w:bookmarkEnd w:id="4"/>
    <w:p w14:paraId="23306C54" w14:textId="77777777" w:rsidR="0047318B" w:rsidRPr="00C87121" w:rsidRDefault="0047318B">
      <w:pPr>
        <w:spacing w:line="360" w:lineRule="auto"/>
        <w:ind w:firstLineChars="196" w:firstLine="551"/>
        <w:rPr>
          <w:rFonts w:ascii="黑体" w:eastAsia="黑体" w:hAnsi="宋体"/>
          <w:b/>
          <w:sz w:val="24"/>
        </w:rPr>
      </w:pPr>
      <w:r w:rsidRPr="00C87121">
        <w:rPr>
          <w:rFonts w:ascii="黑体" w:eastAsia="黑体" w:hAnsi="宋体" w:hint="eastAsia"/>
          <w:b/>
          <w:sz w:val="28"/>
          <w:szCs w:val="28"/>
        </w:rPr>
        <w:t>关键词</w:t>
      </w:r>
      <w:r w:rsidR="00F8521F" w:rsidRPr="00C87121">
        <w:rPr>
          <w:rFonts w:ascii="黑体" w:eastAsia="黑体" w:hAnsi="宋体" w:hint="eastAsia"/>
          <w:b/>
          <w:sz w:val="24"/>
        </w:rPr>
        <w:t>：</w:t>
      </w:r>
      <w:r w:rsidRPr="00C87121">
        <w:rPr>
          <w:rFonts w:hint="eastAsia"/>
          <w:sz w:val="24"/>
        </w:rPr>
        <w:t xml:space="preserve"> </w:t>
      </w:r>
      <w:r w:rsidRPr="00C87121">
        <w:rPr>
          <w:rFonts w:ascii="宋体" w:hAnsi="宋体" w:hint="eastAsia"/>
          <w:sz w:val="28"/>
          <w:szCs w:val="28"/>
        </w:rPr>
        <w:t>公司特质风险</w:t>
      </w:r>
      <w:r w:rsidR="00AF0726" w:rsidRPr="00C87121">
        <w:rPr>
          <w:rFonts w:ascii="宋体" w:hAnsi="宋体" w:hint="eastAsia"/>
          <w:sz w:val="28"/>
          <w:szCs w:val="28"/>
        </w:rPr>
        <w:t>；</w:t>
      </w:r>
      <w:r w:rsidRPr="00C87121">
        <w:rPr>
          <w:rFonts w:ascii="宋体" w:hAnsi="宋体" w:hint="eastAsia"/>
          <w:sz w:val="28"/>
          <w:szCs w:val="28"/>
        </w:rPr>
        <w:t>会计信息质量</w:t>
      </w:r>
      <w:r w:rsidR="00AF0726" w:rsidRPr="00C87121">
        <w:rPr>
          <w:rFonts w:ascii="宋体" w:hAnsi="宋体" w:hint="eastAsia"/>
          <w:sz w:val="28"/>
          <w:szCs w:val="28"/>
        </w:rPr>
        <w:t>；</w:t>
      </w:r>
      <w:r w:rsidR="002470B3" w:rsidRPr="00C87121">
        <w:rPr>
          <w:rFonts w:ascii="宋体" w:hAnsi="宋体" w:hint="eastAsia"/>
          <w:sz w:val="28"/>
          <w:szCs w:val="28"/>
        </w:rPr>
        <w:t>内部治理</w:t>
      </w:r>
    </w:p>
    <w:p w14:paraId="13B8A3F7" w14:textId="36A01FB6" w:rsidR="006932CB" w:rsidRDefault="006932CB" w:rsidP="00E05C45">
      <w:pPr>
        <w:pStyle w:val="ae"/>
        <w:ind w:firstLine="527"/>
        <w:rPr>
          <w:szCs w:val="21"/>
        </w:rPr>
      </w:pPr>
    </w:p>
    <w:p w14:paraId="37ED5612" w14:textId="77777777" w:rsidR="00E05C45" w:rsidRPr="00E05C45" w:rsidRDefault="00E05C45" w:rsidP="00E05C45">
      <w:pPr>
        <w:pStyle w:val="ae"/>
        <w:ind w:firstLine="527"/>
        <w:rPr>
          <w:szCs w:val="21"/>
        </w:rPr>
      </w:pPr>
    </w:p>
    <w:p w14:paraId="2D76FF37" w14:textId="77777777" w:rsidR="006932CB" w:rsidRPr="00E05C45" w:rsidRDefault="006932CB" w:rsidP="00E05C45">
      <w:pPr>
        <w:pStyle w:val="ae"/>
        <w:ind w:firstLine="527"/>
        <w:rPr>
          <w:szCs w:val="21"/>
        </w:rPr>
      </w:pPr>
    </w:p>
    <w:p w14:paraId="4929BB92" w14:textId="77777777" w:rsidR="006932CB" w:rsidRPr="00E05C45" w:rsidRDefault="006932CB" w:rsidP="00E05C45">
      <w:pPr>
        <w:pStyle w:val="ae"/>
        <w:ind w:firstLine="527"/>
        <w:rPr>
          <w:szCs w:val="21"/>
        </w:rPr>
      </w:pPr>
    </w:p>
    <w:p w14:paraId="610D9AAA" w14:textId="77777777" w:rsidR="0047318B" w:rsidRDefault="0047318B">
      <w:pPr>
        <w:pStyle w:val="1"/>
      </w:pPr>
      <w:bookmarkStart w:id="5" w:name="_Toc73361339"/>
      <w:r w:rsidRPr="00C87121">
        <w:t>A</w:t>
      </w:r>
      <w:r w:rsidRPr="00C87121">
        <w:rPr>
          <w:rFonts w:hint="eastAsia"/>
        </w:rPr>
        <w:t>BSTRACT</w:t>
      </w:r>
      <w:bookmarkEnd w:id="5"/>
    </w:p>
    <w:p w14:paraId="61F368A9" w14:textId="77777777" w:rsidR="00571903" w:rsidRPr="00E05C45" w:rsidRDefault="00571903" w:rsidP="00E05C45">
      <w:pPr>
        <w:pStyle w:val="ae"/>
        <w:ind w:firstLine="527"/>
        <w:rPr>
          <w:szCs w:val="21"/>
        </w:rPr>
      </w:pPr>
    </w:p>
    <w:p w14:paraId="520313BB" w14:textId="77777777" w:rsidR="006932CB" w:rsidRPr="00E05C45" w:rsidRDefault="006932CB" w:rsidP="00E05C45">
      <w:pPr>
        <w:pStyle w:val="ae"/>
        <w:ind w:firstLine="527"/>
        <w:rPr>
          <w:szCs w:val="21"/>
        </w:rPr>
      </w:pPr>
    </w:p>
    <w:p w14:paraId="5B18BBD5" w14:textId="77777777" w:rsidR="00496E3D" w:rsidRPr="00C87121" w:rsidRDefault="00496E3D" w:rsidP="00496E3D">
      <w:pPr>
        <w:pStyle w:val="ae"/>
        <w:spacing w:line="400" w:lineRule="exact"/>
        <w:ind w:firstLine="527"/>
        <w:rPr>
          <w:sz w:val="28"/>
          <w:szCs w:val="28"/>
        </w:rPr>
      </w:pPr>
      <w:bookmarkStart w:id="6" w:name="_Hlk69309123"/>
      <w:r w:rsidRPr="00C87121">
        <w:rPr>
          <w:sz w:val="28"/>
          <w:szCs w:val="28"/>
        </w:rPr>
        <w:t xml:space="preserve">Information quality combined with risk management is internal to the company of each risk factor to carry on the comprehensive control, whether the enterprise's governance activities, operating and financial activities or production operation in different enterprises are special </w:t>
      </w:r>
      <w:r w:rsidR="00762A56" w:rsidRPr="00C87121">
        <w:rPr>
          <w:sz w:val="28"/>
          <w:szCs w:val="28"/>
        </w:rPr>
        <w:t>presence</w:t>
      </w:r>
      <w:r w:rsidRPr="00C87121">
        <w:rPr>
          <w:sz w:val="28"/>
          <w:szCs w:val="28"/>
        </w:rPr>
        <w:t xml:space="preserve">, the external business environment factors compared with strong controllability. </w:t>
      </w:r>
      <w:r w:rsidR="009614FA" w:rsidRPr="00C87121">
        <w:rPr>
          <w:sz w:val="28"/>
          <w:szCs w:val="28"/>
        </w:rPr>
        <w:t>Corporate idiosync</w:t>
      </w:r>
      <w:r w:rsidR="00762A56" w:rsidRPr="00C87121">
        <w:rPr>
          <w:sz w:val="28"/>
          <w:szCs w:val="28"/>
        </w:rPr>
        <w:t>rasy</w:t>
      </w:r>
      <w:r w:rsidR="009614FA" w:rsidRPr="00C87121">
        <w:rPr>
          <w:sz w:val="28"/>
          <w:szCs w:val="28"/>
        </w:rPr>
        <w:t xml:space="preserve"> risk reflects the stock price fluctuations at the enterprise level, which is </w:t>
      </w:r>
      <w:r w:rsidR="00762A56" w:rsidRPr="00C87121">
        <w:rPr>
          <w:sz w:val="28"/>
          <w:szCs w:val="28"/>
        </w:rPr>
        <w:t>connected</w:t>
      </w:r>
      <w:r w:rsidR="009614FA" w:rsidRPr="00C87121">
        <w:rPr>
          <w:sz w:val="28"/>
          <w:szCs w:val="28"/>
        </w:rPr>
        <w:t xml:space="preserve"> to the ownership structure, age</w:t>
      </w:r>
      <w:r w:rsidR="00762A56" w:rsidRPr="00C87121">
        <w:rPr>
          <w:sz w:val="28"/>
          <w:szCs w:val="28"/>
        </w:rPr>
        <w:t>,</w:t>
      </w:r>
      <w:r w:rsidR="009614FA" w:rsidRPr="00C87121">
        <w:rPr>
          <w:sz w:val="28"/>
          <w:szCs w:val="28"/>
        </w:rPr>
        <w:t xml:space="preserve"> and company size of the listed company, and the business information and fund flow state that the company reflects the outside world are closely related to idiosync</w:t>
      </w:r>
      <w:r w:rsidR="00762A56" w:rsidRPr="00C87121">
        <w:rPr>
          <w:sz w:val="28"/>
          <w:szCs w:val="28"/>
        </w:rPr>
        <w:t>rasy</w:t>
      </w:r>
      <w:r w:rsidR="009614FA" w:rsidRPr="00C87121">
        <w:rPr>
          <w:sz w:val="28"/>
          <w:szCs w:val="28"/>
        </w:rPr>
        <w:t xml:space="preserve"> risk.</w:t>
      </w:r>
      <w:r w:rsidRPr="00C87121">
        <w:rPr>
          <w:sz w:val="28"/>
          <w:szCs w:val="28"/>
        </w:rPr>
        <w:t xml:space="preserve"> Accounting information is the main carrier for enterprises to reflect their operating conditions to the outside world, </w:t>
      </w:r>
      <w:r w:rsidR="00FE46AD" w:rsidRPr="00C87121">
        <w:rPr>
          <w:sz w:val="28"/>
          <w:szCs w:val="28"/>
        </w:rPr>
        <w:t xml:space="preserve">But the current accounting information quality exists low quality, </w:t>
      </w:r>
      <w:r w:rsidR="002B23AA" w:rsidRPr="00C87121">
        <w:rPr>
          <w:sz w:val="28"/>
          <w:szCs w:val="28"/>
        </w:rPr>
        <w:t>alteration</w:t>
      </w:r>
      <w:r w:rsidR="00FE46AD" w:rsidRPr="00C87121">
        <w:rPr>
          <w:sz w:val="28"/>
          <w:szCs w:val="28"/>
        </w:rPr>
        <w:t xml:space="preserve"> and </w:t>
      </w:r>
      <w:r w:rsidR="002B23AA" w:rsidRPr="00C87121">
        <w:rPr>
          <w:sz w:val="28"/>
          <w:szCs w:val="28"/>
        </w:rPr>
        <w:t>defective</w:t>
      </w:r>
      <w:r w:rsidR="00FE46AD" w:rsidRPr="00C87121">
        <w:rPr>
          <w:sz w:val="28"/>
          <w:szCs w:val="28"/>
        </w:rPr>
        <w:t xml:space="preserve"> information </w:t>
      </w:r>
      <w:r w:rsidR="002B23AA" w:rsidRPr="00C87121">
        <w:rPr>
          <w:sz w:val="28"/>
          <w:szCs w:val="28"/>
        </w:rPr>
        <w:t>revelation</w:t>
      </w:r>
      <w:r w:rsidR="00FE46AD" w:rsidRPr="00C87121">
        <w:rPr>
          <w:sz w:val="28"/>
          <w:szCs w:val="28"/>
        </w:rPr>
        <w:t xml:space="preserve"> is not </w:t>
      </w:r>
      <w:r w:rsidR="002B23AA" w:rsidRPr="00C87121">
        <w:rPr>
          <w:sz w:val="28"/>
          <w:szCs w:val="28"/>
        </w:rPr>
        <w:t>satisfactory</w:t>
      </w:r>
      <w:r w:rsidR="00FE46AD" w:rsidRPr="00C87121">
        <w:rPr>
          <w:sz w:val="28"/>
          <w:szCs w:val="28"/>
        </w:rPr>
        <w:t xml:space="preserve"> and other </w:t>
      </w:r>
      <w:r w:rsidR="002B23AA" w:rsidRPr="00C87121">
        <w:rPr>
          <w:sz w:val="28"/>
          <w:szCs w:val="28"/>
        </w:rPr>
        <w:t>hitches</w:t>
      </w:r>
      <w:r w:rsidR="00FE46AD" w:rsidRPr="00C87121">
        <w:rPr>
          <w:sz w:val="28"/>
          <w:szCs w:val="28"/>
        </w:rPr>
        <w:t xml:space="preserve"> to the enterprise </w:t>
      </w:r>
      <w:r w:rsidR="002B23AA" w:rsidRPr="00C87121">
        <w:rPr>
          <w:sz w:val="28"/>
          <w:szCs w:val="28"/>
        </w:rPr>
        <w:t>running</w:t>
      </w:r>
      <w:r w:rsidR="00FE46AD" w:rsidRPr="00C87121">
        <w:rPr>
          <w:sz w:val="28"/>
          <w:szCs w:val="28"/>
        </w:rPr>
        <w:t xml:space="preserve"> and future development has brought great </w:t>
      </w:r>
      <w:r w:rsidR="002B23AA" w:rsidRPr="00C87121">
        <w:rPr>
          <w:sz w:val="28"/>
          <w:szCs w:val="28"/>
        </w:rPr>
        <w:t>damage</w:t>
      </w:r>
      <w:r w:rsidR="00FE46AD" w:rsidRPr="00C87121">
        <w:rPr>
          <w:sz w:val="28"/>
          <w:szCs w:val="28"/>
        </w:rPr>
        <w:t xml:space="preserve">. </w:t>
      </w:r>
      <w:r w:rsidR="00E03BE4" w:rsidRPr="00C87121">
        <w:rPr>
          <w:sz w:val="28"/>
          <w:szCs w:val="28"/>
        </w:rPr>
        <w:t xml:space="preserve">Therefore, how to </w:t>
      </w:r>
      <w:r w:rsidR="008C5195" w:rsidRPr="00C87121">
        <w:rPr>
          <w:sz w:val="28"/>
          <w:szCs w:val="28"/>
        </w:rPr>
        <w:t>hold</w:t>
      </w:r>
      <w:r w:rsidR="00E03BE4" w:rsidRPr="00C87121">
        <w:rPr>
          <w:sz w:val="28"/>
          <w:szCs w:val="28"/>
        </w:rPr>
        <w:t xml:space="preserve"> the company's characteristic risk by studying the quality of accounting information is </w:t>
      </w:r>
      <w:r w:rsidR="008C5195" w:rsidRPr="00C87121">
        <w:rPr>
          <w:rFonts w:hint="eastAsia"/>
          <w:sz w:val="28"/>
          <w:szCs w:val="28"/>
        </w:rPr>
        <w:t>a</w:t>
      </w:r>
      <w:r w:rsidR="008C5195" w:rsidRPr="00C87121">
        <w:rPr>
          <w:sz w:val="28"/>
          <w:szCs w:val="28"/>
        </w:rPr>
        <w:t xml:space="preserve"> hot issue.</w:t>
      </w:r>
    </w:p>
    <w:p w14:paraId="5EEABE7B" w14:textId="77777777" w:rsidR="00496E3D" w:rsidRPr="00C87121" w:rsidRDefault="00496E3D" w:rsidP="00496E3D">
      <w:pPr>
        <w:pStyle w:val="ae"/>
        <w:spacing w:line="400" w:lineRule="exact"/>
        <w:ind w:firstLine="527"/>
        <w:rPr>
          <w:sz w:val="28"/>
          <w:szCs w:val="28"/>
        </w:rPr>
      </w:pPr>
      <w:r w:rsidRPr="00C87121">
        <w:rPr>
          <w:sz w:val="28"/>
          <w:szCs w:val="28"/>
        </w:rPr>
        <w:t>In this paper, the theoretical analysis shows that the company's quality information to public information and private information into the share price, investors can at low</w:t>
      </w:r>
      <w:r w:rsidR="00762A56" w:rsidRPr="00C87121">
        <w:rPr>
          <w:sz w:val="28"/>
          <w:szCs w:val="28"/>
        </w:rPr>
        <w:t>-</w:t>
      </w:r>
      <w:r w:rsidRPr="00C87121">
        <w:rPr>
          <w:sz w:val="28"/>
          <w:szCs w:val="28"/>
        </w:rPr>
        <w:t xml:space="preserve">cost access to public information, due to information asymmetry, private information only in the hands of some investors, investment decision-making behavior depends largely on the part of private information, and the trait information is included in the internal governance situation of enterprises, management confusion, production safety accidents, whitewash fake accounting information, and imperfect internal control problems would seriously affect the performance of the company in the external market, the </w:t>
      </w:r>
      <w:r w:rsidRPr="00C87121">
        <w:rPr>
          <w:sz w:val="28"/>
          <w:szCs w:val="28"/>
        </w:rPr>
        <w:lastRenderedPageBreak/>
        <w:t xml:space="preserve">immediate effects of these problems will become the important cause of idiosyncratic risk, </w:t>
      </w:r>
      <w:r w:rsidR="0013430D" w:rsidRPr="00C87121">
        <w:rPr>
          <w:rFonts w:hint="eastAsia"/>
          <w:sz w:val="28"/>
          <w:szCs w:val="28"/>
        </w:rPr>
        <w:t>so</w:t>
      </w:r>
      <w:r w:rsidR="009614FA" w:rsidRPr="00C87121">
        <w:rPr>
          <w:sz w:val="28"/>
          <w:szCs w:val="28"/>
        </w:rPr>
        <w:t xml:space="preserve"> the research hypothesis of this paper is proposed.</w:t>
      </w:r>
      <w:r w:rsidR="00762A56" w:rsidRPr="00C87121">
        <w:rPr>
          <w:sz w:val="28"/>
          <w:szCs w:val="28"/>
        </w:rPr>
        <w:t xml:space="preserve"> </w:t>
      </w:r>
      <w:r w:rsidR="009614FA" w:rsidRPr="00C87121">
        <w:rPr>
          <w:sz w:val="28"/>
          <w:szCs w:val="28"/>
        </w:rPr>
        <w:t xml:space="preserve">Then, based on theoretical analysis, relevant cases are selected for brief analysis. Meanwhile, </w:t>
      </w:r>
      <w:r w:rsidR="00762A56" w:rsidRPr="00C87121">
        <w:rPr>
          <w:sz w:val="28"/>
          <w:szCs w:val="28"/>
        </w:rPr>
        <w:t xml:space="preserve">the </w:t>
      </w:r>
      <w:r w:rsidR="009614FA" w:rsidRPr="00C87121">
        <w:rPr>
          <w:sz w:val="28"/>
          <w:szCs w:val="28"/>
        </w:rPr>
        <w:t xml:space="preserve">empirical analysis of this paper is </w:t>
      </w:r>
      <w:r w:rsidR="000A6827" w:rsidRPr="00C87121">
        <w:rPr>
          <w:sz w:val="28"/>
          <w:szCs w:val="28"/>
        </w:rPr>
        <w:t>showed</w:t>
      </w:r>
      <w:r w:rsidR="009614FA" w:rsidRPr="00C87121">
        <w:rPr>
          <w:sz w:val="28"/>
          <w:szCs w:val="28"/>
        </w:rPr>
        <w:t xml:space="preserve"> according to the </w:t>
      </w:r>
      <w:r w:rsidR="000A6827" w:rsidRPr="00C87121">
        <w:rPr>
          <w:sz w:val="28"/>
          <w:szCs w:val="28"/>
        </w:rPr>
        <w:t>projected</w:t>
      </w:r>
      <w:r w:rsidR="009614FA" w:rsidRPr="00C87121">
        <w:rPr>
          <w:sz w:val="28"/>
          <w:szCs w:val="28"/>
        </w:rPr>
        <w:t xml:space="preserve"> research hypothesis. The A-share listed companies in Shanghai and Shenzhen Stock Exchange from 2014 to 2019 are </w:t>
      </w:r>
      <w:r w:rsidR="00FE46AD" w:rsidRPr="00C87121">
        <w:rPr>
          <w:sz w:val="28"/>
          <w:szCs w:val="28"/>
        </w:rPr>
        <w:t>particular</w:t>
      </w:r>
      <w:r w:rsidR="009614FA" w:rsidRPr="00C87121">
        <w:rPr>
          <w:sz w:val="28"/>
          <w:szCs w:val="28"/>
        </w:rPr>
        <w:t xml:space="preserve"> as research </w:t>
      </w:r>
      <w:r w:rsidR="000A6827" w:rsidRPr="00C87121">
        <w:rPr>
          <w:sz w:val="28"/>
          <w:szCs w:val="28"/>
        </w:rPr>
        <w:t>matters</w:t>
      </w:r>
      <w:r w:rsidR="009614FA" w:rsidRPr="00C87121">
        <w:rPr>
          <w:sz w:val="28"/>
          <w:szCs w:val="28"/>
        </w:rPr>
        <w:t xml:space="preserve"> to explore the </w:t>
      </w:r>
      <w:r w:rsidR="000A6827" w:rsidRPr="00C87121">
        <w:rPr>
          <w:sz w:val="28"/>
          <w:szCs w:val="28"/>
        </w:rPr>
        <w:t>influence</w:t>
      </w:r>
      <w:r w:rsidR="009614FA" w:rsidRPr="00C87121">
        <w:rPr>
          <w:sz w:val="28"/>
          <w:szCs w:val="28"/>
        </w:rPr>
        <w:t xml:space="preserve"> of accounting information quality on corporate trait risk, to verify the research hypothesis.</w:t>
      </w:r>
      <w:r w:rsidR="00762A56" w:rsidRPr="00C87121">
        <w:rPr>
          <w:sz w:val="28"/>
          <w:szCs w:val="28"/>
        </w:rPr>
        <w:t xml:space="preserve"> </w:t>
      </w:r>
      <w:r w:rsidR="009614FA" w:rsidRPr="00C87121">
        <w:rPr>
          <w:sz w:val="28"/>
          <w:szCs w:val="28"/>
        </w:rPr>
        <w:t xml:space="preserve">In this paper, regression analysis is </w:t>
      </w:r>
      <w:r w:rsidR="00FE46AD" w:rsidRPr="00C87121">
        <w:rPr>
          <w:sz w:val="28"/>
          <w:szCs w:val="28"/>
        </w:rPr>
        <w:t>pointed</w:t>
      </w:r>
      <w:r w:rsidR="009614FA" w:rsidRPr="00C87121">
        <w:rPr>
          <w:sz w:val="28"/>
          <w:szCs w:val="28"/>
        </w:rPr>
        <w:t xml:space="preserve"> out after the definition of relevant variables and the establishment of the model. Through empirical analysis, the research results are obtained. The analysis shows that</w:t>
      </w:r>
      <w:r w:rsidR="00430D51" w:rsidRPr="00C87121">
        <w:rPr>
          <w:sz w:val="28"/>
          <w:szCs w:val="28"/>
        </w:rPr>
        <w:t xml:space="preserve"> </w:t>
      </w:r>
      <w:r w:rsidR="009614FA" w:rsidRPr="00C87121">
        <w:rPr>
          <w:sz w:val="28"/>
          <w:szCs w:val="28"/>
        </w:rPr>
        <w:t xml:space="preserve">high-quality accounting information will significantly reduce the </w:t>
      </w:r>
      <w:r w:rsidR="00762A56" w:rsidRPr="00C87121">
        <w:rPr>
          <w:sz w:val="28"/>
          <w:szCs w:val="28"/>
        </w:rPr>
        <w:t>idiosyncratic risk</w:t>
      </w:r>
      <w:r w:rsidR="009614FA" w:rsidRPr="00C87121">
        <w:rPr>
          <w:sz w:val="28"/>
          <w:szCs w:val="28"/>
        </w:rPr>
        <w:t xml:space="preserve"> of the company;</w:t>
      </w:r>
      <w:r w:rsidR="00762A56" w:rsidRPr="00C87121">
        <w:rPr>
          <w:sz w:val="28"/>
          <w:szCs w:val="28"/>
        </w:rPr>
        <w:t xml:space="preserve"> </w:t>
      </w:r>
      <w:r w:rsidR="009614FA" w:rsidRPr="00C87121">
        <w:rPr>
          <w:sz w:val="28"/>
          <w:szCs w:val="28"/>
        </w:rPr>
        <w:t xml:space="preserve">Through empirical research, it can also be </w:t>
      </w:r>
      <w:r w:rsidR="00430D51" w:rsidRPr="00C87121">
        <w:rPr>
          <w:sz w:val="28"/>
          <w:szCs w:val="28"/>
        </w:rPr>
        <w:t>settled</w:t>
      </w:r>
      <w:r w:rsidR="009614FA" w:rsidRPr="00C87121">
        <w:rPr>
          <w:sz w:val="28"/>
          <w:szCs w:val="28"/>
        </w:rPr>
        <w:t xml:space="preserve"> that the level of accounting information quality is related to the internal governance of enterprises. When the behavior of earnings manipulation of enterprises decreases, </w:t>
      </w:r>
      <w:r w:rsidR="00430D51" w:rsidRPr="00C87121">
        <w:rPr>
          <w:sz w:val="28"/>
          <w:szCs w:val="28"/>
        </w:rPr>
        <w:t>a</w:t>
      </w:r>
      <w:r w:rsidR="009614FA" w:rsidRPr="00C87121">
        <w:rPr>
          <w:sz w:val="28"/>
          <w:szCs w:val="28"/>
        </w:rPr>
        <w:t>t the same time, perfect internal governance will help to improve the quality of accounting information of enterprises.</w:t>
      </w:r>
    </w:p>
    <w:bookmarkEnd w:id="6"/>
    <w:p w14:paraId="6E9A684C" w14:textId="77777777" w:rsidR="0047318B" w:rsidRPr="00C87121" w:rsidRDefault="00496E3D">
      <w:pPr>
        <w:pStyle w:val="ae"/>
        <w:spacing w:line="400" w:lineRule="exact"/>
        <w:ind w:firstLine="527"/>
        <w:rPr>
          <w:sz w:val="28"/>
          <w:szCs w:val="28"/>
        </w:rPr>
      </w:pPr>
      <w:r w:rsidRPr="00C87121">
        <w:rPr>
          <w:sz w:val="28"/>
          <w:szCs w:val="28"/>
        </w:rPr>
        <w:t>The research results of this paper enrich the relevant research results on the influence mechanism of accounting information quality and corporate</w:t>
      </w:r>
      <w:r w:rsidR="00762A56" w:rsidRPr="00C87121">
        <w:rPr>
          <w:sz w:val="28"/>
          <w:szCs w:val="28"/>
        </w:rPr>
        <w:t xml:space="preserve"> idiosyncratic risk</w:t>
      </w:r>
      <w:r w:rsidRPr="00C87121">
        <w:rPr>
          <w:sz w:val="28"/>
          <w:szCs w:val="28"/>
        </w:rPr>
        <w:t xml:space="preserve"> and provide </w:t>
      </w:r>
      <w:r w:rsidR="00762A56" w:rsidRPr="00C87121">
        <w:rPr>
          <w:sz w:val="28"/>
          <w:szCs w:val="28"/>
        </w:rPr>
        <w:t xml:space="preserve">the </w:t>
      </w:r>
      <w:r w:rsidR="0013430D" w:rsidRPr="00C87121">
        <w:rPr>
          <w:sz w:val="28"/>
          <w:szCs w:val="28"/>
        </w:rPr>
        <w:t>academic</w:t>
      </w:r>
      <w:r w:rsidRPr="00C87121">
        <w:rPr>
          <w:sz w:val="28"/>
          <w:szCs w:val="28"/>
        </w:rPr>
        <w:t xml:space="preserve"> and </w:t>
      </w:r>
      <w:r w:rsidR="0013430D" w:rsidRPr="00C87121">
        <w:rPr>
          <w:sz w:val="28"/>
          <w:szCs w:val="28"/>
        </w:rPr>
        <w:t>experiential</w:t>
      </w:r>
      <w:r w:rsidRPr="00C87121">
        <w:rPr>
          <w:sz w:val="28"/>
          <w:szCs w:val="28"/>
        </w:rPr>
        <w:t xml:space="preserve"> basis for companies to stabilize external market performance</w:t>
      </w:r>
      <w:r w:rsidR="0013430D" w:rsidRPr="00C87121">
        <w:rPr>
          <w:sz w:val="28"/>
          <w:szCs w:val="28"/>
        </w:rPr>
        <w:t>, and</w:t>
      </w:r>
      <w:r w:rsidRPr="00C87121">
        <w:rPr>
          <w:sz w:val="28"/>
          <w:szCs w:val="28"/>
        </w:rPr>
        <w:t xml:space="preserve"> also has theoretical and practical </w:t>
      </w:r>
      <w:r w:rsidR="0013430D" w:rsidRPr="00C87121">
        <w:rPr>
          <w:sz w:val="28"/>
          <w:szCs w:val="28"/>
        </w:rPr>
        <w:t>supervisory</w:t>
      </w:r>
      <w:r w:rsidRPr="00C87121">
        <w:rPr>
          <w:sz w:val="28"/>
          <w:szCs w:val="28"/>
        </w:rPr>
        <w:t xml:space="preserve"> significance.</w:t>
      </w:r>
    </w:p>
    <w:p w14:paraId="34A00FDD" w14:textId="77777777" w:rsidR="0047318B" w:rsidRDefault="0047318B">
      <w:pPr>
        <w:pStyle w:val="ae"/>
        <w:spacing w:line="400" w:lineRule="exact"/>
        <w:ind w:firstLine="527"/>
        <w:rPr>
          <w:sz w:val="28"/>
          <w:szCs w:val="28"/>
        </w:rPr>
      </w:pPr>
    </w:p>
    <w:p w14:paraId="7B8D6C9F" w14:textId="77777777" w:rsidR="006932CB" w:rsidRPr="00C87121" w:rsidRDefault="006932CB">
      <w:pPr>
        <w:pStyle w:val="ae"/>
        <w:spacing w:line="400" w:lineRule="exact"/>
        <w:ind w:firstLine="527"/>
        <w:rPr>
          <w:sz w:val="28"/>
          <w:szCs w:val="28"/>
        </w:rPr>
      </w:pPr>
    </w:p>
    <w:p w14:paraId="7B8CF9B5" w14:textId="77777777" w:rsidR="0047318B" w:rsidRPr="00C87121" w:rsidRDefault="0047318B">
      <w:pPr>
        <w:pStyle w:val="ae"/>
        <w:spacing w:line="400" w:lineRule="exact"/>
        <w:rPr>
          <w:sz w:val="28"/>
          <w:szCs w:val="28"/>
        </w:rPr>
      </w:pPr>
      <w:r w:rsidRPr="006932CB">
        <w:rPr>
          <w:rFonts w:hint="eastAsia"/>
          <w:b/>
          <w:bCs/>
          <w:sz w:val="28"/>
          <w:szCs w:val="28"/>
        </w:rPr>
        <w:t>KEY WORDS</w:t>
      </w:r>
      <w:r w:rsidRPr="006932CB">
        <w:rPr>
          <w:rFonts w:eastAsia="黑体"/>
          <w:b/>
          <w:bCs/>
          <w:sz w:val="24"/>
        </w:rPr>
        <w:t>:</w:t>
      </w:r>
      <w:r w:rsidRPr="00C87121">
        <w:rPr>
          <w:rFonts w:hint="eastAsia"/>
        </w:rPr>
        <w:t xml:space="preserve"> </w:t>
      </w:r>
      <w:r w:rsidRPr="00C87121">
        <w:rPr>
          <w:sz w:val="28"/>
          <w:szCs w:val="28"/>
        </w:rPr>
        <w:t xml:space="preserve">Corporate idiosyncratic risk; Quality of accounting information; </w:t>
      </w:r>
      <w:r w:rsidR="00496E3D" w:rsidRPr="00C87121">
        <w:rPr>
          <w:sz w:val="28"/>
          <w:szCs w:val="28"/>
        </w:rPr>
        <w:t>Internal governance</w:t>
      </w:r>
    </w:p>
    <w:p w14:paraId="6A548EF6" w14:textId="77777777" w:rsidR="0047318B" w:rsidRPr="00C87121" w:rsidRDefault="0047318B">
      <w:pPr>
        <w:ind w:firstLineChars="200" w:firstLine="420"/>
      </w:pPr>
    </w:p>
    <w:p w14:paraId="48FD5719" w14:textId="77777777" w:rsidR="00C21F60" w:rsidRPr="00C87121" w:rsidRDefault="00C21F60">
      <w:pPr>
        <w:ind w:firstLineChars="200" w:firstLine="420"/>
      </w:pPr>
    </w:p>
    <w:p w14:paraId="268FE60E" w14:textId="77777777" w:rsidR="00C21F60" w:rsidRPr="00C87121" w:rsidRDefault="00C21F60">
      <w:pPr>
        <w:ind w:firstLineChars="200" w:firstLine="420"/>
      </w:pPr>
    </w:p>
    <w:p w14:paraId="79798066" w14:textId="77777777" w:rsidR="0047318B" w:rsidRPr="00C87121" w:rsidRDefault="0047318B">
      <w:pPr>
        <w:spacing w:beforeLines="50" w:before="156" w:afterLines="50" w:after="156" w:line="400" w:lineRule="exact"/>
        <w:jc w:val="center"/>
      </w:pPr>
    </w:p>
    <w:p w14:paraId="453FB6AD" w14:textId="77777777" w:rsidR="0047318B" w:rsidRPr="00C87121" w:rsidRDefault="0047318B">
      <w:pPr>
        <w:spacing w:beforeLines="50" w:before="156" w:afterLines="50" w:after="156" w:line="400" w:lineRule="exact"/>
        <w:jc w:val="center"/>
      </w:pPr>
    </w:p>
    <w:p w14:paraId="384FDACC" w14:textId="77777777" w:rsidR="0047318B" w:rsidRPr="00C87121" w:rsidRDefault="0047318B">
      <w:pPr>
        <w:spacing w:beforeLines="50" w:before="156" w:afterLines="50" w:after="156" w:line="400" w:lineRule="exact"/>
        <w:jc w:val="center"/>
        <w:rPr>
          <w:rFonts w:ascii="黑体" w:eastAsia="黑体" w:hAnsi="宋体"/>
          <w:sz w:val="32"/>
          <w:szCs w:val="32"/>
        </w:rPr>
      </w:pPr>
      <w:r w:rsidRPr="00C87121">
        <w:rPr>
          <w:rFonts w:ascii="黑体" w:eastAsia="黑体" w:hAnsi="宋体" w:hint="eastAsia"/>
          <w:sz w:val="32"/>
          <w:szCs w:val="32"/>
        </w:rPr>
        <w:t>目  录</w:t>
      </w:r>
    </w:p>
    <w:p w14:paraId="6A8996AE" w14:textId="4859C1E1" w:rsidR="009644FF" w:rsidRPr="004D5DAB" w:rsidRDefault="0047318B" w:rsidP="00195DAD">
      <w:pPr>
        <w:pStyle w:val="TOC1"/>
        <w:spacing w:line="400" w:lineRule="exact"/>
        <w:rPr>
          <w:rFonts w:ascii="宋体" w:hAnsi="宋体"/>
          <w:noProof/>
          <w:sz w:val="24"/>
        </w:rPr>
      </w:pPr>
      <w:r w:rsidRPr="004D5DAB">
        <w:rPr>
          <w:rFonts w:ascii="宋体" w:hAnsi="宋体"/>
          <w:sz w:val="24"/>
        </w:rPr>
        <w:fldChar w:fldCharType="begin"/>
      </w:r>
      <w:r w:rsidRPr="004D5DAB">
        <w:rPr>
          <w:rFonts w:ascii="宋体" w:hAnsi="宋体"/>
          <w:sz w:val="24"/>
        </w:rPr>
        <w:instrText xml:space="preserve"> TOC \o "1-3" \h \z \u </w:instrText>
      </w:r>
      <w:r w:rsidRPr="004D5DAB">
        <w:rPr>
          <w:rFonts w:ascii="宋体" w:hAnsi="宋体"/>
          <w:sz w:val="24"/>
        </w:rPr>
        <w:fldChar w:fldCharType="separate"/>
      </w:r>
      <w:hyperlink w:anchor="_Toc73361338" w:history="1">
        <w:r w:rsidR="009644FF" w:rsidRPr="004D5DAB">
          <w:rPr>
            <w:rStyle w:val="ac"/>
            <w:rFonts w:ascii="宋体" w:hAnsi="宋体"/>
            <w:bCs/>
            <w:noProof/>
            <w:sz w:val="24"/>
          </w:rPr>
          <w:t>中 文 摘 要</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_Toc73361338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I</w:t>
        </w:r>
        <w:r w:rsidR="009644FF" w:rsidRPr="004D5DAB">
          <w:rPr>
            <w:rFonts w:ascii="宋体" w:hAnsi="宋体"/>
            <w:noProof/>
            <w:webHidden/>
            <w:sz w:val="24"/>
          </w:rPr>
          <w:fldChar w:fldCharType="end"/>
        </w:r>
      </w:hyperlink>
    </w:p>
    <w:p w14:paraId="3B66717F" w14:textId="299E98B8" w:rsidR="009644FF" w:rsidRPr="004D5DAB" w:rsidRDefault="00E6239A" w:rsidP="00195DAD">
      <w:pPr>
        <w:pStyle w:val="TOC1"/>
        <w:spacing w:line="400" w:lineRule="exact"/>
        <w:rPr>
          <w:rFonts w:ascii="宋体" w:hAnsi="宋体"/>
          <w:noProof/>
          <w:sz w:val="24"/>
        </w:rPr>
      </w:pPr>
      <w:hyperlink w:anchor="_Toc73361339" w:history="1">
        <w:r w:rsidR="009644FF" w:rsidRPr="004D5DAB">
          <w:rPr>
            <w:rStyle w:val="ac"/>
            <w:rFonts w:ascii="宋体" w:hAnsi="宋体"/>
            <w:noProof/>
            <w:sz w:val="24"/>
          </w:rPr>
          <w:t>ABSTRACT</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_Toc73361339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II</w:t>
        </w:r>
        <w:r w:rsidR="009644FF" w:rsidRPr="004D5DAB">
          <w:rPr>
            <w:rFonts w:ascii="宋体" w:hAnsi="宋体"/>
            <w:noProof/>
            <w:webHidden/>
            <w:sz w:val="24"/>
          </w:rPr>
          <w:fldChar w:fldCharType="end"/>
        </w:r>
      </w:hyperlink>
    </w:p>
    <w:p w14:paraId="641CD845" w14:textId="1F51BC29" w:rsidR="009644FF" w:rsidRPr="004D5DAB" w:rsidRDefault="00E6239A" w:rsidP="00195DAD">
      <w:pPr>
        <w:pStyle w:val="TOC1"/>
        <w:spacing w:line="400" w:lineRule="exact"/>
        <w:rPr>
          <w:rFonts w:ascii="宋体" w:hAnsi="宋体"/>
          <w:noProof/>
          <w:sz w:val="24"/>
        </w:rPr>
      </w:pPr>
      <w:hyperlink w:anchor="_Toc73361340" w:history="1">
        <w:r w:rsidR="009644FF" w:rsidRPr="004D5DAB">
          <w:rPr>
            <w:rStyle w:val="ac"/>
            <w:rFonts w:ascii="宋体" w:hAnsi="宋体"/>
            <w:noProof/>
            <w:sz w:val="24"/>
          </w:rPr>
          <w:t>1 绪 论</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_Toc73361340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w:t>
        </w:r>
        <w:r w:rsidR="009644FF" w:rsidRPr="004D5DAB">
          <w:rPr>
            <w:rFonts w:ascii="宋体" w:hAnsi="宋体"/>
            <w:noProof/>
            <w:webHidden/>
            <w:sz w:val="24"/>
          </w:rPr>
          <w:fldChar w:fldCharType="end"/>
        </w:r>
      </w:hyperlink>
    </w:p>
    <w:p w14:paraId="41A1C5AE" w14:textId="73579B83" w:rsidR="009644FF" w:rsidRPr="004D5DAB" w:rsidRDefault="00E6239A" w:rsidP="00195DAD">
      <w:pPr>
        <w:pStyle w:val="TOC2"/>
        <w:tabs>
          <w:tab w:val="right" w:leader="dot" w:pos="8302"/>
        </w:tabs>
        <w:spacing w:line="400" w:lineRule="exact"/>
        <w:rPr>
          <w:rFonts w:ascii="宋体" w:hAnsi="宋体"/>
          <w:noProof/>
          <w:sz w:val="24"/>
        </w:rPr>
      </w:pPr>
      <w:hyperlink w:anchor="_Toc73361341" w:history="1">
        <w:r w:rsidR="009644FF" w:rsidRPr="004D5DAB">
          <w:rPr>
            <w:rStyle w:val="ac"/>
            <w:rFonts w:ascii="宋体" w:hAnsi="宋体"/>
            <w:bCs/>
            <w:noProof/>
            <w:sz w:val="24"/>
          </w:rPr>
          <w:t xml:space="preserve">1.1 </w:t>
        </w:r>
        <w:r w:rsidR="009644FF" w:rsidRPr="004D5DAB">
          <w:rPr>
            <w:rStyle w:val="ac"/>
            <w:rFonts w:ascii="宋体" w:hAnsi="宋体"/>
            <w:noProof/>
            <w:sz w:val="24"/>
          </w:rPr>
          <w:t>研究背景和意义</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_Toc73361341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w:t>
        </w:r>
        <w:r w:rsidR="009644FF" w:rsidRPr="004D5DAB">
          <w:rPr>
            <w:rFonts w:ascii="宋体" w:hAnsi="宋体"/>
            <w:noProof/>
            <w:webHidden/>
            <w:sz w:val="24"/>
          </w:rPr>
          <w:fldChar w:fldCharType="end"/>
        </w:r>
      </w:hyperlink>
    </w:p>
    <w:p w14:paraId="76296C4A" w14:textId="2F62D616" w:rsidR="009644FF" w:rsidRPr="004D5DAB" w:rsidRDefault="00E6239A" w:rsidP="00195DAD">
      <w:pPr>
        <w:pStyle w:val="TOC3"/>
        <w:tabs>
          <w:tab w:val="right" w:leader="dot" w:pos="8302"/>
        </w:tabs>
        <w:spacing w:line="400" w:lineRule="exact"/>
        <w:rPr>
          <w:rFonts w:ascii="宋体" w:hAnsi="宋体"/>
          <w:noProof/>
          <w:sz w:val="24"/>
        </w:rPr>
      </w:pPr>
      <w:hyperlink w:anchor="_Toc73361342" w:history="1">
        <w:r w:rsidR="009644FF" w:rsidRPr="004D5DAB">
          <w:rPr>
            <w:rStyle w:val="ac"/>
            <w:rFonts w:ascii="宋体" w:hAnsi="宋体"/>
            <w:noProof/>
            <w:sz w:val="24"/>
          </w:rPr>
          <w:t>1.1.1 研究背景</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_Toc73361342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w:t>
        </w:r>
        <w:r w:rsidR="009644FF" w:rsidRPr="004D5DAB">
          <w:rPr>
            <w:rFonts w:ascii="宋体" w:hAnsi="宋体"/>
            <w:noProof/>
            <w:webHidden/>
            <w:sz w:val="24"/>
          </w:rPr>
          <w:fldChar w:fldCharType="end"/>
        </w:r>
      </w:hyperlink>
    </w:p>
    <w:p w14:paraId="2E2C490C" w14:textId="2771A0FC" w:rsidR="009644FF" w:rsidRPr="004D5DAB" w:rsidRDefault="00E6239A" w:rsidP="00195DAD">
      <w:pPr>
        <w:pStyle w:val="TOC3"/>
        <w:tabs>
          <w:tab w:val="right" w:leader="dot" w:pos="8302"/>
        </w:tabs>
        <w:spacing w:line="400" w:lineRule="exact"/>
        <w:rPr>
          <w:rFonts w:ascii="宋体" w:hAnsi="宋体"/>
          <w:noProof/>
          <w:sz w:val="24"/>
        </w:rPr>
      </w:pPr>
      <w:hyperlink w:anchor="_Toc73361343" w:history="1">
        <w:r w:rsidR="009644FF" w:rsidRPr="004D5DAB">
          <w:rPr>
            <w:rStyle w:val="ac"/>
            <w:rFonts w:ascii="宋体" w:hAnsi="宋体"/>
            <w:noProof/>
            <w:sz w:val="24"/>
          </w:rPr>
          <w:t>1.1.2 研究意义</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_Toc73361343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w:t>
        </w:r>
        <w:r w:rsidR="009644FF" w:rsidRPr="004D5DAB">
          <w:rPr>
            <w:rFonts w:ascii="宋体" w:hAnsi="宋体"/>
            <w:noProof/>
            <w:webHidden/>
            <w:sz w:val="24"/>
          </w:rPr>
          <w:fldChar w:fldCharType="end"/>
        </w:r>
      </w:hyperlink>
    </w:p>
    <w:p w14:paraId="73FB1611" w14:textId="38886EA4" w:rsidR="009644FF" w:rsidRPr="004D5DAB" w:rsidRDefault="00E6239A" w:rsidP="00195DAD">
      <w:pPr>
        <w:pStyle w:val="TOC2"/>
        <w:tabs>
          <w:tab w:val="right" w:leader="dot" w:pos="8302"/>
        </w:tabs>
        <w:spacing w:line="400" w:lineRule="exact"/>
        <w:rPr>
          <w:rFonts w:ascii="宋体" w:hAnsi="宋体"/>
          <w:noProof/>
          <w:sz w:val="24"/>
        </w:rPr>
      </w:pPr>
      <w:hyperlink w:anchor="_Toc73361344" w:history="1">
        <w:r w:rsidR="009644FF" w:rsidRPr="004D5DAB">
          <w:rPr>
            <w:rStyle w:val="ac"/>
            <w:rFonts w:ascii="宋体" w:hAnsi="宋体"/>
            <w:bCs/>
            <w:noProof/>
            <w:sz w:val="24"/>
          </w:rPr>
          <w:t>1.2</w:t>
        </w:r>
        <w:r w:rsidR="009644FF" w:rsidRPr="004D5DAB">
          <w:rPr>
            <w:rStyle w:val="ac"/>
            <w:rFonts w:ascii="宋体" w:hAnsi="宋体"/>
            <w:b/>
            <w:noProof/>
            <w:sz w:val="24"/>
          </w:rPr>
          <w:t xml:space="preserve"> </w:t>
        </w:r>
        <w:r w:rsidR="009644FF" w:rsidRPr="004D5DAB">
          <w:rPr>
            <w:rStyle w:val="ac"/>
            <w:rFonts w:ascii="宋体" w:hAnsi="宋体"/>
            <w:noProof/>
            <w:sz w:val="24"/>
          </w:rPr>
          <w:t>研究方法</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_Toc73361344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w:t>
        </w:r>
        <w:r w:rsidR="009644FF" w:rsidRPr="004D5DAB">
          <w:rPr>
            <w:rFonts w:ascii="宋体" w:hAnsi="宋体"/>
            <w:noProof/>
            <w:webHidden/>
            <w:sz w:val="24"/>
          </w:rPr>
          <w:fldChar w:fldCharType="end"/>
        </w:r>
      </w:hyperlink>
    </w:p>
    <w:p w14:paraId="028A79AC" w14:textId="33B3977E" w:rsidR="009644FF" w:rsidRPr="004D5DAB" w:rsidRDefault="00E6239A" w:rsidP="00195DAD">
      <w:pPr>
        <w:pStyle w:val="TOC2"/>
        <w:tabs>
          <w:tab w:val="right" w:leader="dot" w:pos="8302"/>
        </w:tabs>
        <w:spacing w:line="400" w:lineRule="exact"/>
        <w:rPr>
          <w:rFonts w:ascii="宋体" w:hAnsi="宋体"/>
          <w:noProof/>
          <w:sz w:val="24"/>
        </w:rPr>
      </w:pPr>
      <w:hyperlink w:anchor="_Toc73361345" w:history="1">
        <w:r w:rsidR="009644FF" w:rsidRPr="004D5DAB">
          <w:rPr>
            <w:rStyle w:val="ac"/>
            <w:rFonts w:ascii="宋体" w:hAnsi="宋体"/>
            <w:bCs/>
            <w:noProof/>
            <w:sz w:val="24"/>
          </w:rPr>
          <w:t xml:space="preserve">1.3 </w:t>
        </w:r>
        <w:r w:rsidR="009644FF" w:rsidRPr="004D5DAB">
          <w:rPr>
            <w:rStyle w:val="ac"/>
            <w:rFonts w:ascii="宋体" w:hAnsi="宋体"/>
            <w:noProof/>
            <w:sz w:val="24"/>
          </w:rPr>
          <w:t>研究内容</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_Toc73361345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3</w:t>
        </w:r>
        <w:r w:rsidR="009644FF" w:rsidRPr="004D5DAB">
          <w:rPr>
            <w:rFonts w:ascii="宋体" w:hAnsi="宋体"/>
            <w:noProof/>
            <w:webHidden/>
            <w:sz w:val="24"/>
          </w:rPr>
          <w:fldChar w:fldCharType="end"/>
        </w:r>
      </w:hyperlink>
    </w:p>
    <w:p w14:paraId="156A79C1" w14:textId="02825B5E" w:rsidR="009644FF" w:rsidRPr="004D5DAB" w:rsidRDefault="00E6239A" w:rsidP="00195DAD">
      <w:pPr>
        <w:pStyle w:val="TOC2"/>
        <w:tabs>
          <w:tab w:val="right" w:leader="dot" w:pos="8302"/>
        </w:tabs>
        <w:spacing w:line="400" w:lineRule="exact"/>
        <w:rPr>
          <w:rFonts w:ascii="宋体" w:hAnsi="宋体"/>
          <w:noProof/>
          <w:sz w:val="24"/>
        </w:rPr>
      </w:pPr>
      <w:hyperlink w:anchor="_Toc73361346" w:history="1">
        <w:r w:rsidR="009644FF" w:rsidRPr="004D5DAB">
          <w:rPr>
            <w:rStyle w:val="ac"/>
            <w:rFonts w:ascii="宋体" w:hAnsi="宋体"/>
            <w:noProof/>
            <w:sz w:val="24"/>
          </w:rPr>
          <w:t>1.4 研究创新点</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_Toc73361346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5</w:t>
        </w:r>
        <w:r w:rsidR="009644FF" w:rsidRPr="004D5DAB">
          <w:rPr>
            <w:rFonts w:ascii="宋体" w:hAnsi="宋体"/>
            <w:noProof/>
            <w:webHidden/>
            <w:sz w:val="24"/>
          </w:rPr>
          <w:fldChar w:fldCharType="end"/>
        </w:r>
      </w:hyperlink>
    </w:p>
    <w:p w14:paraId="30CD926B" w14:textId="07698D60" w:rsidR="009644FF" w:rsidRPr="004D5DAB" w:rsidRDefault="00E6239A" w:rsidP="00195DAD">
      <w:pPr>
        <w:pStyle w:val="TOC1"/>
        <w:spacing w:line="400" w:lineRule="exact"/>
        <w:rPr>
          <w:rFonts w:ascii="宋体" w:hAnsi="宋体"/>
          <w:noProof/>
          <w:sz w:val="24"/>
        </w:rPr>
      </w:pPr>
      <w:hyperlink w:anchor="_Toc73361347" w:history="1">
        <w:r w:rsidR="009644FF" w:rsidRPr="004D5DAB">
          <w:rPr>
            <w:rStyle w:val="ac"/>
            <w:rFonts w:ascii="宋体" w:hAnsi="宋体"/>
            <w:noProof/>
            <w:sz w:val="24"/>
          </w:rPr>
          <w:t>2 相关概念与研究现状</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_Toc73361347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6</w:t>
        </w:r>
        <w:r w:rsidR="009644FF" w:rsidRPr="004D5DAB">
          <w:rPr>
            <w:rFonts w:ascii="宋体" w:hAnsi="宋体"/>
            <w:noProof/>
            <w:webHidden/>
            <w:sz w:val="24"/>
          </w:rPr>
          <w:fldChar w:fldCharType="end"/>
        </w:r>
      </w:hyperlink>
    </w:p>
    <w:p w14:paraId="5976F148" w14:textId="6884C004" w:rsidR="009644FF" w:rsidRPr="004D5DAB" w:rsidRDefault="00E6239A" w:rsidP="00195DAD">
      <w:pPr>
        <w:pStyle w:val="TOC2"/>
        <w:tabs>
          <w:tab w:val="right" w:leader="dot" w:pos="8302"/>
        </w:tabs>
        <w:spacing w:line="400" w:lineRule="exact"/>
        <w:rPr>
          <w:rFonts w:ascii="宋体" w:hAnsi="宋体"/>
          <w:noProof/>
          <w:sz w:val="24"/>
        </w:rPr>
      </w:pPr>
      <w:hyperlink w:anchor="_Toc73361348" w:history="1">
        <w:r w:rsidR="009644FF" w:rsidRPr="004D5DAB">
          <w:rPr>
            <w:rStyle w:val="ac"/>
            <w:rFonts w:ascii="宋体" w:hAnsi="宋体"/>
            <w:bCs/>
            <w:noProof/>
            <w:sz w:val="24"/>
          </w:rPr>
          <w:t xml:space="preserve">2.1 </w:t>
        </w:r>
        <w:r w:rsidR="009644FF" w:rsidRPr="004D5DAB">
          <w:rPr>
            <w:rStyle w:val="ac"/>
            <w:rFonts w:ascii="宋体" w:hAnsi="宋体"/>
            <w:noProof/>
            <w:sz w:val="24"/>
          </w:rPr>
          <w:t>相关概念</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_Toc73361348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6</w:t>
        </w:r>
        <w:r w:rsidR="009644FF" w:rsidRPr="004D5DAB">
          <w:rPr>
            <w:rFonts w:ascii="宋体" w:hAnsi="宋体"/>
            <w:noProof/>
            <w:webHidden/>
            <w:sz w:val="24"/>
          </w:rPr>
          <w:fldChar w:fldCharType="end"/>
        </w:r>
      </w:hyperlink>
    </w:p>
    <w:p w14:paraId="43132BE6" w14:textId="429CB82C" w:rsidR="009644FF" w:rsidRPr="004D5DAB" w:rsidRDefault="00E6239A" w:rsidP="00195DAD">
      <w:pPr>
        <w:pStyle w:val="TOC3"/>
        <w:tabs>
          <w:tab w:val="right" w:leader="dot" w:pos="8302"/>
        </w:tabs>
        <w:spacing w:line="400" w:lineRule="exact"/>
        <w:rPr>
          <w:rFonts w:ascii="宋体" w:hAnsi="宋体"/>
          <w:noProof/>
          <w:sz w:val="24"/>
        </w:rPr>
      </w:pPr>
      <w:hyperlink w:anchor="_Toc73361349" w:history="1">
        <w:r w:rsidR="009644FF" w:rsidRPr="004D5DAB">
          <w:rPr>
            <w:rStyle w:val="ac"/>
            <w:rFonts w:ascii="宋体" w:hAnsi="宋体"/>
            <w:noProof/>
            <w:sz w:val="24"/>
          </w:rPr>
          <w:t>2.1.1 会计信息质量的概念</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_Toc73361349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6</w:t>
        </w:r>
        <w:r w:rsidR="009644FF" w:rsidRPr="004D5DAB">
          <w:rPr>
            <w:rFonts w:ascii="宋体" w:hAnsi="宋体"/>
            <w:noProof/>
            <w:webHidden/>
            <w:sz w:val="24"/>
          </w:rPr>
          <w:fldChar w:fldCharType="end"/>
        </w:r>
      </w:hyperlink>
    </w:p>
    <w:p w14:paraId="5188011A" w14:textId="1E84E2B4" w:rsidR="009644FF" w:rsidRPr="004D5DAB" w:rsidRDefault="00E6239A" w:rsidP="00195DAD">
      <w:pPr>
        <w:pStyle w:val="TOC3"/>
        <w:tabs>
          <w:tab w:val="right" w:leader="dot" w:pos="8302"/>
        </w:tabs>
        <w:spacing w:line="400" w:lineRule="exact"/>
        <w:rPr>
          <w:rFonts w:ascii="宋体" w:hAnsi="宋体"/>
          <w:noProof/>
          <w:sz w:val="24"/>
        </w:rPr>
      </w:pPr>
      <w:hyperlink w:anchor="_Toc73361350" w:history="1">
        <w:r w:rsidR="009644FF" w:rsidRPr="004D5DAB">
          <w:rPr>
            <w:rStyle w:val="ac"/>
            <w:rFonts w:ascii="宋体" w:hAnsi="宋体"/>
            <w:noProof/>
            <w:sz w:val="24"/>
          </w:rPr>
          <w:t>2.1.2 公司特质风险的概念</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_Toc73361350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6</w:t>
        </w:r>
        <w:r w:rsidR="009644FF" w:rsidRPr="004D5DAB">
          <w:rPr>
            <w:rFonts w:ascii="宋体" w:hAnsi="宋体"/>
            <w:noProof/>
            <w:webHidden/>
            <w:sz w:val="24"/>
          </w:rPr>
          <w:fldChar w:fldCharType="end"/>
        </w:r>
      </w:hyperlink>
    </w:p>
    <w:p w14:paraId="699F2785" w14:textId="0E4BA1EC" w:rsidR="009644FF" w:rsidRPr="004D5DAB" w:rsidRDefault="00E6239A" w:rsidP="00195DAD">
      <w:pPr>
        <w:pStyle w:val="TOC2"/>
        <w:tabs>
          <w:tab w:val="right" w:leader="dot" w:pos="8302"/>
        </w:tabs>
        <w:spacing w:line="400" w:lineRule="exact"/>
        <w:rPr>
          <w:rFonts w:ascii="宋体" w:hAnsi="宋体"/>
          <w:noProof/>
          <w:sz w:val="24"/>
        </w:rPr>
      </w:pPr>
      <w:hyperlink w:anchor="_Toc73361351" w:history="1">
        <w:r w:rsidR="009644FF" w:rsidRPr="004D5DAB">
          <w:rPr>
            <w:rStyle w:val="ac"/>
            <w:rFonts w:ascii="宋体" w:hAnsi="宋体"/>
            <w:noProof/>
            <w:sz w:val="24"/>
          </w:rPr>
          <w:t>2.2 关于会计信息质量的研究现状</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_Toc73361351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7</w:t>
        </w:r>
        <w:r w:rsidR="009644FF" w:rsidRPr="004D5DAB">
          <w:rPr>
            <w:rFonts w:ascii="宋体" w:hAnsi="宋体"/>
            <w:noProof/>
            <w:webHidden/>
            <w:sz w:val="24"/>
          </w:rPr>
          <w:fldChar w:fldCharType="end"/>
        </w:r>
      </w:hyperlink>
    </w:p>
    <w:p w14:paraId="19BC1ACC" w14:textId="4EB0E3DF" w:rsidR="009644FF" w:rsidRPr="004D5DAB" w:rsidRDefault="00E6239A" w:rsidP="00195DAD">
      <w:pPr>
        <w:pStyle w:val="TOC3"/>
        <w:tabs>
          <w:tab w:val="right" w:leader="dot" w:pos="8302"/>
        </w:tabs>
        <w:spacing w:line="400" w:lineRule="exact"/>
        <w:rPr>
          <w:rFonts w:ascii="宋体" w:hAnsi="宋体"/>
          <w:noProof/>
          <w:sz w:val="24"/>
        </w:rPr>
      </w:pPr>
      <w:hyperlink w:anchor="_Toc73361352" w:history="1">
        <w:r w:rsidR="009644FF" w:rsidRPr="004D5DAB">
          <w:rPr>
            <w:rStyle w:val="ac"/>
            <w:rFonts w:ascii="宋体" w:hAnsi="宋体"/>
            <w:noProof/>
            <w:sz w:val="24"/>
          </w:rPr>
          <w:t>2.2.1 研究现状</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_Toc73361352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7</w:t>
        </w:r>
        <w:r w:rsidR="009644FF" w:rsidRPr="004D5DAB">
          <w:rPr>
            <w:rFonts w:ascii="宋体" w:hAnsi="宋体"/>
            <w:noProof/>
            <w:webHidden/>
            <w:sz w:val="24"/>
          </w:rPr>
          <w:fldChar w:fldCharType="end"/>
        </w:r>
      </w:hyperlink>
    </w:p>
    <w:p w14:paraId="605CB2CA" w14:textId="17C99DA5" w:rsidR="009644FF" w:rsidRPr="004D5DAB" w:rsidRDefault="00E6239A" w:rsidP="00195DAD">
      <w:pPr>
        <w:pStyle w:val="TOC3"/>
        <w:tabs>
          <w:tab w:val="right" w:leader="dot" w:pos="8302"/>
        </w:tabs>
        <w:spacing w:line="400" w:lineRule="exact"/>
        <w:rPr>
          <w:rFonts w:ascii="宋体" w:hAnsi="宋体"/>
          <w:noProof/>
          <w:sz w:val="24"/>
        </w:rPr>
      </w:pPr>
      <w:hyperlink w:anchor="_Toc73361353" w:history="1">
        <w:r w:rsidR="009644FF" w:rsidRPr="004D5DAB">
          <w:rPr>
            <w:rStyle w:val="ac"/>
            <w:rFonts w:ascii="宋体" w:hAnsi="宋体"/>
            <w:noProof/>
            <w:sz w:val="24"/>
          </w:rPr>
          <w:t>2.2.2 文献述评</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_Toc73361353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9</w:t>
        </w:r>
        <w:r w:rsidR="009644FF" w:rsidRPr="004D5DAB">
          <w:rPr>
            <w:rFonts w:ascii="宋体" w:hAnsi="宋体"/>
            <w:noProof/>
            <w:webHidden/>
            <w:sz w:val="24"/>
          </w:rPr>
          <w:fldChar w:fldCharType="end"/>
        </w:r>
      </w:hyperlink>
    </w:p>
    <w:p w14:paraId="5F43CF70" w14:textId="3015AD2A" w:rsidR="009644FF" w:rsidRPr="004D5DAB" w:rsidRDefault="00E6239A" w:rsidP="00195DAD">
      <w:pPr>
        <w:pStyle w:val="TOC2"/>
        <w:tabs>
          <w:tab w:val="right" w:leader="dot" w:pos="8302"/>
        </w:tabs>
        <w:spacing w:line="400" w:lineRule="exact"/>
        <w:rPr>
          <w:rFonts w:ascii="宋体" w:hAnsi="宋体"/>
          <w:noProof/>
          <w:sz w:val="24"/>
        </w:rPr>
      </w:pPr>
      <w:hyperlink w:anchor="_Toc73361354" w:history="1">
        <w:r w:rsidR="009644FF" w:rsidRPr="004D5DAB">
          <w:rPr>
            <w:rStyle w:val="ac"/>
            <w:rFonts w:ascii="宋体" w:hAnsi="宋体"/>
            <w:noProof/>
            <w:sz w:val="24"/>
          </w:rPr>
          <w:t>2.3 关于公司特质风险的研究现状</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_Toc73361354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9</w:t>
        </w:r>
        <w:r w:rsidR="009644FF" w:rsidRPr="004D5DAB">
          <w:rPr>
            <w:rFonts w:ascii="宋体" w:hAnsi="宋体"/>
            <w:noProof/>
            <w:webHidden/>
            <w:sz w:val="24"/>
          </w:rPr>
          <w:fldChar w:fldCharType="end"/>
        </w:r>
      </w:hyperlink>
    </w:p>
    <w:p w14:paraId="4779F6A5" w14:textId="1A94B589" w:rsidR="009644FF" w:rsidRPr="004D5DAB" w:rsidRDefault="00E6239A" w:rsidP="00195DAD">
      <w:pPr>
        <w:pStyle w:val="TOC3"/>
        <w:tabs>
          <w:tab w:val="right" w:leader="dot" w:pos="8302"/>
        </w:tabs>
        <w:spacing w:line="400" w:lineRule="exact"/>
        <w:rPr>
          <w:rFonts w:ascii="宋体" w:hAnsi="宋体"/>
          <w:noProof/>
          <w:sz w:val="24"/>
        </w:rPr>
      </w:pPr>
      <w:hyperlink w:anchor="_Toc73361355" w:history="1">
        <w:r w:rsidR="009644FF" w:rsidRPr="004D5DAB">
          <w:rPr>
            <w:rStyle w:val="ac"/>
            <w:rFonts w:ascii="宋体" w:hAnsi="宋体"/>
            <w:noProof/>
            <w:sz w:val="24"/>
          </w:rPr>
          <w:t>2.3.1 研究现状</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_Toc73361355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9</w:t>
        </w:r>
        <w:r w:rsidR="009644FF" w:rsidRPr="004D5DAB">
          <w:rPr>
            <w:rFonts w:ascii="宋体" w:hAnsi="宋体"/>
            <w:noProof/>
            <w:webHidden/>
            <w:sz w:val="24"/>
          </w:rPr>
          <w:fldChar w:fldCharType="end"/>
        </w:r>
      </w:hyperlink>
    </w:p>
    <w:p w14:paraId="2CF7F48E" w14:textId="1B7E29D5" w:rsidR="009644FF" w:rsidRPr="004D5DAB" w:rsidRDefault="00E6239A" w:rsidP="00195DAD">
      <w:pPr>
        <w:pStyle w:val="TOC3"/>
        <w:tabs>
          <w:tab w:val="right" w:leader="dot" w:pos="8302"/>
        </w:tabs>
        <w:spacing w:line="400" w:lineRule="exact"/>
        <w:rPr>
          <w:rFonts w:ascii="宋体" w:hAnsi="宋体"/>
          <w:noProof/>
          <w:sz w:val="24"/>
        </w:rPr>
      </w:pPr>
      <w:hyperlink w:anchor="_Toc73361356" w:history="1">
        <w:r w:rsidR="009644FF" w:rsidRPr="004D5DAB">
          <w:rPr>
            <w:rStyle w:val="ac"/>
            <w:rFonts w:ascii="宋体" w:hAnsi="宋体"/>
            <w:noProof/>
            <w:sz w:val="24"/>
          </w:rPr>
          <w:t>2.3.2 文献述评</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_Toc73361356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10</w:t>
        </w:r>
        <w:r w:rsidR="009644FF" w:rsidRPr="004D5DAB">
          <w:rPr>
            <w:rFonts w:ascii="宋体" w:hAnsi="宋体"/>
            <w:noProof/>
            <w:webHidden/>
            <w:sz w:val="24"/>
          </w:rPr>
          <w:fldChar w:fldCharType="end"/>
        </w:r>
      </w:hyperlink>
    </w:p>
    <w:p w14:paraId="3F6DB28B" w14:textId="6DED5A6A" w:rsidR="009644FF" w:rsidRPr="004D5DAB" w:rsidRDefault="00E6239A" w:rsidP="00195DAD">
      <w:pPr>
        <w:pStyle w:val="TOC2"/>
        <w:tabs>
          <w:tab w:val="right" w:leader="dot" w:pos="8302"/>
        </w:tabs>
        <w:spacing w:line="400" w:lineRule="exact"/>
        <w:rPr>
          <w:rFonts w:ascii="宋体" w:hAnsi="宋体"/>
          <w:noProof/>
          <w:sz w:val="24"/>
        </w:rPr>
      </w:pPr>
      <w:hyperlink w:anchor="_Toc73361357" w:history="1">
        <w:r w:rsidR="009644FF" w:rsidRPr="004D5DAB">
          <w:rPr>
            <w:rStyle w:val="ac"/>
            <w:rFonts w:ascii="宋体" w:hAnsi="宋体"/>
            <w:noProof/>
            <w:sz w:val="24"/>
          </w:rPr>
          <w:t>2.4 关于会计信息质量对公司特质风险的研究现状</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_Toc73361357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10</w:t>
        </w:r>
        <w:r w:rsidR="009644FF" w:rsidRPr="004D5DAB">
          <w:rPr>
            <w:rFonts w:ascii="宋体" w:hAnsi="宋体"/>
            <w:noProof/>
            <w:webHidden/>
            <w:sz w:val="24"/>
          </w:rPr>
          <w:fldChar w:fldCharType="end"/>
        </w:r>
      </w:hyperlink>
    </w:p>
    <w:p w14:paraId="6E6758DB" w14:textId="6C7BF8D5" w:rsidR="009644FF" w:rsidRPr="004D5DAB" w:rsidRDefault="00E6239A" w:rsidP="00195DAD">
      <w:pPr>
        <w:pStyle w:val="TOC3"/>
        <w:tabs>
          <w:tab w:val="right" w:leader="dot" w:pos="8302"/>
        </w:tabs>
        <w:spacing w:line="400" w:lineRule="exact"/>
        <w:rPr>
          <w:rFonts w:ascii="宋体" w:hAnsi="宋体"/>
          <w:noProof/>
          <w:sz w:val="24"/>
        </w:rPr>
      </w:pPr>
      <w:hyperlink w:anchor="_Toc73361358" w:history="1">
        <w:r w:rsidR="009644FF" w:rsidRPr="004D5DAB">
          <w:rPr>
            <w:rStyle w:val="ac"/>
            <w:rFonts w:ascii="宋体" w:hAnsi="宋体"/>
            <w:noProof/>
            <w:sz w:val="24"/>
          </w:rPr>
          <w:t>2.4.1 研究现状</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_Toc73361358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10</w:t>
        </w:r>
        <w:r w:rsidR="009644FF" w:rsidRPr="004D5DAB">
          <w:rPr>
            <w:rFonts w:ascii="宋体" w:hAnsi="宋体"/>
            <w:noProof/>
            <w:webHidden/>
            <w:sz w:val="24"/>
          </w:rPr>
          <w:fldChar w:fldCharType="end"/>
        </w:r>
      </w:hyperlink>
    </w:p>
    <w:p w14:paraId="0DC8CC03" w14:textId="5C5A8FC6" w:rsidR="009644FF" w:rsidRPr="004D5DAB" w:rsidRDefault="00E6239A" w:rsidP="00195DAD">
      <w:pPr>
        <w:pStyle w:val="TOC3"/>
        <w:tabs>
          <w:tab w:val="right" w:leader="dot" w:pos="8302"/>
        </w:tabs>
        <w:spacing w:line="400" w:lineRule="exact"/>
        <w:rPr>
          <w:rFonts w:ascii="宋体" w:hAnsi="宋体"/>
          <w:noProof/>
          <w:sz w:val="24"/>
        </w:rPr>
      </w:pPr>
      <w:hyperlink w:anchor="_Toc73361359" w:history="1">
        <w:r w:rsidR="009644FF" w:rsidRPr="004D5DAB">
          <w:rPr>
            <w:rStyle w:val="ac"/>
            <w:rFonts w:ascii="宋体" w:hAnsi="宋体"/>
            <w:noProof/>
            <w:sz w:val="24"/>
          </w:rPr>
          <w:t>2.4.2 文献述评</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_Toc73361359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11</w:t>
        </w:r>
        <w:r w:rsidR="009644FF" w:rsidRPr="004D5DAB">
          <w:rPr>
            <w:rFonts w:ascii="宋体" w:hAnsi="宋体"/>
            <w:noProof/>
            <w:webHidden/>
            <w:sz w:val="24"/>
          </w:rPr>
          <w:fldChar w:fldCharType="end"/>
        </w:r>
      </w:hyperlink>
    </w:p>
    <w:p w14:paraId="6B474BB4" w14:textId="5C4F4979" w:rsidR="009644FF" w:rsidRPr="004D5DAB" w:rsidRDefault="00E6239A" w:rsidP="00195DAD">
      <w:pPr>
        <w:pStyle w:val="TOC1"/>
        <w:spacing w:line="400" w:lineRule="exact"/>
        <w:rPr>
          <w:rFonts w:ascii="宋体" w:hAnsi="宋体"/>
          <w:noProof/>
          <w:sz w:val="24"/>
        </w:rPr>
      </w:pPr>
      <w:hyperlink w:anchor="_Toc73361360" w:history="1">
        <w:r w:rsidR="009644FF" w:rsidRPr="004D5DAB">
          <w:rPr>
            <w:rStyle w:val="ac"/>
            <w:rFonts w:ascii="宋体" w:hAnsi="宋体"/>
            <w:noProof/>
            <w:sz w:val="24"/>
          </w:rPr>
          <w:t>3 相关理论基础</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_Toc73361360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12</w:t>
        </w:r>
        <w:r w:rsidR="009644FF" w:rsidRPr="004D5DAB">
          <w:rPr>
            <w:rFonts w:ascii="宋体" w:hAnsi="宋体"/>
            <w:noProof/>
            <w:webHidden/>
            <w:sz w:val="24"/>
          </w:rPr>
          <w:fldChar w:fldCharType="end"/>
        </w:r>
      </w:hyperlink>
    </w:p>
    <w:p w14:paraId="29303692" w14:textId="0C65FAA9" w:rsidR="009644FF" w:rsidRPr="004D5DAB" w:rsidRDefault="00E6239A" w:rsidP="00195DAD">
      <w:pPr>
        <w:pStyle w:val="TOC2"/>
        <w:tabs>
          <w:tab w:val="right" w:leader="dot" w:pos="8302"/>
        </w:tabs>
        <w:spacing w:line="400" w:lineRule="exact"/>
        <w:rPr>
          <w:rFonts w:ascii="宋体" w:hAnsi="宋体"/>
          <w:noProof/>
          <w:sz w:val="24"/>
        </w:rPr>
      </w:pPr>
      <w:hyperlink w:anchor="_Toc73361361" w:history="1">
        <w:r w:rsidR="009644FF" w:rsidRPr="004D5DAB">
          <w:rPr>
            <w:rStyle w:val="ac"/>
            <w:rFonts w:ascii="宋体" w:hAnsi="宋体"/>
            <w:noProof/>
            <w:sz w:val="24"/>
          </w:rPr>
          <w:t>3.1 信息不对称理论</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_Toc73361361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12</w:t>
        </w:r>
        <w:r w:rsidR="009644FF" w:rsidRPr="004D5DAB">
          <w:rPr>
            <w:rFonts w:ascii="宋体" w:hAnsi="宋体"/>
            <w:noProof/>
            <w:webHidden/>
            <w:sz w:val="24"/>
          </w:rPr>
          <w:fldChar w:fldCharType="end"/>
        </w:r>
      </w:hyperlink>
    </w:p>
    <w:p w14:paraId="39AA5462" w14:textId="2788C011" w:rsidR="009644FF" w:rsidRPr="004D5DAB" w:rsidRDefault="00E6239A" w:rsidP="00195DAD">
      <w:pPr>
        <w:pStyle w:val="TOC2"/>
        <w:tabs>
          <w:tab w:val="right" w:leader="dot" w:pos="8302"/>
        </w:tabs>
        <w:spacing w:line="400" w:lineRule="exact"/>
        <w:rPr>
          <w:rFonts w:ascii="宋体" w:hAnsi="宋体"/>
          <w:noProof/>
          <w:sz w:val="24"/>
        </w:rPr>
      </w:pPr>
      <w:hyperlink w:anchor="_Toc73361362" w:history="1">
        <w:r w:rsidR="009644FF" w:rsidRPr="004D5DAB">
          <w:rPr>
            <w:rStyle w:val="ac"/>
            <w:rFonts w:ascii="宋体" w:hAnsi="宋体"/>
            <w:noProof/>
            <w:sz w:val="24"/>
          </w:rPr>
          <w:t>3.2 委托代理理论</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_Toc73361362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12</w:t>
        </w:r>
        <w:r w:rsidR="009644FF" w:rsidRPr="004D5DAB">
          <w:rPr>
            <w:rFonts w:ascii="宋体" w:hAnsi="宋体"/>
            <w:noProof/>
            <w:webHidden/>
            <w:sz w:val="24"/>
          </w:rPr>
          <w:fldChar w:fldCharType="end"/>
        </w:r>
      </w:hyperlink>
    </w:p>
    <w:p w14:paraId="5674092B" w14:textId="75B21E1C" w:rsidR="009644FF" w:rsidRPr="004D5DAB" w:rsidRDefault="00E6239A" w:rsidP="00195DAD">
      <w:pPr>
        <w:pStyle w:val="TOC2"/>
        <w:tabs>
          <w:tab w:val="right" w:leader="dot" w:pos="8302"/>
        </w:tabs>
        <w:spacing w:line="400" w:lineRule="exact"/>
        <w:rPr>
          <w:rFonts w:ascii="宋体" w:hAnsi="宋体"/>
          <w:noProof/>
          <w:sz w:val="24"/>
        </w:rPr>
      </w:pPr>
      <w:hyperlink w:anchor="_Toc73361363" w:history="1">
        <w:r w:rsidR="009644FF" w:rsidRPr="004D5DAB">
          <w:rPr>
            <w:rStyle w:val="ac"/>
            <w:rFonts w:ascii="宋体" w:hAnsi="宋体"/>
            <w:noProof/>
            <w:sz w:val="24"/>
          </w:rPr>
          <w:t>3.3 信号传递理论</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_Toc73361363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13</w:t>
        </w:r>
        <w:r w:rsidR="009644FF" w:rsidRPr="004D5DAB">
          <w:rPr>
            <w:rFonts w:ascii="宋体" w:hAnsi="宋体"/>
            <w:noProof/>
            <w:webHidden/>
            <w:sz w:val="24"/>
          </w:rPr>
          <w:fldChar w:fldCharType="end"/>
        </w:r>
      </w:hyperlink>
    </w:p>
    <w:p w14:paraId="3C90A118" w14:textId="471C7FC3" w:rsidR="009644FF" w:rsidRPr="004D5DAB" w:rsidRDefault="00E6239A" w:rsidP="00195DAD">
      <w:pPr>
        <w:pStyle w:val="TOC2"/>
        <w:tabs>
          <w:tab w:val="right" w:leader="dot" w:pos="8302"/>
        </w:tabs>
        <w:spacing w:line="400" w:lineRule="exact"/>
        <w:rPr>
          <w:rFonts w:ascii="宋体" w:hAnsi="宋体"/>
          <w:noProof/>
          <w:sz w:val="24"/>
        </w:rPr>
      </w:pPr>
      <w:hyperlink w:anchor="_Toc73361364" w:history="1">
        <w:r w:rsidR="009644FF" w:rsidRPr="004D5DAB">
          <w:rPr>
            <w:rStyle w:val="ac"/>
            <w:rFonts w:ascii="宋体" w:hAnsi="宋体"/>
            <w:noProof/>
            <w:sz w:val="24"/>
          </w:rPr>
          <w:t>3.4 噪声交易理论</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_Toc73361364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13</w:t>
        </w:r>
        <w:r w:rsidR="009644FF" w:rsidRPr="004D5DAB">
          <w:rPr>
            <w:rFonts w:ascii="宋体" w:hAnsi="宋体"/>
            <w:noProof/>
            <w:webHidden/>
            <w:sz w:val="24"/>
          </w:rPr>
          <w:fldChar w:fldCharType="end"/>
        </w:r>
      </w:hyperlink>
    </w:p>
    <w:p w14:paraId="1380F3D5" w14:textId="58A2C15B" w:rsidR="009644FF" w:rsidRPr="004D5DAB" w:rsidRDefault="00E6239A" w:rsidP="00195DAD">
      <w:pPr>
        <w:pStyle w:val="TOC1"/>
        <w:spacing w:line="400" w:lineRule="exact"/>
        <w:rPr>
          <w:rFonts w:ascii="宋体" w:hAnsi="宋体"/>
          <w:noProof/>
          <w:sz w:val="24"/>
        </w:rPr>
      </w:pPr>
      <w:hyperlink w:anchor="_Toc73361365" w:history="1">
        <w:r w:rsidR="009644FF" w:rsidRPr="004D5DAB">
          <w:rPr>
            <w:rStyle w:val="ac"/>
            <w:rFonts w:ascii="宋体" w:hAnsi="宋体"/>
            <w:noProof/>
            <w:sz w:val="24"/>
          </w:rPr>
          <w:t>4 案例分析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_Toc73361365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14</w:t>
        </w:r>
        <w:r w:rsidR="009644FF" w:rsidRPr="004D5DAB">
          <w:rPr>
            <w:rFonts w:ascii="宋体" w:hAnsi="宋体"/>
            <w:noProof/>
            <w:webHidden/>
            <w:sz w:val="24"/>
          </w:rPr>
          <w:fldChar w:fldCharType="end"/>
        </w:r>
      </w:hyperlink>
    </w:p>
    <w:p w14:paraId="5516EB40" w14:textId="22CD2F19" w:rsidR="009644FF" w:rsidRPr="004D5DAB" w:rsidRDefault="00E6239A" w:rsidP="00195DAD">
      <w:pPr>
        <w:pStyle w:val="TOC2"/>
        <w:tabs>
          <w:tab w:val="right" w:leader="dot" w:pos="8302"/>
        </w:tabs>
        <w:spacing w:line="400" w:lineRule="exact"/>
        <w:rPr>
          <w:rFonts w:ascii="宋体" w:hAnsi="宋体"/>
          <w:noProof/>
          <w:sz w:val="24"/>
        </w:rPr>
      </w:pPr>
      <w:hyperlink w:anchor="_Toc73361366" w:history="1">
        <w:r w:rsidR="009644FF" w:rsidRPr="004D5DAB">
          <w:rPr>
            <w:rStyle w:val="ac"/>
            <w:rFonts w:ascii="宋体" w:hAnsi="宋体"/>
            <w:noProof/>
            <w:sz w:val="24"/>
          </w:rPr>
          <w:t>4.1 上市公司会计信息质量问题现状分析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_Toc73361366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14</w:t>
        </w:r>
        <w:r w:rsidR="009644FF" w:rsidRPr="004D5DAB">
          <w:rPr>
            <w:rFonts w:ascii="宋体" w:hAnsi="宋体"/>
            <w:noProof/>
            <w:webHidden/>
            <w:sz w:val="24"/>
          </w:rPr>
          <w:fldChar w:fldCharType="end"/>
        </w:r>
      </w:hyperlink>
    </w:p>
    <w:p w14:paraId="6B4BCAEB" w14:textId="434174B0" w:rsidR="009644FF" w:rsidRPr="004D5DAB" w:rsidRDefault="00E6239A" w:rsidP="00195DAD">
      <w:pPr>
        <w:pStyle w:val="TOC2"/>
        <w:tabs>
          <w:tab w:val="right" w:leader="dot" w:pos="8302"/>
        </w:tabs>
        <w:spacing w:line="400" w:lineRule="exact"/>
        <w:rPr>
          <w:rFonts w:ascii="宋体" w:hAnsi="宋体"/>
          <w:noProof/>
          <w:sz w:val="24"/>
        </w:rPr>
      </w:pPr>
      <w:hyperlink w:anchor="_Toc73361367" w:history="1">
        <w:r w:rsidR="009644FF" w:rsidRPr="004D5DAB">
          <w:rPr>
            <w:rStyle w:val="ac"/>
            <w:rFonts w:ascii="宋体" w:hAnsi="宋体"/>
            <w:noProof/>
            <w:sz w:val="24"/>
          </w:rPr>
          <w:t>4.2 案例一：康美药业财务舞弊</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_Toc73361367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17</w:t>
        </w:r>
        <w:r w:rsidR="009644FF" w:rsidRPr="004D5DAB">
          <w:rPr>
            <w:rFonts w:ascii="宋体" w:hAnsi="宋体"/>
            <w:noProof/>
            <w:webHidden/>
            <w:sz w:val="24"/>
          </w:rPr>
          <w:fldChar w:fldCharType="end"/>
        </w:r>
      </w:hyperlink>
    </w:p>
    <w:p w14:paraId="55B47CF3" w14:textId="76AC3B30" w:rsidR="009644FF" w:rsidRPr="004D5DAB" w:rsidRDefault="00E6239A" w:rsidP="00195DAD">
      <w:pPr>
        <w:pStyle w:val="TOC3"/>
        <w:tabs>
          <w:tab w:val="right" w:leader="dot" w:pos="8302"/>
        </w:tabs>
        <w:spacing w:line="400" w:lineRule="exact"/>
        <w:rPr>
          <w:rFonts w:ascii="宋体" w:hAnsi="宋体"/>
          <w:noProof/>
          <w:sz w:val="24"/>
        </w:rPr>
      </w:pPr>
      <w:hyperlink w:anchor="_Toc73361368" w:history="1">
        <w:r w:rsidR="009644FF" w:rsidRPr="004D5DAB">
          <w:rPr>
            <w:rStyle w:val="ac"/>
            <w:rFonts w:ascii="宋体" w:hAnsi="宋体"/>
            <w:noProof/>
            <w:sz w:val="24"/>
          </w:rPr>
          <w:t>4.2.1 案例背景</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_Toc73361368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17</w:t>
        </w:r>
        <w:r w:rsidR="009644FF" w:rsidRPr="004D5DAB">
          <w:rPr>
            <w:rFonts w:ascii="宋体" w:hAnsi="宋体"/>
            <w:noProof/>
            <w:webHidden/>
            <w:sz w:val="24"/>
          </w:rPr>
          <w:fldChar w:fldCharType="end"/>
        </w:r>
      </w:hyperlink>
    </w:p>
    <w:p w14:paraId="082A5F8E" w14:textId="496B1242" w:rsidR="009644FF" w:rsidRPr="004D5DAB" w:rsidRDefault="00E6239A" w:rsidP="00195DAD">
      <w:pPr>
        <w:pStyle w:val="TOC3"/>
        <w:tabs>
          <w:tab w:val="right" w:leader="dot" w:pos="8302"/>
        </w:tabs>
        <w:spacing w:line="400" w:lineRule="exact"/>
        <w:rPr>
          <w:rFonts w:ascii="宋体" w:hAnsi="宋体"/>
          <w:noProof/>
          <w:sz w:val="24"/>
        </w:rPr>
      </w:pPr>
      <w:hyperlink w:anchor="_Toc73361369" w:history="1">
        <w:r w:rsidR="009644FF" w:rsidRPr="004D5DAB">
          <w:rPr>
            <w:rStyle w:val="ac"/>
            <w:rFonts w:ascii="宋体" w:hAnsi="宋体"/>
            <w:noProof/>
            <w:sz w:val="24"/>
          </w:rPr>
          <w:t>4.2.2 影响因素分析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_Toc73361369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18</w:t>
        </w:r>
        <w:r w:rsidR="009644FF" w:rsidRPr="004D5DAB">
          <w:rPr>
            <w:rFonts w:ascii="宋体" w:hAnsi="宋体"/>
            <w:noProof/>
            <w:webHidden/>
            <w:sz w:val="24"/>
          </w:rPr>
          <w:fldChar w:fldCharType="end"/>
        </w:r>
      </w:hyperlink>
    </w:p>
    <w:p w14:paraId="5CA085ED" w14:textId="7156946A" w:rsidR="009644FF" w:rsidRPr="004D5DAB" w:rsidRDefault="00E6239A" w:rsidP="00195DAD">
      <w:pPr>
        <w:pStyle w:val="TOC3"/>
        <w:tabs>
          <w:tab w:val="right" w:leader="dot" w:pos="8302"/>
        </w:tabs>
        <w:spacing w:line="400" w:lineRule="exact"/>
        <w:rPr>
          <w:rFonts w:ascii="宋体" w:hAnsi="宋体"/>
          <w:noProof/>
          <w:sz w:val="24"/>
        </w:rPr>
      </w:pPr>
      <w:hyperlink w:anchor="_Toc73361370" w:history="1">
        <w:r w:rsidR="009644FF" w:rsidRPr="004D5DAB">
          <w:rPr>
            <w:rStyle w:val="ac"/>
            <w:rFonts w:ascii="宋体" w:hAnsi="宋体"/>
            <w:noProof/>
            <w:sz w:val="24"/>
          </w:rPr>
          <w:t>4.2.3 经济后果分析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_Toc73361370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18</w:t>
        </w:r>
        <w:r w:rsidR="009644FF" w:rsidRPr="004D5DAB">
          <w:rPr>
            <w:rFonts w:ascii="宋体" w:hAnsi="宋体"/>
            <w:noProof/>
            <w:webHidden/>
            <w:sz w:val="24"/>
          </w:rPr>
          <w:fldChar w:fldCharType="end"/>
        </w:r>
      </w:hyperlink>
    </w:p>
    <w:p w14:paraId="153ECFE8" w14:textId="116AD190" w:rsidR="009644FF" w:rsidRPr="004D5DAB" w:rsidRDefault="00E6239A" w:rsidP="00195DAD">
      <w:pPr>
        <w:pStyle w:val="TOC2"/>
        <w:tabs>
          <w:tab w:val="right" w:leader="dot" w:pos="8302"/>
        </w:tabs>
        <w:spacing w:line="400" w:lineRule="exact"/>
        <w:rPr>
          <w:rFonts w:ascii="宋体" w:hAnsi="宋体"/>
          <w:noProof/>
          <w:sz w:val="24"/>
        </w:rPr>
      </w:pPr>
      <w:hyperlink w:anchor="_Toc73361371" w:history="1">
        <w:r w:rsidR="009644FF" w:rsidRPr="004D5DAB">
          <w:rPr>
            <w:rStyle w:val="ac"/>
            <w:rFonts w:ascii="宋体" w:hAnsi="宋体"/>
            <w:noProof/>
            <w:sz w:val="24"/>
          </w:rPr>
          <w:t>4.3 案例二：康得新公司财务舞弊</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_Toc73361371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18</w:t>
        </w:r>
        <w:r w:rsidR="009644FF" w:rsidRPr="004D5DAB">
          <w:rPr>
            <w:rFonts w:ascii="宋体" w:hAnsi="宋体"/>
            <w:noProof/>
            <w:webHidden/>
            <w:sz w:val="24"/>
          </w:rPr>
          <w:fldChar w:fldCharType="end"/>
        </w:r>
      </w:hyperlink>
    </w:p>
    <w:p w14:paraId="25BAC5F5" w14:textId="03F82AB5" w:rsidR="009644FF" w:rsidRPr="004D5DAB" w:rsidRDefault="00E6239A" w:rsidP="00195DAD">
      <w:pPr>
        <w:pStyle w:val="TOC3"/>
        <w:tabs>
          <w:tab w:val="right" w:leader="dot" w:pos="8302"/>
        </w:tabs>
        <w:spacing w:line="400" w:lineRule="exact"/>
        <w:rPr>
          <w:rFonts w:ascii="宋体" w:hAnsi="宋体"/>
          <w:noProof/>
          <w:sz w:val="24"/>
        </w:rPr>
      </w:pPr>
      <w:hyperlink w:anchor="_Toc73361372" w:history="1">
        <w:r w:rsidR="009644FF" w:rsidRPr="004D5DAB">
          <w:rPr>
            <w:rStyle w:val="ac"/>
            <w:rFonts w:ascii="宋体" w:hAnsi="宋体"/>
            <w:noProof/>
            <w:sz w:val="24"/>
          </w:rPr>
          <w:t>4.3.1 案例背景</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_Toc73361372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18</w:t>
        </w:r>
        <w:r w:rsidR="009644FF" w:rsidRPr="004D5DAB">
          <w:rPr>
            <w:rFonts w:ascii="宋体" w:hAnsi="宋体"/>
            <w:noProof/>
            <w:webHidden/>
            <w:sz w:val="24"/>
          </w:rPr>
          <w:fldChar w:fldCharType="end"/>
        </w:r>
      </w:hyperlink>
    </w:p>
    <w:p w14:paraId="09491735" w14:textId="0CA62B04" w:rsidR="009644FF" w:rsidRPr="004D5DAB" w:rsidRDefault="00E6239A" w:rsidP="00195DAD">
      <w:pPr>
        <w:pStyle w:val="TOC3"/>
        <w:tabs>
          <w:tab w:val="right" w:leader="dot" w:pos="8302"/>
        </w:tabs>
        <w:spacing w:line="400" w:lineRule="exact"/>
        <w:rPr>
          <w:rFonts w:ascii="宋体" w:hAnsi="宋体"/>
          <w:noProof/>
          <w:sz w:val="24"/>
        </w:rPr>
      </w:pPr>
      <w:hyperlink w:anchor="_Toc73361373" w:history="1">
        <w:r w:rsidR="009644FF" w:rsidRPr="004D5DAB">
          <w:rPr>
            <w:rStyle w:val="ac"/>
            <w:rFonts w:ascii="宋体" w:hAnsi="宋体"/>
            <w:noProof/>
            <w:sz w:val="24"/>
          </w:rPr>
          <w:t>4.3.2 影响因素分析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_Toc73361373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20</w:t>
        </w:r>
        <w:r w:rsidR="009644FF" w:rsidRPr="004D5DAB">
          <w:rPr>
            <w:rFonts w:ascii="宋体" w:hAnsi="宋体"/>
            <w:noProof/>
            <w:webHidden/>
            <w:sz w:val="24"/>
          </w:rPr>
          <w:fldChar w:fldCharType="end"/>
        </w:r>
      </w:hyperlink>
    </w:p>
    <w:p w14:paraId="540BFF81" w14:textId="18058C56" w:rsidR="009644FF" w:rsidRPr="004D5DAB" w:rsidRDefault="00E6239A" w:rsidP="00195DAD">
      <w:pPr>
        <w:pStyle w:val="TOC3"/>
        <w:tabs>
          <w:tab w:val="right" w:leader="dot" w:pos="8302"/>
        </w:tabs>
        <w:spacing w:line="400" w:lineRule="exact"/>
        <w:rPr>
          <w:rFonts w:ascii="宋体" w:hAnsi="宋体"/>
          <w:noProof/>
          <w:sz w:val="24"/>
        </w:rPr>
      </w:pPr>
      <w:hyperlink w:anchor="_Toc73361374" w:history="1">
        <w:r w:rsidR="009644FF" w:rsidRPr="004D5DAB">
          <w:rPr>
            <w:rStyle w:val="ac"/>
            <w:rFonts w:ascii="宋体" w:hAnsi="宋体"/>
            <w:noProof/>
            <w:sz w:val="24"/>
          </w:rPr>
          <w:t>4.3.3 经济后果分析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_Toc73361374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20</w:t>
        </w:r>
        <w:r w:rsidR="009644FF" w:rsidRPr="004D5DAB">
          <w:rPr>
            <w:rFonts w:ascii="宋体" w:hAnsi="宋体"/>
            <w:noProof/>
            <w:webHidden/>
            <w:sz w:val="24"/>
          </w:rPr>
          <w:fldChar w:fldCharType="end"/>
        </w:r>
      </w:hyperlink>
    </w:p>
    <w:p w14:paraId="6B55DAFE" w14:textId="2A041C48" w:rsidR="009644FF" w:rsidRPr="004D5DAB" w:rsidRDefault="00E6239A" w:rsidP="00195DAD">
      <w:pPr>
        <w:pStyle w:val="TOC2"/>
        <w:tabs>
          <w:tab w:val="right" w:leader="dot" w:pos="8302"/>
        </w:tabs>
        <w:spacing w:line="400" w:lineRule="exact"/>
        <w:rPr>
          <w:rFonts w:ascii="宋体" w:hAnsi="宋体"/>
          <w:noProof/>
          <w:sz w:val="24"/>
        </w:rPr>
      </w:pPr>
      <w:hyperlink w:anchor="_Toc73361375" w:history="1">
        <w:r w:rsidR="009644FF" w:rsidRPr="004D5DAB">
          <w:rPr>
            <w:rStyle w:val="ac"/>
            <w:rFonts w:ascii="宋体" w:hAnsi="宋体"/>
            <w:noProof/>
            <w:sz w:val="24"/>
          </w:rPr>
          <w:t>4.4 案例三：雅百特科技公司财务舞弊</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_Toc73361375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21</w:t>
        </w:r>
        <w:r w:rsidR="009644FF" w:rsidRPr="004D5DAB">
          <w:rPr>
            <w:rFonts w:ascii="宋体" w:hAnsi="宋体"/>
            <w:noProof/>
            <w:webHidden/>
            <w:sz w:val="24"/>
          </w:rPr>
          <w:fldChar w:fldCharType="end"/>
        </w:r>
      </w:hyperlink>
    </w:p>
    <w:p w14:paraId="57BF2806" w14:textId="5DF865C8" w:rsidR="009644FF" w:rsidRPr="004D5DAB" w:rsidRDefault="00E6239A" w:rsidP="00195DAD">
      <w:pPr>
        <w:pStyle w:val="TOC3"/>
        <w:tabs>
          <w:tab w:val="right" w:leader="dot" w:pos="8302"/>
        </w:tabs>
        <w:spacing w:line="400" w:lineRule="exact"/>
        <w:rPr>
          <w:rFonts w:ascii="宋体" w:hAnsi="宋体"/>
          <w:noProof/>
          <w:sz w:val="24"/>
        </w:rPr>
      </w:pPr>
      <w:hyperlink w:anchor="_Toc73361376" w:history="1">
        <w:r w:rsidR="009644FF" w:rsidRPr="004D5DAB">
          <w:rPr>
            <w:rStyle w:val="ac"/>
            <w:rFonts w:ascii="宋体" w:hAnsi="宋体"/>
            <w:noProof/>
            <w:sz w:val="24"/>
          </w:rPr>
          <w:t>4.4.1 案例背景</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_Toc73361376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21</w:t>
        </w:r>
        <w:r w:rsidR="009644FF" w:rsidRPr="004D5DAB">
          <w:rPr>
            <w:rFonts w:ascii="宋体" w:hAnsi="宋体"/>
            <w:noProof/>
            <w:webHidden/>
            <w:sz w:val="24"/>
          </w:rPr>
          <w:fldChar w:fldCharType="end"/>
        </w:r>
      </w:hyperlink>
    </w:p>
    <w:p w14:paraId="5B6F61CB" w14:textId="5E6C0307" w:rsidR="009644FF" w:rsidRPr="004D5DAB" w:rsidRDefault="00E6239A" w:rsidP="00195DAD">
      <w:pPr>
        <w:pStyle w:val="TOC3"/>
        <w:tabs>
          <w:tab w:val="right" w:leader="dot" w:pos="8302"/>
        </w:tabs>
        <w:spacing w:line="400" w:lineRule="exact"/>
        <w:rPr>
          <w:rFonts w:ascii="宋体" w:hAnsi="宋体"/>
          <w:noProof/>
          <w:sz w:val="24"/>
        </w:rPr>
      </w:pPr>
      <w:hyperlink w:anchor="_Toc73361377" w:history="1">
        <w:r w:rsidR="009644FF" w:rsidRPr="004D5DAB">
          <w:rPr>
            <w:rStyle w:val="ac"/>
            <w:rFonts w:ascii="宋体" w:hAnsi="宋体"/>
            <w:noProof/>
            <w:sz w:val="24"/>
          </w:rPr>
          <w:t>4.4.2 影响因素分析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_Toc73361377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22</w:t>
        </w:r>
        <w:r w:rsidR="009644FF" w:rsidRPr="004D5DAB">
          <w:rPr>
            <w:rFonts w:ascii="宋体" w:hAnsi="宋体"/>
            <w:noProof/>
            <w:webHidden/>
            <w:sz w:val="24"/>
          </w:rPr>
          <w:fldChar w:fldCharType="end"/>
        </w:r>
      </w:hyperlink>
    </w:p>
    <w:p w14:paraId="5B078D00" w14:textId="1D17ECDD" w:rsidR="009644FF" w:rsidRPr="004D5DAB" w:rsidRDefault="00E6239A" w:rsidP="00195DAD">
      <w:pPr>
        <w:pStyle w:val="TOC3"/>
        <w:tabs>
          <w:tab w:val="right" w:leader="dot" w:pos="8302"/>
        </w:tabs>
        <w:spacing w:line="400" w:lineRule="exact"/>
        <w:rPr>
          <w:rFonts w:ascii="宋体" w:hAnsi="宋体"/>
          <w:noProof/>
          <w:sz w:val="24"/>
        </w:rPr>
      </w:pPr>
      <w:hyperlink w:anchor="_Toc73361378" w:history="1">
        <w:r w:rsidR="009644FF" w:rsidRPr="004D5DAB">
          <w:rPr>
            <w:rStyle w:val="ac"/>
            <w:rFonts w:ascii="宋体" w:hAnsi="宋体"/>
            <w:noProof/>
            <w:sz w:val="24"/>
          </w:rPr>
          <w:t>4.4.3 经济后果分析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_Toc73361378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22</w:t>
        </w:r>
        <w:r w:rsidR="009644FF" w:rsidRPr="004D5DAB">
          <w:rPr>
            <w:rFonts w:ascii="宋体" w:hAnsi="宋体"/>
            <w:noProof/>
            <w:webHidden/>
            <w:sz w:val="24"/>
          </w:rPr>
          <w:fldChar w:fldCharType="end"/>
        </w:r>
      </w:hyperlink>
    </w:p>
    <w:p w14:paraId="4BB91430" w14:textId="5DA83A33" w:rsidR="009644FF" w:rsidRPr="004D5DAB" w:rsidRDefault="00E6239A" w:rsidP="00195DAD">
      <w:pPr>
        <w:pStyle w:val="TOC2"/>
        <w:tabs>
          <w:tab w:val="right" w:leader="dot" w:pos="8302"/>
        </w:tabs>
        <w:spacing w:line="400" w:lineRule="exact"/>
        <w:rPr>
          <w:rFonts w:ascii="宋体" w:hAnsi="宋体"/>
          <w:noProof/>
          <w:sz w:val="24"/>
        </w:rPr>
      </w:pPr>
      <w:hyperlink w:anchor="_Toc73361379" w:history="1">
        <w:r w:rsidR="009644FF" w:rsidRPr="004D5DAB">
          <w:rPr>
            <w:rStyle w:val="ac"/>
            <w:rFonts w:ascii="宋体" w:hAnsi="宋体"/>
            <w:noProof/>
            <w:sz w:val="24"/>
          </w:rPr>
          <w:t>4.5 本章小结</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_Toc73361379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23</w:t>
        </w:r>
        <w:r w:rsidR="009644FF" w:rsidRPr="004D5DAB">
          <w:rPr>
            <w:rFonts w:ascii="宋体" w:hAnsi="宋体"/>
            <w:noProof/>
            <w:webHidden/>
            <w:sz w:val="24"/>
          </w:rPr>
          <w:fldChar w:fldCharType="end"/>
        </w:r>
      </w:hyperlink>
    </w:p>
    <w:p w14:paraId="16485174" w14:textId="7F9DE701" w:rsidR="009644FF" w:rsidRPr="004D5DAB" w:rsidRDefault="00E6239A" w:rsidP="00195DAD">
      <w:pPr>
        <w:pStyle w:val="TOC1"/>
        <w:spacing w:line="400" w:lineRule="exact"/>
        <w:rPr>
          <w:rFonts w:ascii="宋体" w:hAnsi="宋体"/>
          <w:noProof/>
          <w:sz w:val="24"/>
        </w:rPr>
      </w:pPr>
      <w:hyperlink w:anchor="_Toc73361380" w:history="1">
        <w:r w:rsidR="009644FF" w:rsidRPr="004D5DAB">
          <w:rPr>
            <w:rStyle w:val="ac"/>
            <w:rFonts w:ascii="宋体" w:hAnsi="宋体"/>
            <w:noProof/>
            <w:sz w:val="24"/>
          </w:rPr>
          <w:t>5 研究假设与实证分析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_Toc73361380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24</w:t>
        </w:r>
        <w:r w:rsidR="009644FF" w:rsidRPr="004D5DAB">
          <w:rPr>
            <w:rFonts w:ascii="宋体" w:hAnsi="宋体"/>
            <w:noProof/>
            <w:webHidden/>
            <w:sz w:val="24"/>
          </w:rPr>
          <w:fldChar w:fldCharType="end"/>
        </w:r>
      </w:hyperlink>
    </w:p>
    <w:p w14:paraId="6F6984B6" w14:textId="023537E0" w:rsidR="009644FF" w:rsidRPr="004D5DAB" w:rsidRDefault="00E6239A" w:rsidP="00195DAD">
      <w:pPr>
        <w:pStyle w:val="TOC2"/>
        <w:tabs>
          <w:tab w:val="right" w:leader="dot" w:pos="8302"/>
        </w:tabs>
        <w:spacing w:line="400" w:lineRule="exact"/>
        <w:rPr>
          <w:rFonts w:ascii="宋体" w:hAnsi="宋体"/>
          <w:noProof/>
          <w:sz w:val="24"/>
        </w:rPr>
      </w:pPr>
      <w:hyperlink w:anchor="_Toc73361381" w:history="1">
        <w:r w:rsidR="009644FF" w:rsidRPr="004D5DAB">
          <w:rPr>
            <w:rStyle w:val="ac"/>
            <w:rFonts w:ascii="宋体" w:hAnsi="宋体"/>
            <w:noProof/>
            <w:sz w:val="24"/>
          </w:rPr>
          <w:t>5.1理论分析与研究假设</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_Toc73361381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24</w:t>
        </w:r>
        <w:r w:rsidR="009644FF" w:rsidRPr="004D5DAB">
          <w:rPr>
            <w:rFonts w:ascii="宋体" w:hAnsi="宋体"/>
            <w:noProof/>
            <w:webHidden/>
            <w:sz w:val="24"/>
          </w:rPr>
          <w:fldChar w:fldCharType="end"/>
        </w:r>
      </w:hyperlink>
    </w:p>
    <w:p w14:paraId="3E153573" w14:textId="66C807C2" w:rsidR="009644FF" w:rsidRPr="004D5DAB" w:rsidRDefault="00E6239A" w:rsidP="00195DAD">
      <w:pPr>
        <w:pStyle w:val="TOC3"/>
        <w:tabs>
          <w:tab w:val="right" w:leader="dot" w:pos="8302"/>
        </w:tabs>
        <w:spacing w:line="400" w:lineRule="exact"/>
        <w:rPr>
          <w:rFonts w:ascii="宋体" w:hAnsi="宋体"/>
          <w:noProof/>
          <w:sz w:val="24"/>
        </w:rPr>
      </w:pPr>
      <w:hyperlink w:anchor="_Toc73361382" w:history="1">
        <w:r w:rsidR="009644FF" w:rsidRPr="004D5DAB">
          <w:rPr>
            <w:rStyle w:val="ac"/>
            <w:rFonts w:ascii="宋体" w:hAnsi="宋体"/>
            <w:noProof/>
            <w:sz w:val="24"/>
          </w:rPr>
          <w:t>5.1.1 理论分析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_Toc73361382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24</w:t>
        </w:r>
        <w:r w:rsidR="009644FF" w:rsidRPr="004D5DAB">
          <w:rPr>
            <w:rFonts w:ascii="宋体" w:hAnsi="宋体"/>
            <w:noProof/>
            <w:webHidden/>
            <w:sz w:val="24"/>
          </w:rPr>
          <w:fldChar w:fldCharType="end"/>
        </w:r>
      </w:hyperlink>
    </w:p>
    <w:p w14:paraId="4EB05604" w14:textId="4C6326C9" w:rsidR="009644FF" w:rsidRPr="004D5DAB" w:rsidRDefault="00E6239A" w:rsidP="00195DAD">
      <w:pPr>
        <w:pStyle w:val="TOC3"/>
        <w:tabs>
          <w:tab w:val="right" w:leader="dot" w:pos="8302"/>
        </w:tabs>
        <w:spacing w:line="400" w:lineRule="exact"/>
        <w:rPr>
          <w:rFonts w:ascii="宋体" w:hAnsi="宋体"/>
          <w:noProof/>
          <w:sz w:val="24"/>
        </w:rPr>
      </w:pPr>
      <w:hyperlink w:anchor="_Toc73361383" w:history="1">
        <w:r w:rsidR="009644FF" w:rsidRPr="004D5DAB">
          <w:rPr>
            <w:rStyle w:val="ac"/>
            <w:rFonts w:ascii="宋体" w:hAnsi="宋体"/>
            <w:noProof/>
            <w:sz w:val="24"/>
          </w:rPr>
          <w:t>5.1.2 研究假设</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_Toc73361383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24</w:t>
        </w:r>
        <w:r w:rsidR="009644FF" w:rsidRPr="004D5DAB">
          <w:rPr>
            <w:rFonts w:ascii="宋体" w:hAnsi="宋体"/>
            <w:noProof/>
            <w:webHidden/>
            <w:sz w:val="24"/>
          </w:rPr>
          <w:fldChar w:fldCharType="end"/>
        </w:r>
      </w:hyperlink>
    </w:p>
    <w:p w14:paraId="5DE0BE1A" w14:textId="62F666C8" w:rsidR="009644FF" w:rsidRPr="004D5DAB" w:rsidRDefault="00E6239A" w:rsidP="00195DAD">
      <w:pPr>
        <w:pStyle w:val="TOC2"/>
        <w:tabs>
          <w:tab w:val="right" w:leader="dot" w:pos="8302"/>
        </w:tabs>
        <w:spacing w:line="400" w:lineRule="exact"/>
        <w:rPr>
          <w:rFonts w:ascii="宋体" w:hAnsi="宋体"/>
          <w:noProof/>
          <w:sz w:val="24"/>
        </w:rPr>
      </w:pPr>
      <w:hyperlink w:anchor="_Toc73361384" w:history="1">
        <w:r w:rsidR="009644FF" w:rsidRPr="004D5DAB">
          <w:rPr>
            <w:rStyle w:val="ac"/>
            <w:rFonts w:ascii="宋体" w:hAnsi="宋体"/>
            <w:noProof/>
            <w:sz w:val="24"/>
          </w:rPr>
          <w:t>5.2 研究设计</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_Toc73361384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25</w:t>
        </w:r>
        <w:r w:rsidR="009644FF" w:rsidRPr="004D5DAB">
          <w:rPr>
            <w:rFonts w:ascii="宋体" w:hAnsi="宋体"/>
            <w:noProof/>
            <w:webHidden/>
            <w:sz w:val="24"/>
          </w:rPr>
          <w:fldChar w:fldCharType="end"/>
        </w:r>
      </w:hyperlink>
    </w:p>
    <w:p w14:paraId="11E9E5CE" w14:textId="0BC0B843" w:rsidR="009644FF" w:rsidRPr="004D5DAB" w:rsidRDefault="00E6239A" w:rsidP="00195DAD">
      <w:pPr>
        <w:pStyle w:val="TOC3"/>
        <w:tabs>
          <w:tab w:val="right" w:leader="dot" w:pos="8302"/>
        </w:tabs>
        <w:spacing w:line="400" w:lineRule="exact"/>
        <w:rPr>
          <w:rFonts w:ascii="宋体" w:hAnsi="宋体"/>
          <w:noProof/>
          <w:sz w:val="24"/>
        </w:rPr>
      </w:pPr>
      <w:hyperlink w:anchor="_Toc73361385" w:history="1">
        <w:r w:rsidR="009644FF" w:rsidRPr="004D5DAB">
          <w:rPr>
            <w:rStyle w:val="ac"/>
            <w:rFonts w:ascii="宋体" w:hAnsi="宋体"/>
            <w:noProof/>
            <w:sz w:val="24"/>
          </w:rPr>
          <w:t>5.2.1 样本说明与数据来源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_Toc73361385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25</w:t>
        </w:r>
        <w:r w:rsidR="009644FF" w:rsidRPr="004D5DAB">
          <w:rPr>
            <w:rFonts w:ascii="宋体" w:hAnsi="宋体"/>
            <w:noProof/>
            <w:webHidden/>
            <w:sz w:val="24"/>
          </w:rPr>
          <w:fldChar w:fldCharType="end"/>
        </w:r>
      </w:hyperlink>
    </w:p>
    <w:p w14:paraId="5521DB10" w14:textId="1AEA9884" w:rsidR="009644FF" w:rsidRPr="004D5DAB" w:rsidRDefault="00E6239A" w:rsidP="00195DAD">
      <w:pPr>
        <w:pStyle w:val="TOC3"/>
        <w:tabs>
          <w:tab w:val="right" w:leader="dot" w:pos="8302"/>
        </w:tabs>
        <w:spacing w:line="400" w:lineRule="exact"/>
        <w:rPr>
          <w:rFonts w:ascii="宋体" w:hAnsi="宋体"/>
          <w:noProof/>
          <w:sz w:val="24"/>
        </w:rPr>
      </w:pPr>
      <w:hyperlink w:anchor="_Toc73361386" w:history="1">
        <w:r w:rsidR="009644FF" w:rsidRPr="004D5DAB">
          <w:rPr>
            <w:rStyle w:val="ac"/>
            <w:rFonts w:ascii="宋体" w:hAnsi="宋体"/>
            <w:noProof/>
            <w:sz w:val="24"/>
          </w:rPr>
          <w:t>5.2.2 变量定义</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_Toc73361386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26</w:t>
        </w:r>
        <w:r w:rsidR="009644FF" w:rsidRPr="004D5DAB">
          <w:rPr>
            <w:rFonts w:ascii="宋体" w:hAnsi="宋体"/>
            <w:noProof/>
            <w:webHidden/>
            <w:sz w:val="24"/>
          </w:rPr>
          <w:fldChar w:fldCharType="end"/>
        </w:r>
      </w:hyperlink>
    </w:p>
    <w:p w14:paraId="0EDDDCBE" w14:textId="07A33176" w:rsidR="009644FF" w:rsidRPr="004D5DAB" w:rsidRDefault="00E6239A" w:rsidP="00195DAD">
      <w:pPr>
        <w:pStyle w:val="TOC3"/>
        <w:tabs>
          <w:tab w:val="right" w:leader="dot" w:pos="8302"/>
        </w:tabs>
        <w:spacing w:line="400" w:lineRule="exact"/>
        <w:rPr>
          <w:rFonts w:ascii="宋体" w:hAnsi="宋体"/>
          <w:noProof/>
          <w:sz w:val="24"/>
        </w:rPr>
      </w:pPr>
      <w:hyperlink w:anchor="_Toc73361387" w:history="1">
        <w:r w:rsidR="009644FF" w:rsidRPr="004D5DAB">
          <w:rPr>
            <w:rStyle w:val="ac"/>
            <w:rFonts w:ascii="宋体" w:hAnsi="宋体"/>
            <w:noProof/>
            <w:sz w:val="24"/>
          </w:rPr>
          <w:t>5.2.3 模型构建</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_Toc73361387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27</w:t>
        </w:r>
        <w:r w:rsidR="009644FF" w:rsidRPr="004D5DAB">
          <w:rPr>
            <w:rFonts w:ascii="宋体" w:hAnsi="宋体"/>
            <w:noProof/>
            <w:webHidden/>
            <w:sz w:val="24"/>
          </w:rPr>
          <w:fldChar w:fldCharType="end"/>
        </w:r>
      </w:hyperlink>
    </w:p>
    <w:p w14:paraId="706A1606" w14:textId="7FAAE3E6" w:rsidR="009644FF" w:rsidRPr="004D5DAB" w:rsidRDefault="00E6239A" w:rsidP="00195DAD">
      <w:pPr>
        <w:pStyle w:val="TOC2"/>
        <w:tabs>
          <w:tab w:val="right" w:leader="dot" w:pos="8302"/>
        </w:tabs>
        <w:spacing w:line="400" w:lineRule="exact"/>
        <w:rPr>
          <w:rFonts w:ascii="宋体" w:hAnsi="宋体"/>
          <w:noProof/>
          <w:sz w:val="24"/>
        </w:rPr>
      </w:pPr>
      <w:hyperlink w:anchor="_Toc73361388" w:history="1">
        <w:r w:rsidR="009644FF" w:rsidRPr="004D5DAB">
          <w:rPr>
            <w:rStyle w:val="ac"/>
            <w:rFonts w:ascii="宋体" w:hAnsi="宋体"/>
            <w:noProof/>
            <w:sz w:val="24"/>
          </w:rPr>
          <w:t>5.3 实证分析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_Toc73361388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29</w:t>
        </w:r>
        <w:r w:rsidR="009644FF" w:rsidRPr="004D5DAB">
          <w:rPr>
            <w:rFonts w:ascii="宋体" w:hAnsi="宋体"/>
            <w:noProof/>
            <w:webHidden/>
            <w:sz w:val="24"/>
          </w:rPr>
          <w:fldChar w:fldCharType="end"/>
        </w:r>
      </w:hyperlink>
    </w:p>
    <w:p w14:paraId="30DBDC71" w14:textId="48E6F078" w:rsidR="009644FF" w:rsidRPr="004D5DAB" w:rsidRDefault="00E6239A" w:rsidP="00195DAD">
      <w:pPr>
        <w:pStyle w:val="TOC3"/>
        <w:tabs>
          <w:tab w:val="right" w:leader="dot" w:pos="8302"/>
        </w:tabs>
        <w:spacing w:line="400" w:lineRule="exact"/>
        <w:rPr>
          <w:rFonts w:ascii="宋体" w:hAnsi="宋体"/>
          <w:noProof/>
          <w:sz w:val="24"/>
        </w:rPr>
      </w:pPr>
      <w:hyperlink w:anchor="_Toc73361389" w:history="1">
        <w:r w:rsidR="009644FF" w:rsidRPr="004D5DAB">
          <w:rPr>
            <w:rStyle w:val="ac"/>
            <w:rFonts w:ascii="宋体" w:hAnsi="宋体"/>
            <w:noProof/>
            <w:sz w:val="24"/>
          </w:rPr>
          <w:t>5.3.1 描述性统计</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_Toc73361389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29</w:t>
        </w:r>
        <w:r w:rsidR="009644FF" w:rsidRPr="004D5DAB">
          <w:rPr>
            <w:rFonts w:ascii="宋体" w:hAnsi="宋体"/>
            <w:noProof/>
            <w:webHidden/>
            <w:sz w:val="24"/>
          </w:rPr>
          <w:fldChar w:fldCharType="end"/>
        </w:r>
      </w:hyperlink>
    </w:p>
    <w:p w14:paraId="7DA4A30E" w14:textId="5368FC67" w:rsidR="009644FF" w:rsidRPr="004D5DAB" w:rsidRDefault="00E6239A" w:rsidP="00195DAD">
      <w:pPr>
        <w:pStyle w:val="TOC3"/>
        <w:tabs>
          <w:tab w:val="right" w:leader="dot" w:pos="8302"/>
        </w:tabs>
        <w:spacing w:line="400" w:lineRule="exact"/>
        <w:rPr>
          <w:rFonts w:ascii="宋体" w:hAnsi="宋体"/>
          <w:noProof/>
          <w:sz w:val="24"/>
        </w:rPr>
      </w:pPr>
      <w:hyperlink w:anchor="_Toc73361390" w:history="1">
        <w:r w:rsidR="009644FF" w:rsidRPr="004D5DAB">
          <w:rPr>
            <w:rStyle w:val="ac"/>
            <w:rFonts w:ascii="宋体" w:hAnsi="宋体"/>
            <w:noProof/>
            <w:sz w:val="24"/>
          </w:rPr>
          <w:t>5.3.2 相关性分析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_Toc73361390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31</w:t>
        </w:r>
        <w:r w:rsidR="009644FF" w:rsidRPr="004D5DAB">
          <w:rPr>
            <w:rFonts w:ascii="宋体" w:hAnsi="宋体"/>
            <w:noProof/>
            <w:webHidden/>
            <w:sz w:val="24"/>
          </w:rPr>
          <w:fldChar w:fldCharType="end"/>
        </w:r>
      </w:hyperlink>
    </w:p>
    <w:p w14:paraId="30103F48" w14:textId="2D285A12" w:rsidR="009644FF" w:rsidRPr="004D5DAB" w:rsidRDefault="00E6239A" w:rsidP="00195DAD">
      <w:pPr>
        <w:pStyle w:val="TOC3"/>
        <w:tabs>
          <w:tab w:val="right" w:leader="dot" w:pos="8302"/>
        </w:tabs>
        <w:spacing w:line="400" w:lineRule="exact"/>
        <w:rPr>
          <w:rFonts w:ascii="宋体" w:hAnsi="宋体"/>
          <w:noProof/>
          <w:sz w:val="24"/>
        </w:rPr>
      </w:pPr>
      <w:hyperlink w:anchor="_Toc73361391" w:history="1">
        <w:r w:rsidR="009644FF" w:rsidRPr="004D5DAB">
          <w:rPr>
            <w:rStyle w:val="ac"/>
            <w:rFonts w:ascii="宋体" w:hAnsi="宋体"/>
            <w:noProof/>
            <w:sz w:val="24"/>
          </w:rPr>
          <w:t>5.3.3 多元回归分析</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_Toc73361391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32</w:t>
        </w:r>
        <w:r w:rsidR="009644FF" w:rsidRPr="004D5DAB">
          <w:rPr>
            <w:rFonts w:ascii="宋体" w:hAnsi="宋体"/>
            <w:noProof/>
            <w:webHidden/>
            <w:sz w:val="24"/>
          </w:rPr>
          <w:fldChar w:fldCharType="end"/>
        </w:r>
      </w:hyperlink>
    </w:p>
    <w:p w14:paraId="7A5875E9" w14:textId="1F5A1293" w:rsidR="009644FF" w:rsidRPr="004D5DAB" w:rsidRDefault="00E6239A" w:rsidP="00195DAD">
      <w:pPr>
        <w:pStyle w:val="TOC3"/>
        <w:tabs>
          <w:tab w:val="right" w:leader="dot" w:pos="8302"/>
        </w:tabs>
        <w:spacing w:line="400" w:lineRule="exact"/>
        <w:rPr>
          <w:rFonts w:ascii="宋体" w:hAnsi="宋体"/>
          <w:noProof/>
          <w:sz w:val="24"/>
        </w:rPr>
      </w:pPr>
      <w:hyperlink w:anchor="_Toc73361392" w:history="1">
        <w:r w:rsidR="009644FF" w:rsidRPr="004D5DAB">
          <w:rPr>
            <w:rStyle w:val="ac"/>
            <w:rFonts w:ascii="宋体" w:hAnsi="宋体"/>
            <w:noProof/>
            <w:sz w:val="24"/>
          </w:rPr>
          <w:t>5.3.4 稳健性检验</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_Toc73361392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33</w:t>
        </w:r>
        <w:r w:rsidR="009644FF" w:rsidRPr="004D5DAB">
          <w:rPr>
            <w:rFonts w:ascii="宋体" w:hAnsi="宋体"/>
            <w:noProof/>
            <w:webHidden/>
            <w:sz w:val="24"/>
          </w:rPr>
          <w:fldChar w:fldCharType="end"/>
        </w:r>
      </w:hyperlink>
    </w:p>
    <w:p w14:paraId="2EB053CC" w14:textId="2AC8FB45" w:rsidR="009644FF" w:rsidRPr="004D5DAB" w:rsidRDefault="00E6239A" w:rsidP="00195DAD">
      <w:pPr>
        <w:pStyle w:val="TOC1"/>
        <w:spacing w:line="400" w:lineRule="exact"/>
        <w:rPr>
          <w:rFonts w:ascii="宋体" w:hAnsi="宋体"/>
          <w:noProof/>
          <w:sz w:val="24"/>
        </w:rPr>
      </w:pPr>
      <w:hyperlink w:anchor="_Toc73361393" w:history="1">
        <w:r w:rsidR="009644FF" w:rsidRPr="004D5DAB">
          <w:rPr>
            <w:rStyle w:val="ac"/>
            <w:rFonts w:ascii="宋体" w:hAnsi="宋体"/>
            <w:noProof/>
            <w:sz w:val="24"/>
          </w:rPr>
          <w:t>6 研究结论与对策建议</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_Toc73361393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36</w:t>
        </w:r>
        <w:r w:rsidR="009644FF" w:rsidRPr="004D5DAB">
          <w:rPr>
            <w:rFonts w:ascii="宋体" w:hAnsi="宋体"/>
            <w:noProof/>
            <w:webHidden/>
            <w:sz w:val="24"/>
          </w:rPr>
          <w:fldChar w:fldCharType="end"/>
        </w:r>
      </w:hyperlink>
    </w:p>
    <w:p w14:paraId="3D8B7F2B" w14:textId="2181DCD6" w:rsidR="009644FF" w:rsidRPr="004D5DAB" w:rsidRDefault="00E6239A" w:rsidP="00195DAD">
      <w:pPr>
        <w:pStyle w:val="TOC2"/>
        <w:tabs>
          <w:tab w:val="right" w:leader="dot" w:pos="8302"/>
        </w:tabs>
        <w:spacing w:line="400" w:lineRule="exact"/>
        <w:rPr>
          <w:rFonts w:ascii="宋体" w:hAnsi="宋体"/>
          <w:noProof/>
          <w:sz w:val="24"/>
        </w:rPr>
      </w:pPr>
      <w:hyperlink w:anchor="_Toc73361394" w:history="1">
        <w:r w:rsidR="009644FF" w:rsidRPr="004D5DAB">
          <w:rPr>
            <w:rStyle w:val="ac"/>
            <w:rFonts w:ascii="宋体" w:hAnsi="宋体"/>
            <w:noProof/>
            <w:sz w:val="24"/>
          </w:rPr>
          <w:t>6.1 研究结论</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_Toc73361394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36</w:t>
        </w:r>
        <w:r w:rsidR="009644FF" w:rsidRPr="004D5DAB">
          <w:rPr>
            <w:rFonts w:ascii="宋体" w:hAnsi="宋体"/>
            <w:noProof/>
            <w:webHidden/>
            <w:sz w:val="24"/>
          </w:rPr>
          <w:fldChar w:fldCharType="end"/>
        </w:r>
      </w:hyperlink>
    </w:p>
    <w:p w14:paraId="2B9A6818" w14:textId="732EF50C" w:rsidR="009644FF" w:rsidRPr="004D5DAB" w:rsidRDefault="00E6239A" w:rsidP="00195DAD">
      <w:pPr>
        <w:pStyle w:val="TOC2"/>
        <w:tabs>
          <w:tab w:val="right" w:leader="dot" w:pos="8302"/>
        </w:tabs>
        <w:spacing w:line="400" w:lineRule="exact"/>
        <w:rPr>
          <w:rFonts w:ascii="宋体" w:hAnsi="宋体"/>
          <w:noProof/>
          <w:sz w:val="24"/>
        </w:rPr>
      </w:pPr>
      <w:hyperlink w:anchor="_Toc73361395" w:history="1">
        <w:r w:rsidR="009644FF" w:rsidRPr="004D5DAB">
          <w:rPr>
            <w:rStyle w:val="ac"/>
            <w:rFonts w:ascii="宋体" w:hAnsi="宋体"/>
            <w:noProof/>
            <w:sz w:val="24"/>
          </w:rPr>
          <w:t>6.2 对策建议</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_Toc73361395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37</w:t>
        </w:r>
        <w:r w:rsidR="009644FF" w:rsidRPr="004D5DAB">
          <w:rPr>
            <w:rFonts w:ascii="宋体" w:hAnsi="宋体"/>
            <w:noProof/>
            <w:webHidden/>
            <w:sz w:val="24"/>
          </w:rPr>
          <w:fldChar w:fldCharType="end"/>
        </w:r>
      </w:hyperlink>
    </w:p>
    <w:p w14:paraId="5D982188" w14:textId="040347AC" w:rsidR="009644FF" w:rsidRPr="004D5DAB" w:rsidRDefault="00E6239A" w:rsidP="00195DAD">
      <w:pPr>
        <w:pStyle w:val="TOC3"/>
        <w:tabs>
          <w:tab w:val="right" w:leader="dot" w:pos="8302"/>
        </w:tabs>
        <w:spacing w:line="400" w:lineRule="exact"/>
        <w:rPr>
          <w:rFonts w:ascii="宋体" w:hAnsi="宋体"/>
          <w:noProof/>
          <w:sz w:val="24"/>
        </w:rPr>
      </w:pPr>
      <w:hyperlink w:anchor="_Toc73361396" w:history="1">
        <w:r w:rsidR="009644FF" w:rsidRPr="004D5DAB">
          <w:rPr>
            <w:rStyle w:val="ac"/>
            <w:rFonts w:ascii="宋体" w:hAnsi="宋体"/>
            <w:noProof/>
            <w:sz w:val="24"/>
          </w:rPr>
          <w:t>6.2.1 企业层面</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_Toc73361396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37</w:t>
        </w:r>
        <w:r w:rsidR="009644FF" w:rsidRPr="004D5DAB">
          <w:rPr>
            <w:rFonts w:ascii="宋体" w:hAnsi="宋体"/>
            <w:noProof/>
            <w:webHidden/>
            <w:sz w:val="24"/>
          </w:rPr>
          <w:fldChar w:fldCharType="end"/>
        </w:r>
      </w:hyperlink>
    </w:p>
    <w:p w14:paraId="304B3CD1" w14:textId="388FA982" w:rsidR="009644FF" w:rsidRPr="004D5DAB" w:rsidRDefault="00E6239A" w:rsidP="00195DAD">
      <w:pPr>
        <w:pStyle w:val="TOC3"/>
        <w:tabs>
          <w:tab w:val="right" w:leader="dot" w:pos="8302"/>
        </w:tabs>
        <w:spacing w:line="400" w:lineRule="exact"/>
        <w:rPr>
          <w:rFonts w:ascii="宋体" w:hAnsi="宋体"/>
          <w:noProof/>
          <w:sz w:val="24"/>
        </w:rPr>
      </w:pPr>
      <w:hyperlink w:anchor="_Toc73361397" w:history="1">
        <w:r w:rsidR="009644FF" w:rsidRPr="004D5DAB">
          <w:rPr>
            <w:rStyle w:val="ac"/>
            <w:rFonts w:ascii="宋体" w:hAnsi="宋体"/>
            <w:noProof/>
            <w:sz w:val="24"/>
          </w:rPr>
          <w:t>6.2.2 政府层面</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_Toc73361397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38</w:t>
        </w:r>
        <w:r w:rsidR="009644FF" w:rsidRPr="004D5DAB">
          <w:rPr>
            <w:rFonts w:ascii="宋体" w:hAnsi="宋体"/>
            <w:noProof/>
            <w:webHidden/>
            <w:sz w:val="24"/>
          </w:rPr>
          <w:fldChar w:fldCharType="end"/>
        </w:r>
      </w:hyperlink>
    </w:p>
    <w:p w14:paraId="5168F2AB" w14:textId="4E4E1A44" w:rsidR="009644FF" w:rsidRPr="004D5DAB" w:rsidRDefault="00E6239A" w:rsidP="00195DAD">
      <w:pPr>
        <w:pStyle w:val="TOC3"/>
        <w:tabs>
          <w:tab w:val="right" w:leader="dot" w:pos="8302"/>
        </w:tabs>
        <w:spacing w:line="400" w:lineRule="exact"/>
        <w:rPr>
          <w:rFonts w:ascii="宋体" w:hAnsi="宋体"/>
          <w:noProof/>
          <w:sz w:val="24"/>
        </w:rPr>
      </w:pPr>
      <w:hyperlink w:anchor="_Toc73361398" w:history="1">
        <w:r w:rsidR="009644FF" w:rsidRPr="004D5DAB">
          <w:rPr>
            <w:rStyle w:val="ac"/>
            <w:rFonts w:ascii="宋体" w:hAnsi="宋体"/>
            <w:noProof/>
            <w:sz w:val="24"/>
          </w:rPr>
          <w:t>6.2.3 社会层面</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_Toc73361398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38</w:t>
        </w:r>
        <w:r w:rsidR="009644FF" w:rsidRPr="004D5DAB">
          <w:rPr>
            <w:rFonts w:ascii="宋体" w:hAnsi="宋体"/>
            <w:noProof/>
            <w:webHidden/>
            <w:sz w:val="24"/>
          </w:rPr>
          <w:fldChar w:fldCharType="end"/>
        </w:r>
      </w:hyperlink>
    </w:p>
    <w:p w14:paraId="423274AB" w14:textId="69CE232A" w:rsidR="009644FF" w:rsidRPr="004D5DAB" w:rsidRDefault="00E6239A" w:rsidP="00195DAD">
      <w:pPr>
        <w:pStyle w:val="TOC2"/>
        <w:tabs>
          <w:tab w:val="right" w:leader="dot" w:pos="8302"/>
        </w:tabs>
        <w:spacing w:line="400" w:lineRule="exact"/>
        <w:rPr>
          <w:rFonts w:ascii="宋体" w:hAnsi="宋体"/>
          <w:noProof/>
          <w:sz w:val="24"/>
        </w:rPr>
      </w:pPr>
      <w:hyperlink w:anchor="_Toc73361399" w:history="1">
        <w:r w:rsidR="009644FF" w:rsidRPr="004D5DAB">
          <w:rPr>
            <w:rStyle w:val="ac"/>
            <w:rFonts w:ascii="宋体" w:hAnsi="宋体"/>
            <w:noProof/>
            <w:sz w:val="24"/>
          </w:rPr>
          <w:t>6.3 研究不足与未来展望</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_Toc73361399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39</w:t>
        </w:r>
        <w:r w:rsidR="009644FF" w:rsidRPr="004D5DAB">
          <w:rPr>
            <w:rFonts w:ascii="宋体" w:hAnsi="宋体"/>
            <w:noProof/>
            <w:webHidden/>
            <w:sz w:val="24"/>
          </w:rPr>
          <w:fldChar w:fldCharType="end"/>
        </w:r>
      </w:hyperlink>
    </w:p>
    <w:p w14:paraId="24B2A934" w14:textId="2B3B99D6" w:rsidR="009644FF" w:rsidRPr="004D5DAB" w:rsidRDefault="00E6239A" w:rsidP="00195DAD">
      <w:pPr>
        <w:pStyle w:val="TOC1"/>
        <w:spacing w:line="400" w:lineRule="exact"/>
        <w:rPr>
          <w:rFonts w:ascii="宋体" w:hAnsi="宋体"/>
          <w:noProof/>
          <w:sz w:val="24"/>
        </w:rPr>
      </w:pPr>
      <w:hyperlink w:anchor="_Toc73361400" w:history="1">
        <w:r w:rsidR="009644FF" w:rsidRPr="004D5DAB">
          <w:rPr>
            <w:rStyle w:val="ac"/>
            <w:rFonts w:ascii="宋体" w:hAnsi="宋体"/>
            <w:noProof/>
            <w:sz w:val="24"/>
          </w:rPr>
          <w:t>参 考 文 献</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_Toc73361400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40</w:t>
        </w:r>
        <w:r w:rsidR="009644FF" w:rsidRPr="004D5DAB">
          <w:rPr>
            <w:rFonts w:ascii="宋体" w:hAnsi="宋体"/>
            <w:noProof/>
            <w:webHidden/>
            <w:sz w:val="24"/>
          </w:rPr>
          <w:fldChar w:fldCharType="end"/>
        </w:r>
      </w:hyperlink>
    </w:p>
    <w:p w14:paraId="7511E4A3" w14:textId="3DFFA6D6" w:rsidR="009644FF" w:rsidRPr="004D5DAB" w:rsidRDefault="00E6239A" w:rsidP="00195DAD">
      <w:pPr>
        <w:pStyle w:val="TOC1"/>
        <w:spacing w:line="400" w:lineRule="exact"/>
        <w:rPr>
          <w:rFonts w:ascii="宋体" w:hAnsi="宋体"/>
          <w:noProof/>
          <w:sz w:val="24"/>
        </w:rPr>
      </w:pPr>
      <w:hyperlink w:anchor="_Toc73361401" w:history="1">
        <w:r w:rsidR="009644FF" w:rsidRPr="004D5DAB">
          <w:rPr>
            <w:rStyle w:val="ac"/>
            <w:rFonts w:ascii="宋体" w:hAnsi="宋体"/>
            <w:noProof/>
            <w:sz w:val="24"/>
          </w:rPr>
          <w:t>攻读学位期间研究成果</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_Toc73361401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46</w:t>
        </w:r>
        <w:r w:rsidR="009644FF" w:rsidRPr="004D5DAB">
          <w:rPr>
            <w:rFonts w:ascii="宋体" w:hAnsi="宋体"/>
            <w:noProof/>
            <w:webHidden/>
            <w:sz w:val="24"/>
          </w:rPr>
          <w:fldChar w:fldCharType="end"/>
        </w:r>
      </w:hyperlink>
    </w:p>
    <w:p w14:paraId="4A7D3C9F" w14:textId="69BDA4E3" w:rsidR="009644FF" w:rsidRPr="004D5DAB" w:rsidRDefault="00E6239A" w:rsidP="00195DAD">
      <w:pPr>
        <w:pStyle w:val="TOC1"/>
        <w:spacing w:line="400" w:lineRule="exact"/>
        <w:rPr>
          <w:rFonts w:ascii="宋体" w:hAnsi="宋体"/>
          <w:noProof/>
          <w:sz w:val="24"/>
        </w:rPr>
      </w:pPr>
      <w:hyperlink w:anchor="_Toc73361402" w:history="1">
        <w:r w:rsidR="009644FF" w:rsidRPr="004D5DAB">
          <w:rPr>
            <w:rStyle w:val="ac"/>
            <w:rFonts w:ascii="宋体" w:hAnsi="宋体"/>
            <w:noProof/>
            <w:sz w:val="24"/>
          </w:rPr>
          <w:t>致  谢</w:t>
        </w:r>
        <w:r w:rsidR="009644FF" w:rsidRPr="004D5DAB">
          <w:rPr>
            <w:rFonts w:ascii="宋体" w:hAnsi="宋体"/>
            <w:noProof/>
            <w:webHidden/>
            <w:sz w:val="24"/>
          </w:rPr>
          <w:tab/>
        </w:r>
        <w:r w:rsidR="009644FF" w:rsidRPr="004D5DAB">
          <w:rPr>
            <w:rFonts w:ascii="宋体" w:hAnsi="宋体"/>
            <w:noProof/>
            <w:webHidden/>
            <w:sz w:val="24"/>
          </w:rPr>
          <w:fldChar w:fldCharType="begin"/>
        </w:r>
        <w:r w:rsidR="009644FF" w:rsidRPr="004D5DAB">
          <w:rPr>
            <w:rFonts w:ascii="宋体" w:hAnsi="宋体"/>
            <w:noProof/>
            <w:webHidden/>
            <w:sz w:val="24"/>
          </w:rPr>
          <w:instrText xml:space="preserve"> PAGEREF _Toc73361402 \h </w:instrText>
        </w:r>
        <w:r w:rsidR="009644FF" w:rsidRPr="004D5DAB">
          <w:rPr>
            <w:rFonts w:ascii="宋体" w:hAnsi="宋体"/>
            <w:noProof/>
            <w:webHidden/>
            <w:sz w:val="24"/>
          </w:rPr>
        </w:r>
        <w:r w:rsidR="009644FF" w:rsidRPr="004D5DAB">
          <w:rPr>
            <w:rFonts w:ascii="宋体" w:hAnsi="宋体"/>
            <w:noProof/>
            <w:webHidden/>
            <w:sz w:val="24"/>
          </w:rPr>
          <w:fldChar w:fldCharType="separate"/>
        </w:r>
        <w:r w:rsidR="007A33D1">
          <w:rPr>
            <w:rFonts w:ascii="宋体" w:hAnsi="宋体"/>
            <w:noProof/>
            <w:webHidden/>
            <w:sz w:val="24"/>
          </w:rPr>
          <w:t>47</w:t>
        </w:r>
        <w:r w:rsidR="009644FF" w:rsidRPr="004D5DAB">
          <w:rPr>
            <w:rFonts w:ascii="宋体" w:hAnsi="宋体"/>
            <w:noProof/>
            <w:webHidden/>
            <w:sz w:val="24"/>
          </w:rPr>
          <w:fldChar w:fldCharType="end"/>
        </w:r>
      </w:hyperlink>
    </w:p>
    <w:p w14:paraId="418B7FE5" w14:textId="77777777" w:rsidR="0047318B" w:rsidRPr="004D5DAB" w:rsidRDefault="0047318B" w:rsidP="004D5DAB">
      <w:pPr>
        <w:spacing w:line="520" w:lineRule="exact"/>
        <w:rPr>
          <w:rFonts w:ascii="宋体" w:hAnsi="宋体"/>
          <w:sz w:val="24"/>
        </w:rPr>
      </w:pPr>
      <w:r w:rsidRPr="004D5DAB">
        <w:rPr>
          <w:rFonts w:ascii="宋体" w:hAnsi="宋体"/>
          <w:sz w:val="24"/>
          <w:lang w:val="zh-CN"/>
        </w:rPr>
        <w:fldChar w:fldCharType="end"/>
      </w:r>
    </w:p>
    <w:p w14:paraId="68EFA6B2" w14:textId="77777777" w:rsidR="0047318B" w:rsidRPr="00C87121" w:rsidRDefault="0047318B">
      <w:pPr>
        <w:rPr>
          <w:rFonts w:ascii="黑体" w:eastAsia="黑体" w:hAnsi="宋体"/>
          <w:sz w:val="32"/>
          <w:szCs w:val="32"/>
        </w:rPr>
        <w:sectPr w:rsidR="0047318B" w:rsidRPr="00C87121">
          <w:footerReference w:type="default" r:id="rId9"/>
          <w:pgSz w:w="11906" w:h="16838"/>
          <w:pgMar w:top="1440" w:right="1797" w:bottom="1440" w:left="1797" w:header="851" w:footer="992" w:gutter="0"/>
          <w:pgNumType w:fmt="upperRoman" w:start="1"/>
          <w:cols w:space="720"/>
          <w:docGrid w:type="lines" w:linePitch="312"/>
        </w:sectPr>
      </w:pPr>
    </w:p>
    <w:p w14:paraId="4CDADDB8" w14:textId="77777777" w:rsidR="0047318B" w:rsidRPr="00C87121" w:rsidRDefault="0047318B" w:rsidP="00932F29">
      <w:pPr>
        <w:pStyle w:val="10"/>
        <w:spacing w:before="312" w:after="312"/>
      </w:pPr>
      <w:bookmarkStart w:id="7" w:name="_Toc73361340"/>
      <w:r w:rsidRPr="00C87121">
        <w:rPr>
          <w:rFonts w:hint="eastAsia"/>
        </w:rPr>
        <w:lastRenderedPageBreak/>
        <w:t>1</w:t>
      </w:r>
      <w:r w:rsidRPr="00C87121">
        <w:t xml:space="preserve"> </w:t>
      </w:r>
      <w:r w:rsidRPr="00C87121">
        <w:rPr>
          <w:rFonts w:hint="eastAsia"/>
        </w:rPr>
        <w:t>绪 论</w:t>
      </w:r>
      <w:bookmarkEnd w:id="7"/>
    </w:p>
    <w:p w14:paraId="0378BAA2" w14:textId="77777777" w:rsidR="0047318B" w:rsidRPr="00C87121" w:rsidRDefault="0047318B">
      <w:pPr>
        <w:spacing w:beforeLines="100" w:before="312" w:afterLines="100" w:after="312" w:line="400" w:lineRule="exact"/>
        <w:outlineLvl w:val="1"/>
        <w:rPr>
          <w:rFonts w:ascii="黑体" w:eastAsia="黑体" w:hAnsi="宋体"/>
          <w:bCs/>
          <w:sz w:val="30"/>
        </w:rPr>
      </w:pPr>
      <w:bookmarkStart w:id="8" w:name="_Toc73361341"/>
      <w:r w:rsidRPr="00C87121">
        <w:rPr>
          <w:rFonts w:ascii="黑体" w:eastAsia="黑体" w:hAnsi="宋体" w:hint="eastAsia"/>
          <w:bCs/>
          <w:sz w:val="28"/>
          <w:szCs w:val="28"/>
        </w:rPr>
        <w:t xml:space="preserve">1.1 </w:t>
      </w:r>
      <w:r w:rsidRPr="00C87121">
        <w:rPr>
          <w:rFonts w:ascii="黑体" w:eastAsia="黑体" w:hAnsi="宋体" w:hint="eastAsia"/>
          <w:sz w:val="28"/>
          <w:szCs w:val="28"/>
        </w:rPr>
        <w:t>研究背景和意义</w:t>
      </w:r>
      <w:bookmarkEnd w:id="8"/>
    </w:p>
    <w:p w14:paraId="499C83B6" w14:textId="77777777" w:rsidR="0047318B" w:rsidRPr="00C87121" w:rsidRDefault="0047318B">
      <w:pPr>
        <w:spacing w:beforeLines="100" w:before="312" w:afterLines="100" w:after="312" w:line="400" w:lineRule="exact"/>
        <w:outlineLvl w:val="2"/>
        <w:rPr>
          <w:rFonts w:ascii="黑体" w:eastAsia="黑体" w:hAnsi="宋体"/>
          <w:b/>
          <w:bCs/>
          <w:sz w:val="30"/>
        </w:rPr>
      </w:pPr>
      <w:bookmarkStart w:id="9" w:name="_Toc73361342"/>
      <w:r w:rsidRPr="00C87121">
        <w:rPr>
          <w:rFonts w:ascii="黑体" w:eastAsia="黑体" w:hAnsi="宋体" w:hint="eastAsia"/>
          <w:sz w:val="24"/>
        </w:rPr>
        <w:t>1.1.1 研究背景</w:t>
      </w:r>
      <w:bookmarkEnd w:id="9"/>
    </w:p>
    <w:p w14:paraId="1475B310" w14:textId="77777777" w:rsidR="0047318B" w:rsidRPr="00C87121" w:rsidRDefault="0047318B" w:rsidP="00470AA1">
      <w:pPr>
        <w:spacing w:line="400" w:lineRule="exact"/>
        <w:ind w:firstLineChars="200" w:firstLine="480"/>
        <w:rPr>
          <w:rFonts w:ascii="宋体" w:hAnsi="宋体"/>
          <w:sz w:val="24"/>
        </w:rPr>
      </w:pPr>
      <w:r w:rsidRPr="00C87121">
        <w:rPr>
          <w:rFonts w:ascii="宋体" w:hAnsi="宋体" w:hint="eastAsia"/>
          <w:sz w:val="24"/>
        </w:rPr>
        <w:t>近年来，地区经济</w:t>
      </w:r>
      <w:r w:rsidR="00470AA1" w:rsidRPr="00C87121">
        <w:rPr>
          <w:rFonts w:ascii="宋体" w:hAnsi="宋体" w:hint="eastAsia"/>
          <w:sz w:val="24"/>
        </w:rPr>
        <w:t>之间的</w:t>
      </w:r>
      <w:r w:rsidRPr="00C87121">
        <w:rPr>
          <w:rFonts w:ascii="宋体" w:hAnsi="宋体" w:hint="eastAsia"/>
          <w:sz w:val="24"/>
        </w:rPr>
        <w:t>发展</w:t>
      </w:r>
      <w:r w:rsidR="00CC58F3" w:rsidRPr="00C87121">
        <w:rPr>
          <w:rFonts w:ascii="宋体" w:hAnsi="宋体" w:hint="eastAsia"/>
          <w:sz w:val="24"/>
        </w:rPr>
        <w:t>程度在表现上</w:t>
      </w:r>
      <w:r w:rsidR="00470AA1" w:rsidRPr="00C87121">
        <w:rPr>
          <w:rFonts w:ascii="宋体" w:hAnsi="宋体" w:hint="eastAsia"/>
          <w:sz w:val="24"/>
        </w:rPr>
        <w:t>大不相同</w:t>
      </w:r>
      <w:r w:rsidRPr="00C87121">
        <w:rPr>
          <w:rFonts w:ascii="宋体" w:hAnsi="宋体" w:hint="eastAsia"/>
          <w:sz w:val="24"/>
        </w:rPr>
        <w:t>，</w:t>
      </w:r>
      <w:r w:rsidR="00470AA1" w:rsidRPr="00C87121">
        <w:rPr>
          <w:rFonts w:ascii="宋体" w:hAnsi="宋体" w:hint="eastAsia"/>
          <w:sz w:val="24"/>
        </w:rPr>
        <w:t>因此，我国不同地区的企业在经营理念和所处经营周期的阶段程度也存在不同的情况，在对公司进行治理和政策制定上也有很大不同，所以不同阶段的公司表现出来不同的问题，这些问题伴随着公司上市会在市场上有所表现。</w:t>
      </w:r>
      <w:r w:rsidR="008E544E" w:rsidRPr="00C87121">
        <w:rPr>
          <w:rFonts w:ascii="宋体" w:hAnsi="宋体" w:hint="eastAsia"/>
          <w:sz w:val="24"/>
        </w:rPr>
        <w:t>由公司层面造成的股票价格在市场上出现价格起伏的情况可以通过公司特质风险得以表达，企业向外界反映的经营信息和基金流动状态都与特质风险息息相关。</w:t>
      </w:r>
    </w:p>
    <w:p w14:paraId="02632D68" w14:textId="77777777" w:rsidR="0047318B" w:rsidRPr="00C87121" w:rsidRDefault="005C3464" w:rsidP="00F10A18">
      <w:pPr>
        <w:spacing w:line="400" w:lineRule="exact"/>
        <w:ind w:firstLineChars="200" w:firstLine="480"/>
        <w:rPr>
          <w:rFonts w:ascii="宋体" w:hAnsi="宋体"/>
          <w:sz w:val="24"/>
        </w:rPr>
      </w:pPr>
      <w:r w:rsidRPr="00C87121">
        <w:rPr>
          <w:rFonts w:ascii="宋体" w:hAnsi="宋体" w:hint="eastAsia"/>
          <w:sz w:val="24"/>
        </w:rPr>
        <w:t>营商环境</w:t>
      </w:r>
      <w:r w:rsidR="0047318B" w:rsidRPr="00C87121">
        <w:rPr>
          <w:rFonts w:ascii="宋体" w:hAnsi="宋体" w:hint="eastAsia"/>
          <w:sz w:val="24"/>
        </w:rPr>
        <w:t>是企业经营的土壤，</w:t>
      </w:r>
      <w:r w:rsidRPr="00C87121">
        <w:rPr>
          <w:rFonts w:ascii="宋体" w:hAnsi="宋体" w:hint="eastAsia"/>
          <w:sz w:val="24"/>
        </w:rPr>
        <w:t>外界的各种因素</w:t>
      </w:r>
      <w:r w:rsidR="0047318B" w:rsidRPr="00C87121">
        <w:rPr>
          <w:rFonts w:ascii="宋体" w:hAnsi="宋体" w:hint="eastAsia"/>
          <w:sz w:val="24"/>
        </w:rPr>
        <w:t>通过企业</w:t>
      </w:r>
      <w:r w:rsidRPr="00C87121">
        <w:rPr>
          <w:rFonts w:ascii="宋体" w:hAnsi="宋体" w:hint="eastAsia"/>
          <w:sz w:val="24"/>
        </w:rPr>
        <w:t>的</w:t>
      </w:r>
      <w:r w:rsidR="0047318B" w:rsidRPr="00C87121">
        <w:rPr>
          <w:rFonts w:ascii="宋体" w:hAnsi="宋体" w:hint="eastAsia"/>
          <w:sz w:val="24"/>
        </w:rPr>
        <w:t>投资</w:t>
      </w:r>
      <w:r w:rsidRPr="00C87121">
        <w:rPr>
          <w:rFonts w:ascii="宋体" w:hAnsi="宋体" w:hint="eastAsia"/>
          <w:sz w:val="24"/>
        </w:rPr>
        <w:t>等</w:t>
      </w:r>
      <w:r w:rsidR="0047318B" w:rsidRPr="00C87121">
        <w:rPr>
          <w:rFonts w:ascii="宋体" w:hAnsi="宋体" w:hint="eastAsia"/>
          <w:sz w:val="24"/>
        </w:rPr>
        <w:t>行为对资本市场产生影响。</w:t>
      </w:r>
      <w:r w:rsidRPr="00C87121">
        <w:rPr>
          <w:rFonts w:ascii="宋体" w:hAnsi="宋体" w:hint="eastAsia"/>
          <w:sz w:val="24"/>
        </w:rPr>
        <w:t>基于</w:t>
      </w:r>
      <w:r w:rsidR="0047318B" w:rsidRPr="00C87121">
        <w:rPr>
          <w:rFonts w:ascii="宋体" w:hAnsi="宋体" w:hint="eastAsia"/>
          <w:sz w:val="24"/>
        </w:rPr>
        <w:t>信息</w:t>
      </w:r>
      <w:r w:rsidRPr="00C87121">
        <w:rPr>
          <w:rFonts w:ascii="宋体" w:hAnsi="宋体" w:hint="eastAsia"/>
          <w:sz w:val="24"/>
        </w:rPr>
        <w:t>的</w:t>
      </w:r>
      <w:r w:rsidR="0047318B" w:rsidRPr="00C87121">
        <w:rPr>
          <w:rFonts w:ascii="宋体" w:hAnsi="宋体" w:hint="eastAsia"/>
          <w:sz w:val="24"/>
        </w:rPr>
        <w:t>不对称</w:t>
      </w:r>
      <w:r w:rsidRPr="00C87121">
        <w:rPr>
          <w:rFonts w:ascii="宋体" w:hAnsi="宋体" w:hint="eastAsia"/>
          <w:sz w:val="24"/>
        </w:rPr>
        <w:t>性和</w:t>
      </w:r>
      <w:r w:rsidR="0047318B" w:rsidRPr="00C87121">
        <w:rPr>
          <w:rFonts w:ascii="宋体" w:hAnsi="宋体" w:hint="eastAsia"/>
          <w:sz w:val="24"/>
        </w:rPr>
        <w:t>代理成本等因素</w:t>
      </w:r>
      <w:r w:rsidRPr="00C87121">
        <w:rPr>
          <w:rFonts w:ascii="宋体" w:hAnsi="宋体" w:hint="eastAsia"/>
          <w:sz w:val="24"/>
        </w:rPr>
        <w:t>，</w:t>
      </w:r>
      <w:r w:rsidR="0047318B" w:rsidRPr="00C87121">
        <w:rPr>
          <w:rFonts w:ascii="宋体" w:hAnsi="宋体" w:hint="eastAsia"/>
          <w:sz w:val="24"/>
        </w:rPr>
        <w:t>同时，现在会计信息质量存在的会计信息质量低，会计信息失真且不可靠，信息披露不充分等问题给企业经济健康发展带来了很大的损害</w:t>
      </w:r>
      <w:r w:rsidR="009663F7" w:rsidRPr="00C87121">
        <w:rPr>
          <w:rFonts w:ascii="宋体" w:hAnsi="宋体" w:hint="eastAsia"/>
          <w:sz w:val="24"/>
        </w:rPr>
        <w:t>，</w:t>
      </w:r>
      <w:r w:rsidR="0047318B" w:rsidRPr="00C87121">
        <w:rPr>
          <w:rFonts w:ascii="宋体" w:hAnsi="宋体" w:hint="eastAsia"/>
          <w:sz w:val="24"/>
        </w:rPr>
        <w:t>尤其是近几年来的财务造假事件被频繁爆出，从2013年起，会计舞弊等违法违规现象逐年增加，蓝田股份、康得新等上市公司的造假案件尤为突出，给我国金融市场带来巨大影响。因此，领导者如何通过研究会计信息质量来把握公司特质风险是一个重中之重的问题。</w:t>
      </w:r>
    </w:p>
    <w:p w14:paraId="31D191EC" w14:textId="77777777" w:rsidR="0047318B" w:rsidRPr="00C87121" w:rsidRDefault="00CE1FEB">
      <w:pPr>
        <w:spacing w:line="400" w:lineRule="exact"/>
        <w:ind w:firstLineChars="200" w:firstLine="480"/>
        <w:rPr>
          <w:rFonts w:ascii="宋体" w:hAnsi="宋体"/>
          <w:sz w:val="24"/>
        </w:rPr>
      </w:pPr>
      <w:r w:rsidRPr="00C87121">
        <w:rPr>
          <w:rFonts w:ascii="宋体" w:hAnsi="宋体"/>
          <w:sz w:val="24"/>
        </w:rPr>
        <w:t>特质风险</w:t>
      </w:r>
      <w:r w:rsidRPr="00C87121">
        <w:rPr>
          <w:rFonts w:ascii="宋体" w:hAnsi="宋体" w:hint="eastAsia"/>
          <w:sz w:val="24"/>
        </w:rPr>
        <w:t>（或称</w:t>
      </w:r>
      <w:r w:rsidRPr="00C87121">
        <w:rPr>
          <w:rFonts w:ascii="宋体" w:hAnsi="宋体"/>
          <w:sz w:val="24"/>
        </w:rPr>
        <w:t>特质波动</w:t>
      </w:r>
      <w:r w:rsidRPr="00C87121">
        <w:rPr>
          <w:rFonts w:ascii="宋体" w:hAnsi="宋体" w:hint="eastAsia"/>
          <w:sz w:val="24"/>
        </w:rPr>
        <w:t>）</w:t>
      </w:r>
      <w:r w:rsidRPr="00C87121">
        <w:rPr>
          <w:rFonts w:ascii="宋体" w:hAnsi="宋体"/>
          <w:sz w:val="24"/>
        </w:rPr>
        <w:t>反映的是公司</w:t>
      </w:r>
      <w:r w:rsidRPr="00C87121">
        <w:rPr>
          <w:rFonts w:ascii="宋体" w:hAnsi="宋体" w:hint="eastAsia"/>
          <w:sz w:val="24"/>
        </w:rPr>
        <w:t>层面</w:t>
      </w:r>
      <w:r w:rsidRPr="00C87121">
        <w:rPr>
          <w:rFonts w:ascii="宋体" w:hAnsi="宋体"/>
          <w:sz w:val="24"/>
        </w:rPr>
        <w:t>的重大事项，如经营管理等发生较大变化而给公司带来的波动风险</w:t>
      </w:r>
      <w:r w:rsidRPr="00C87121">
        <w:rPr>
          <w:rFonts w:ascii="宋体" w:hAnsi="宋体" w:hint="eastAsia"/>
          <w:sz w:val="24"/>
        </w:rPr>
        <w:t>，这些信息能够在资本市场中被反映出来，</w:t>
      </w:r>
      <w:r w:rsidRPr="00C87121">
        <w:rPr>
          <w:rFonts w:ascii="宋体" w:hAnsi="宋体"/>
          <w:sz w:val="24"/>
        </w:rPr>
        <w:t>特质风险与系统风险的区别在于，公司管理层可以</w:t>
      </w:r>
      <w:r w:rsidRPr="00C87121">
        <w:rPr>
          <w:rFonts w:ascii="宋体" w:hAnsi="宋体" w:hint="eastAsia"/>
          <w:sz w:val="24"/>
        </w:rPr>
        <w:t>通过一定的方式对</w:t>
      </w:r>
      <w:r w:rsidRPr="00C87121">
        <w:rPr>
          <w:rFonts w:ascii="宋体" w:hAnsi="宋体"/>
          <w:sz w:val="24"/>
        </w:rPr>
        <w:t>特质风险</w:t>
      </w:r>
      <w:r w:rsidRPr="00C87121">
        <w:rPr>
          <w:rFonts w:ascii="宋体" w:hAnsi="宋体" w:hint="eastAsia"/>
          <w:sz w:val="24"/>
        </w:rPr>
        <w:t>进行控制，</w:t>
      </w:r>
      <w:r w:rsidR="00BE45D2" w:rsidRPr="00C87121">
        <w:rPr>
          <w:rFonts w:ascii="宋体" w:hAnsi="宋体" w:hint="eastAsia"/>
          <w:sz w:val="24"/>
        </w:rPr>
        <w:t>因而</w:t>
      </w:r>
      <w:r w:rsidR="0047318B" w:rsidRPr="00C87121">
        <w:rPr>
          <w:rFonts w:ascii="宋体" w:hAnsi="宋体" w:hint="eastAsia"/>
          <w:sz w:val="24"/>
        </w:rPr>
        <w:t>引起</w:t>
      </w:r>
      <w:r w:rsidR="003068CE" w:rsidRPr="00C87121">
        <w:rPr>
          <w:rFonts w:ascii="宋体" w:hAnsi="宋体" w:hint="eastAsia"/>
          <w:sz w:val="24"/>
        </w:rPr>
        <w:t>众多</w:t>
      </w:r>
      <w:r w:rsidR="0047318B" w:rsidRPr="00C87121">
        <w:rPr>
          <w:rFonts w:ascii="宋体" w:hAnsi="宋体" w:hint="eastAsia"/>
          <w:sz w:val="24"/>
        </w:rPr>
        <w:t>的学者关注。</w:t>
      </w:r>
    </w:p>
    <w:p w14:paraId="4FD7EBD8" w14:textId="77777777" w:rsidR="0047318B" w:rsidRPr="00C87121" w:rsidRDefault="00CC58F3">
      <w:pPr>
        <w:spacing w:line="400" w:lineRule="exact"/>
        <w:ind w:firstLineChars="200" w:firstLine="480"/>
        <w:rPr>
          <w:rFonts w:ascii="宋体" w:hAnsi="宋体"/>
          <w:sz w:val="24"/>
        </w:rPr>
      </w:pPr>
      <w:r w:rsidRPr="00C87121">
        <w:rPr>
          <w:rFonts w:ascii="宋体" w:hAnsi="宋体" w:hint="eastAsia"/>
          <w:sz w:val="24"/>
        </w:rPr>
        <w:t>总而言之</w:t>
      </w:r>
      <w:r w:rsidR="0047318B" w:rsidRPr="00C87121">
        <w:rPr>
          <w:rFonts w:ascii="宋体" w:hAnsi="宋体" w:hint="eastAsia"/>
          <w:sz w:val="24"/>
        </w:rPr>
        <w:t>，</w:t>
      </w:r>
      <w:r w:rsidRPr="00C87121">
        <w:rPr>
          <w:rFonts w:ascii="宋体" w:hAnsi="宋体" w:hint="eastAsia"/>
          <w:sz w:val="24"/>
        </w:rPr>
        <w:t>当前有关</w:t>
      </w:r>
      <w:r w:rsidR="0047318B" w:rsidRPr="00C87121">
        <w:rPr>
          <w:rFonts w:ascii="宋体" w:hAnsi="宋体" w:hint="eastAsia"/>
          <w:sz w:val="24"/>
        </w:rPr>
        <w:t>公司特质风险</w:t>
      </w:r>
      <w:r w:rsidRPr="00C87121">
        <w:rPr>
          <w:rFonts w:ascii="宋体" w:hAnsi="宋体" w:hint="eastAsia"/>
          <w:sz w:val="24"/>
        </w:rPr>
        <w:t>的</w:t>
      </w:r>
      <w:r w:rsidR="0047318B" w:rsidRPr="00C87121">
        <w:rPr>
          <w:rFonts w:ascii="宋体" w:hAnsi="宋体" w:hint="eastAsia"/>
          <w:sz w:val="24"/>
        </w:rPr>
        <w:t>影响</w:t>
      </w:r>
      <w:r w:rsidRPr="00C87121">
        <w:rPr>
          <w:rFonts w:ascii="宋体" w:hAnsi="宋体" w:hint="eastAsia"/>
          <w:sz w:val="24"/>
        </w:rPr>
        <w:t>机制</w:t>
      </w:r>
      <w:r w:rsidR="0047318B" w:rsidRPr="00C87121">
        <w:rPr>
          <w:rFonts w:ascii="宋体" w:hAnsi="宋体" w:hint="eastAsia"/>
          <w:sz w:val="24"/>
        </w:rPr>
        <w:t>的</w:t>
      </w:r>
      <w:r w:rsidR="003068CE" w:rsidRPr="00C87121">
        <w:rPr>
          <w:rFonts w:ascii="宋体" w:hAnsi="宋体" w:hint="eastAsia"/>
          <w:sz w:val="24"/>
        </w:rPr>
        <w:t>关注点</w:t>
      </w:r>
      <w:r w:rsidR="0047318B" w:rsidRPr="00C87121">
        <w:rPr>
          <w:rFonts w:ascii="宋体" w:hAnsi="宋体" w:hint="eastAsia"/>
          <w:sz w:val="24"/>
        </w:rPr>
        <w:t>多着眼于上市公司现金流、股权结构和公司信息环境的</w:t>
      </w:r>
      <w:r w:rsidR="003A615C" w:rsidRPr="00C87121">
        <w:rPr>
          <w:rFonts w:ascii="宋体" w:hAnsi="宋体" w:hint="eastAsia"/>
          <w:sz w:val="24"/>
        </w:rPr>
        <w:t>研究</w:t>
      </w:r>
      <w:r w:rsidR="0047318B" w:rsidRPr="00C87121">
        <w:rPr>
          <w:rFonts w:ascii="宋体" w:hAnsi="宋体" w:hint="eastAsia"/>
          <w:sz w:val="24"/>
        </w:rPr>
        <w:t>，而关于会计信息质量</w:t>
      </w:r>
      <w:r w:rsidR="003A615C" w:rsidRPr="00C87121">
        <w:rPr>
          <w:rFonts w:ascii="宋体" w:hAnsi="宋体" w:hint="eastAsia"/>
          <w:sz w:val="24"/>
        </w:rPr>
        <w:t>如何</w:t>
      </w:r>
      <w:r w:rsidR="0047318B" w:rsidRPr="00C87121">
        <w:rPr>
          <w:rFonts w:ascii="宋体" w:hAnsi="宋体" w:hint="eastAsia"/>
          <w:sz w:val="24"/>
        </w:rPr>
        <w:t>对公司特质风险</w:t>
      </w:r>
      <w:r w:rsidR="003A615C" w:rsidRPr="00C87121">
        <w:rPr>
          <w:rFonts w:ascii="宋体" w:hAnsi="宋体" w:hint="eastAsia"/>
          <w:sz w:val="24"/>
        </w:rPr>
        <w:t>产生</w:t>
      </w:r>
      <w:r w:rsidR="0047318B" w:rsidRPr="00C87121">
        <w:rPr>
          <w:rFonts w:ascii="宋体" w:hAnsi="宋体" w:hint="eastAsia"/>
          <w:sz w:val="24"/>
        </w:rPr>
        <w:t>影响研究相对较少，因此本文对公司特质风险的研究有重要意义。</w:t>
      </w:r>
    </w:p>
    <w:p w14:paraId="297F9789" w14:textId="77777777" w:rsidR="0047318B" w:rsidRPr="00C87121" w:rsidRDefault="0047318B">
      <w:pPr>
        <w:spacing w:beforeLines="100" w:before="312" w:afterLines="100" w:after="312" w:line="400" w:lineRule="exact"/>
        <w:outlineLvl w:val="2"/>
        <w:rPr>
          <w:rFonts w:ascii="黑体" w:eastAsia="黑体" w:hAnsi="宋体"/>
          <w:sz w:val="24"/>
        </w:rPr>
      </w:pPr>
      <w:bookmarkStart w:id="10" w:name="_Toc73361343"/>
      <w:r w:rsidRPr="00C87121">
        <w:rPr>
          <w:rFonts w:ascii="黑体" w:eastAsia="黑体" w:hAnsi="宋体" w:hint="eastAsia"/>
          <w:sz w:val="24"/>
        </w:rPr>
        <w:t>1.1.2 研究意义</w:t>
      </w:r>
      <w:bookmarkEnd w:id="10"/>
    </w:p>
    <w:p w14:paraId="1EE522FC" w14:textId="77777777" w:rsidR="0047318B" w:rsidRPr="00C87121" w:rsidRDefault="0047318B">
      <w:pPr>
        <w:spacing w:line="400" w:lineRule="exact"/>
        <w:ind w:firstLineChars="200" w:firstLine="480"/>
        <w:rPr>
          <w:rFonts w:ascii="宋体" w:hAnsi="宋体"/>
          <w:sz w:val="24"/>
        </w:rPr>
      </w:pPr>
      <w:r w:rsidRPr="00C87121">
        <w:rPr>
          <w:rFonts w:ascii="宋体" w:hAnsi="宋体" w:hint="eastAsia"/>
          <w:sz w:val="24"/>
        </w:rPr>
        <w:t>本文将基于已有的论文研究观点，以</w:t>
      </w:r>
      <w:r w:rsidR="006558EC" w:rsidRPr="00C87121">
        <w:rPr>
          <w:rFonts w:ascii="宋体" w:hAnsi="宋体" w:hint="eastAsia"/>
          <w:sz w:val="24"/>
        </w:rPr>
        <w:t>上海、深证证券交易所</w:t>
      </w:r>
      <w:r w:rsidRPr="00C87121">
        <w:rPr>
          <w:rFonts w:ascii="宋体" w:hAnsi="宋体" w:hint="eastAsia"/>
          <w:sz w:val="24"/>
        </w:rPr>
        <w:t>A股上市公司为</w:t>
      </w:r>
      <w:r w:rsidR="00A57E7C" w:rsidRPr="00C87121">
        <w:rPr>
          <w:rFonts w:ascii="宋体" w:hAnsi="宋体" w:hint="eastAsia"/>
          <w:sz w:val="24"/>
        </w:rPr>
        <w:t>实证分析</w:t>
      </w:r>
      <w:r w:rsidRPr="00C87121">
        <w:rPr>
          <w:rFonts w:ascii="宋体" w:hAnsi="宋体" w:hint="eastAsia"/>
          <w:sz w:val="24"/>
        </w:rPr>
        <w:t>对象，在对会计信息质量、公司特质风险等相关文献进行梳理与评述的基础上，</w:t>
      </w:r>
      <w:r w:rsidR="00A57E7C" w:rsidRPr="00C87121">
        <w:rPr>
          <w:rFonts w:ascii="宋体" w:hAnsi="宋体" w:hint="eastAsia"/>
          <w:sz w:val="24"/>
        </w:rPr>
        <w:t>进行理论分析</w:t>
      </w:r>
      <w:r w:rsidRPr="00C87121">
        <w:rPr>
          <w:rFonts w:ascii="宋体" w:hAnsi="宋体" w:hint="eastAsia"/>
          <w:sz w:val="24"/>
        </w:rPr>
        <w:t>，</w:t>
      </w:r>
      <w:r w:rsidR="00A57E7C" w:rsidRPr="00C87121">
        <w:rPr>
          <w:rFonts w:ascii="宋体" w:hAnsi="宋体" w:hint="eastAsia"/>
          <w:sz w:val="24"/>
        </w:rPr>
        <w:t>最后</w:t>
      </w:r>
      <w:r w:rsidRPr="00C87121">
        <w:rPr>
          <w:rFonts w:ascii="宋体" w:hAnsi="宋体" w:hint="eastAsia"/>
          <w:sz w:val="24"/>
        </w:rPr>
        <w:t>构建多元线性回归模型并对数据进行分析，验证本研究</w:t>
      </w:r>
      <w:r w:rsidR="00BE7E11" w:rsidRPr="00C87121">
        <w:rPr>
          <w:rFonts w:ascii="宋体" w:hAnsi="宋体" w:hint="eastAsia"/>
          <w:sz w:val="24"/>
        </w:rPr>
        <w:t>所提出的研究假设</w:t>
      </w:r>
      <w:r w:rsidRPr="00C87121">
        <w:rPr>
          <w:rFonts w:ascii="宋体" w:hAnsi="宋体" w:hint="eastAsia"/>
          <w:sz w:val="24"/>
        </w:rPr>
        <w:t>，同时辅以案例分析来说明会计信息质量存在问题时给公司造成的不良影响。本文不仅为后续研究提供理论指导，也具有一定的实践意义。</w:t>
      </w:r>
    </w:p>
    <w:p w14:paraId="577BEA92" w14:textId="77777777" w:rsidR="009308C8" w:rsidRPr="00C87121" w:rsidRDefault="009308C8">
      <w:pPr>
        <w:spacing w:line="400" w:lineRule="exact"/>
        <w:ind w:firstLineChars="200" w:firstLine="480"/>
        <w:rPr>
          <w:rFonts w:ascii="宋体" w:hAnsi="宋体"/>
          <w:sz w:val="24"/>
        </w:rPr>
      </w:pPr>
    </w:p>
    <w:p w14:paraId="47E2D8C0" w14:textId="77777777" w:rsidR="0047318B" w:rsidRPr="00C87121" w:rsidRDefault="0047318B">
      <w:pPr>
        <w:spacing w:line="400" w:lineRule="exact"/>
        <w:ind w:firstLineChars="200" w:firstLine="480"/>
        <w:rPr>
          <w:rFonts w:ascii="宋体" w:hAnsi="宋体"/>
          <w:sz w:val="24"/>
        </w:rPr>
      </w:pPr>
      <w:r w:rsidRPr="00C87121">
        <w:rPr>
          <w:rFonts w:ascii="宋体" w:hAnsi="宋体" w:hint="eastAsia"/>
          <w:sz w:val="24"/>
        </w:rPr>
        <w:lastRenderedPageBreak/>
        <w:t>（1）理论意义</w:t>
      </w:r>
    </w:p>
    <w:p w14:paraId="64A2254D" w14:textId="77777777" w:rsidR="0047318B" w:rsidRPr="00C87121" w:rsidRDefault="0047318B">
      <w:pPr>
        <w:spacing w:line="400" w:lineRule="exact"/>
        <w:ind w:firstLineChars="200" w:firstLine="480"/>
        <w:rPr>
          <w:rFonts w:ascii="宋体" w:hAnsi="宋体"/>
          <w:sz w:val="24"/>
        </w:rPr>
      </w:pPr>
      <w:r w:rsidRPr="00C87121">
        <w:rPr>
          <w:rFonts w:ascii="宋体" w:hAnsi="宋体" w:hint="eastAsia"/>
          <w:sz w:val="24"/>
        </w:rPr>
        <w:t>首先，丰富了会计信息质量对公司特质风险影响的研究。会计信息质量来源于西方，我国也对会计信息质量进行了研究和补充。自</w:t>
      </w:r>
      <w:r w:rsidR="0061526E" w:rsidRPr="00C87121">
        <w:rPr>
          <w:rFonts w:ascii="宋体" w:hAnsi="宋体" w:hint="eastAsia"/>
          <w:sz w:val="24"/>
        </w:rPr>
        <w:t>特质风险被</w:t>
      </w:r>
      <w:r w:rsidR="008E544E" w:rsidRPr="00C87121">
        <w:rPr>
          <w:rFonts w:ascii="宋体" w:hAnsi="宋体" w:hint="eastAsia"/>
          <w:sz w:val="24"/>
        </w:rPr>
        <w:t>发现</w:t>
      </w:r>
      <w:r w:rsidR="0061526E" w:rsidRPr="00C87121">
        <w:rPr>
          <w:rFonts w:ascii="宋体" w:hAnsi="宋体" w:hint="eastAsia"/>
          <w:sz w:val="24"/>
        </w:rPr>
        <w:t>以来</w:t>
      </w:r>
      <w:r w:rsidRPr="00C87121">
        <w:rPr>
          <w:rFonts w:ascii="宋体" w:hAnsi="宋体" w:hint="eastAsia"/>
          <w:sz w:val="24"/>
        </w:rPr>
        <w:t>，有关公司特质风险的研究</w:t>
      </w:r>
      <w:r w:rsidR="00CC58F3" w:rsidRPr="00C87121">
        <w:rPr>
          <w:rFonts w:ascii="宋体" w:hAnsi="宋体" w:hint="eastAsia"/>
          <w:sz w:val="24"/>
        </w:rPr>
        <w:t>备受学者们的关注</w:t>
      </w:r>
      <w:r w:rsidRPr="00C87121">
        <w:rPr>
          <w:rFonts w:ascii="宋体" w:hAnsi="宋体" w:hint="eastAsia"/>
          <w:sz w:val="24"/>
        </w:rPr>
        <w:t>。本文介绍了信息不对称、委托代理和信号传递等理论，以这些理论为基础对公司特质风险影响进行了深刻的理论剖析，有助于我们从理论层面深入了解会计信息质量对公司特质风险的影响，推进公司特质风险相关实证研究的发展。本研究以降低市场风险为出发点，就会计信息质量对公司特质风险的影响效果，拓展了公司特质风险在会计信息披露层面的研究，对公司观察特质风险的方式做了进一步的补充。</w:t>
      </w:r>
    </w:p>
    <w:p w14:paraId="3B7DD5DC" w14:textId="77777777" w:rsidR="0047318B" w:rsidRPr="00C87121" w:rsidRDefault="0047318B">
      <w:pPr>
        <w:spacing w:line="400" w:lineRule="exact"/>
        <w:ind w:firstLineChars="200" w:firstLine="480"/>
        <w:rPr>
          <w:rFonts w:ascii="宋体" w:hAnsi="宋体"/>
          <w:sz w:val="24"/>
        </w:rPr>
      </w:pPr>
      <w:r w:rsidRPr="00C87121">
        <w:rPr>
          <w:rFonts w:ascii="宋体" w:hAnsi="宋体" w:hint="eastAsia"/>
          <w:sz w:val="24"/>
        </w:rPr>
        <w:t>其次，弥补已有实证研究的不足，为公司特质风险影响研究提供新的理论视角。近年来我国学者在基于特质风险与股票收益关系等方面取得了优异的研究成果，但关于会计信息质量对公司特质风险影响研究较少。因此，本研究从会计信息质量对公司特质风险影响的角度，构建并验证了以会计信息质量为自变量的对公司特质风险影响的作用机制。这个解释机制能更为全面的刻画出会计信息质量披露对公司特质风险的作用过程，有助于丰富在该领域的实证研究数据和经验，补充公司特质风险的相关研究。</w:t>
      </w:r>
    </w:p>
    <w:p w14:paraId="65823F6C" w14:textId="77777777" w:rsidR="0047318B" w:rsidRPr="00C87121" w:rsidRDefault="0047318B">
      <w:pPr>
        <w:spacing w:line="400" w:lineRule="exact"/>
        <w:ind w:firstLineChars="200" w:firstLine="480"/>
        <w:rPr>
          <w:rFonts w:ascii="宋体" w:hAnsi="宋体"/>
          <w:sz w:val="24"/>
        </w:rPr>
      </w:pPr>
      <w:r w:rsidRPr="00C87121">
        <w:rPr>
          <w:rFonts w:ascii="宋体" w:hAnsi="宋体" w:hint="eastAsia"/>
          <w:sz w:val="24"/>
        </w:rPr>
        <w:t>（2）现实意义</w:t>
      </w:r>
    </w:p>
    <w:p w14:paraId="50C7FEA8" w14:textId="77777777" w:rsidR="0047318B" w:rsidRDefault="0047318B">
      <w:pPr>
        <w:spacing w:line="400" w:lineRule="exact"/>
        <w:ind w:firstLineChars="200" w:firstLine="480"/>
        <w:rPr>
          <w:rFonts w:ascii="宋体" w:hAnsi="宋体"/>
          <w:sz w:val="24"/>
        </w:rPr>
      </w:pPr>
      <w:r w:rsidRPr="00C87121">
        <w:rPr>
          <w:rFonts w:ascii="宋体" w:hAnsi="宋体" w:hint="eastAsia"/>
          <w:sz w:val="24"/>
        </w:rPr>
        <w:t>随着经济的发展，会计也越来越重要</w:t>
      </w:r>
      <w:r w:rsidR="00A57E7C" w:rsidRPr="00C87121">
        <w:rPr>
          <w:rFonts w:ascii="宋体" w:hAnsi="宋体" w:hint="eastAsia"/>
          <w:sz w:val="24"/>
        </w:rPr>
        <w:t>，是企业</w:t>
      </w:r>
      <w:r w:rsidR="00EF5FAB" w:rsidRPr="00C87121">
        <w:rPr>
          <w:rFonts w:ascii="宋体" w:hAnsi="宋体" w:hint="eastAsia"/>
          <w:sz w:val="24"/>
        </w:rPr>
        <w:t>向外界传递自身</w:t>
      </w:r>
      <w:r w:rsidRPr="00C87121">
        <w:rPr>
          <w:rFonts w:ascii="宋体" w:hAnsi="宋体" w:hint="eastAsia"/>
          <w:sz w:val="24"/>
        </w:rPr>
        <w:t>运营状况的主要</w:t>
      </w:r>
      <w:r w:rsidR="00EF5FAB" w:rsidRPr="00C87121">
        <w:rPr>
          <w:rFonts w:ascii="宋体" w:hAnsi="宋体" w:hint="eastAsia"/>
          <w:sz w:val="24"/>
        </w:rPr>
        <w:t>渠道</w:t>
      </w:r>
      <w:r w:rsidRPr="00C87121">
        <w:rPr>
          <w:rFonts w:ascii="宋体" w:hAnsi="宋体" w:hint="eastAsia"/>
          <w:sz w:val="24"/>
        </w:rPr>
        <w:t>，</w:t>
      </w:r>
      <w:r w:rsidR="00EF5FAB" w:rsidRPr="00C87121">
        <w:rPr>
          <w:rFonts w:ascii="宋体" w:hAnsi="宋体" w:hint="eastAsia"/>
          <w:sz w:val="24"/>
        </w:rPr>
        <w:t>信息的真实</w:t>
      </w:r>
      <w:r w:rsidRPr="00C87121">
        <w:rPr>
          <w:rFonts w:ascii="宋体" w:hAnsi="宋体" w:hint="eastAsia"/>
          <w:sz w:val="24"/>
        </w:rPr>
        <w:t>性直接影响企业</w:t>
      </w:r>
      <w:r w:rsidR="00EF5FAB" w:rsidRPr="00C87121">
        <w:rPr>
          <w:rFonts w:ascii="宋体" w:hAnsi="宋体" w:hint="eastAsia"/>
          <w:sz w:val="24"/>
        </w:rPr>
        <w:t>经营者</w:t>
      </w:r>
      <w:r w:rsidRPr="00C87121">
        <w:rPr>
          <w:rFonts w:ascii="宋体" w:hAnsi="宋体" w:hint="eastAsia"/>
          <w:sz w:val="24"/>
        </w:rPr>
        <w:t>的</w:t>
      </w:r>
      <w:r w:rsidR="00EF5FAB" w:rsidRPr="00C87121">
        <w:rPr>
          <w:rFonts w:ascii="宋体" w:hAnsi="宋体" w:hint="eastAsia"/>
          <w:sz w:val="24"/>
        </w:rPr>
        <w:t>各种</w:t>
      </w:r>
      <w:r w:rsidRPr="00C87121">
        <w:rPr>
          <w:rFonts w:ascii="宋体" w:hAnsi="宋体" w:hint="eastAsia"/>
          <w:sz w:val="24"/>
        </w:rPr>
        <w:t>决策</w:t>
      </w:r>
      <w:r w:rsidR="00A57E7C" w:rsidRPr="00C87121">
        <w:rPr>
          <w:rFonts w:ascii="宋体" w:hAnsi="宋体" w:hint="eastAsia"/>
          <w:sz w:val="24"/>
        </w:rPr>
        <w:t>以及</w:t>
      </w:r>
      <w:r w:rsidRPr="00C87121">
        <w:rPr>
          <w:rFonts w:ascii="宋体" w:hAnsi="宋体" w:hint="eastAsia"/>
          <w:sz w:val="24"/>
        </w:rPr>
        <w:t>外部信息使用者对企业运营状况的</w:t>
      </w:r>
      <w:r w:rsidR="00EF5FAB" w:rsidRPr="00C87121">
        <w:rPr>
          <w:rFonts w:ascii="宋体" w:hAnsi="宋体" w:hint="eastAsia"/>
          <w:sz w:val="24"/>
        </w:rPr>
        <w:t>判断</w:t>
      </w:r>
      <w:r w:rsidR="00A57E7C" w:rsidRPr="00C87121">
        <w:rPr>
          <w:rFonts w:ascii="宋体" w:hAnsi="宋体" w:hint="eastAsia"/>
          <w:sz w:val="24"/>
        </w:rPr>
        <w:t>，</w:t>
      </w:r>
      <w:r w:rsidRPr="00C87121">
        <w:rPr>
          <w:rFonts w:ascii="宋体" w:hAnsi="宋体" w:hint="eastAsia"/>
          <w:sz w:val="24"/>
        </w:rPr>
        <w:t>同时，</w:t>
      </w:r>
      <w:r w:rsidR="00076B53" w:rsidRPr="00C87121">
        <w:rPr>
          <w:rFonts w:ascii="宋体" w:hAnsi="宋体" w:hint="eastAsia"/>
          <w:sz w:val="24"/>
        </w:rPr>
        <w:t>特质风险也</w:t>
      </w:r>
      <w:r w:rsidRPr="00C87121">
        <w:rPr>
          <w:rFonts w:ascii="宋体" w:hAnsi="宋体" w:hint="eastAsia"/>
          <w:sz w:val="24"/>
        </w:rPr>
        <w:t>引起越来越多学者</w:t>
      </w:r>
      <w:r w:rsidR="00076B53" w:rsidRPr="00C87121">
        <w:rPr>
          <w:rFonts w:ascii="宋体" w:hAnsi="宋体" w:hint="eastAsia"/>
          <w:sz w:val="24"/>
        </w:rPr>
        <w:t>的</w:t>
      </w:r>
      <w:r w:rsidRPr="00C87121">
        <w:rPr>
          <w:rFonts w:ascii="宋体" w:hAnsi="宋体" w:hint="eastAsia"/>
          <w:sz w:val="24"/>
        </w:rPr>
        <w:t>关注。本文旨在帮助企业实际控制者分析评价影响公司特质风险的相关因素，从而更好地规避、控制公司特质风险，为其提供决策的理论依据。同时，使企业意识到忽视会计信息质量、会计信息披露不充分、信息质量造假带来的问题，从而正视信息质量，为企业会计信息披露工作注入活力，塑造良好的会计环境。因此，深入研究会计信息质量对公司特质风险影响的作用机制，为企业管理者掌管会计信息质量，把握企业特质风险提供了重要的参考价值。</w:t>
      </w:r>
    </w:p>
    <w:p w14:paraId="23814681" w14:textId="77777777" w:rsidR="004B0C8F" w:rsidRPr="00C87121" w:rsidRDefault="004B0C8F" w:rsidP="004B0C8F">
      <w:pPr>
        <w:spacing w:beforeLines="100" w:before="312" w:afterLines="100" w:after="312" w:line="400" w:lineRule="exact"/>
        <w:outlineLvl w:val="1"/>
        <w:rPr>
          <w:rFonts w:ascii="黑体" w:eastAsia="黑体" w:hAnsi="宋体"/>
          <w:b/>
          <w:sz w:val="28"/>
          <w:szCs w:val="28"/>
        </w:rPr>
      </w:pPr>
      <w:bookmarkStart w:id="11" w:name="_Toc73361344"/>
      <w:r w:rsidRPr="00C87121">
        <w:rPr>
          <w:rFonts w:ascii="黑体" w:eastAsia="黑体" w:hAnsi="宋体" w:hint="eastAsia"/>
          <w:bCs/>
          <w:sz w:val="28"/>
          <w:szCs w:val="28"/>
        </w:rPr>
        <w:t>1.</w:t>
      </w:r>
      <w:r>
        <w:rPr>
          <w:rFonts w:ascii="黑体" w:eastAsia="黑体" w:hAnsi="宋体"/>
          <w:bCs/>
          <w:sz w:val="28"/>
          <w:szCs w:val="28"/>
        </w:rPr>
        <w:t>2</w:t>
      </w:r>
      <w:r w:rsidRPr="00C87121">
        <w:rPr>
          <w:rFonts w:ascii="黑体" w:eastAsia="黑体" w:hAnsi="宋体" w:hint="eastAsia"/>
          <w:b/>
          <w:sz w:val="28"/>
          <w:szCs w:val="28"/>
        </w:rPr>
        <w:t xml:space="preserve"> </w:t>
      </w:r>
      <w:r w:rsidRPr="00C87121">
        <w:rPr>
          <w:rFonts w:ascii="黑体" w:eastAsia="黑体" w:hAnsi="宋体" w:hint="eastAsia"/>
          <w:sz w:val="28"/>
          <w:szCs w:val="28"/>
        </w:rPr>
        <w:t>研究方法</w:t>
      </w:r>
      <w:bookmarkEnd w:id="11"/>
    </w:p>
    <w:p w14:paraId="317A83AD" w14:textId="77777777" w:rsidR="004B0C8F" w:rsidRPr="00C87121" w:rsidRDefault="004B0C8F" w:rsidP="004B0C8F">
      <w:pPr>
        <w:spacing w:line="400" w:lineRule="exact"/>
        <w:ind w:firstLineChars="200" w:firstLine="480"/>
        <w:rPr>
          <w:rFonts w:ascii="宋体" w:hAnsi="宋体"/>
          <w:sz w:val="24"/>
        </w:rPr>
      </w:pPr>
      <w:r w:rsidRPr="00C87121">
        <w:rPr>
          <w:rFonts w:ascii="宋体" w:hAnsi="宋体"/>
          <w:sz w:val="24"/>
        </w:rPr>
        <w:t>依据研究问题，本研究主要采用文献研究</w:t>
      </w:r>
      <w:r w:rsidRPr="00C87121">
        <w:rPr>
          <w:rFonts w:ascii="宋体" w:hAnsi="宋体" w:hint="eastAsia"/>
          <w:sz w:val="24"/>
        </w:rPr>
        <w:t>、</w:t>
      </w:r>
      <w:bookmarkStart w:id="12" w:name="_Hlk73312866"/>
      <w:r w:rsidRPr="00C87121">
        <w:rPr>
          <w:rFonts w:ascii="宋体" w:hAnsi="宋体" w:hint="eastAsia"/>
          <w:sz w:val="24"/>
        </w:rPr>
        <w:t>案例研究和</w:t>
      </w:r>
      <w:r w:rsidRPr="00C87121">
        <w:rPr>
          <w:rFonts w:ascii="宋体" w:hAnsi="宋体"/>
          <w:sz w:val="24"/>
        </w:rPr>
        <w:t>数据统计分析方式</w:t>
      </w:r>
      <w:bookmarkEnd w:id="12"/>
      <w:r w:rsidRPr="00C87121">
        <w:rPr>
          <w:rFonts w:ascii="宋体" w:hAnsi="宋体"/>
          <w:sz w:val="24"/>
        </w:rPr>
        <w:t>对会计信息质量对公司特质风险的影响机制进行探讨，具体如下所述。</w:t>
      </w:r>
    </w:p>
    <w:p w14:paraId="441A6242" w14:textId="77777777" w:rsidR="004B0C8F" w:rsidRPr="00C87121" w:rsidRDefault="004B0C8F" w:rsidP="004B0C8F">
      <w:pPr>
        <w:spacing w:line="400" w:lineRule="exact"/>
        <w:ind w:firstLineChars="200" w:firstLine="480"/>
        <w:rPr>
          <w:rFonts w:ascii="宋体" w:hAnsi="宋体"/>
          <w:sz w:val="24"/>
        </w:rPr>
      </w:pPr>
      <w:r w:rsidRPr="00C87121">
        <w:rPr>
          <w:rFonts w:ascii="宋体" w:hAnsi="宋体" w:hint="eastAsia"/>
          <w:sz w:val="24"/>
        </w:rPr>
        <w:t xml:space="preserve">（1） </w:t>
      </w:r>
      <w:r w:rsidRPr="00C87121">
        <w:rPr>
          <w:rFonts w:ascii="宋体" w:hAnsi="宋体"/>
          <w:sz w:val="24"/>
        </w:rPr>
        <w:t>文献研究。通过阅读会计信息质量</w:t>
      </w:r>
      <w:r w:rsidRPr="00C87121">
        <w:rPr>
          <w:rFonts w:ascii="宋体" w:hAnsi="宋体" w:hint="eastAsia"/>
          <w:sz w:val="24"/>
        </w:rPr>
        <w:t>和</w:t>
      </w:r>
      <w:r w:rsidRPr="00C87121">
        <w:rPr>
          <w:rFonts w:ascii="宋体" w:hAnsi="宋体"/>
          <w:sz w:val="24"/>
        </w:rPr>
        <w:t>公司特质风险的相关文献，</w:t>
      </w:r>
      <w:bookmarkStart w:id="13" w:name="_Hlk73312691"/>
      <w:r w:rsidRPr="00C87121">
        <w:rPr>
          <w:rFonts w:ascii="宋体" w:hAnsi="宋体"/>
          <w:sz w:val="24"/>
        </w:rPr>
        <w:t>了解</w:t>
      </w:r>
      <w:r w:rsidRPr="00C87121">
        <w:rPr>
          <w:rFonts w:ascii="宋体" w:hAnsi="宋体" w:hint="eastAsia"/>
          <w:sz w:val="24"/>
        </w:rPr>
        <w:t>会计信息质量和特质风险的</w:t>
      </w:r>
      <w:r w:rsidRPr="00C87121">
        <w:rPr>
          <w:rFonts w:ascii="宋体" w:hAnsi="宋体"/>
          <w:sz w:val="24"/>
        </w:rPr>
        <w:t>研究现状，并对</w:t>
      </w:r>
      <w:r w:rsidRPr="00C87121">
        <w:rPr>
          <w:rFonts w:ascii="宋体" w:hAnsi="宋体" w:hint="eastAsia"/>
          <w:sz w:val="24"/>
        </w:rPr>
        <w:t>二者</w:t>
      </w:r>
      <w:r w:rsidRPr="00C87121">
        <w:rPr>
          <w:rFonts w:ascii="宋体" w:hAnsi="宋体"/>
          <w:sz w:val="24"/>
        </w:rPr>
        <w:t>的概念、结构维度、</w:t>
      </w:r>
      <w:r w:rsidRPr="00C87121">
        <w:rPr>
          <w:rFonts w:ascii="宋体" w:hAnsi="宋体" w:hint="eastAsia"/>
          <w:sz w:val="24"/>
        </w:rPr>
        <w:t>衡量方式</w:t>
      </w:r>
      <w:r w:rsidRPr="00C87121">
        <w:rPr>
          <w:rFonts w:ascii="宋体" w:hAnsi="宋体"/>
          <w:sz w:val="24"/>
        </w:rPr>
        <w:t>、影响因素</w:t>
      </w:r>
      <w:r w:rsidRPr="00C87121">
        <w:rPr>
          <w:rFonts w:ascii="宋体" w:hAnsi="宋体" w:hint="eastAsia"/>
          <w:sz w:val="24"/>
        </w:rPr>
        <w:t>以</w:t>
      </w:r>
      <w:r w:rsidRPr="00C87121">
        <w:rPr>
          <w:rFonts w:ascii="宋体" w:hAnsi="宋体"/>
          <w:sz w:val="24"/>
        </w:rPr>
        <w:t>及作用效果等</w:t>
      </w:r>
      <w:r w:rsidRPr="00C87121">
        <w:rPr>
          <w:rFonts w:ascii="宋体" w:hAnsi="宋体" w:hint="eastAsia"/>
          <w:sz w:val="24"/>
        </w:rPr>
        <w:t>方面</w:t>
      </w:r>
      <w:r w:rsidRPr="00C87121">
        <w:rPr>
          <w:rFonts w:ascii="宋体" w:hAnsi="宋体"/>
          <w:sz w:val="24"/>
        </w:rPr>
        <w:t>进行梳理</w:t>
      </w:r>
      <w:r w:rsidRPr="00C87121">
        <w:rPr>
          <w:rFonts w:ascii="宋体" w:hAnsi="宋体" w:hint="eastAsia"/>
          <w:sz w:val="24"/>
        </w:rPr>
        <w:t>，</w:t>
      </w:r>
      <w:bookmarkEnd w:id="13"/>
      <w:r w:rsidRPr="00C87121">
        <w:rPr>
          <w:rFonts w:ascii="宋体" w:hAnsi="宋体" w:hint="eastAsia"/>
          <w:sz w:val="24"/>
        </w:rPr>
        <w:t>从而对会计信息质量和公司特质风险有了基本认识，</w:t>
      </w:r>
      <w:r w:rsidRPr="00C87121">
        <w:rPr>
          <w:rFonts w:ascii="宋体" w:hAnsi="宋体"/>
          <w:sz w:val="24"/>
        </w:rPr>
        <w:t>在此基础上构建本研究的理论模型，提出相应的研究假设。</w:t>
      </w:r>
    </w:p>
    <w:p w14:paraId="433852B8" w14:textId="77777777" w:rsidR="004B0C8F" w:rsidRPr="00C87121" w:rsidRDefault="004B0C8F" w:rsidP="004B0C8F">
      <w:pPr>
        <w:spacing w:line="400" w:lineRule="exact"/>
        <w:ind w:firstLineChars="200" w:firstLine="480"/>
        <w:rPr>
          <w:rFonts w:ascii="宋体" w:hAnsi="宋体"/>
          <w:sz w:val="24"/>
        </w:rPr>
      </w:pPr>
      <w:r w:rsidRPr="00C87121">
        <w:rPr>
          <w:rFonts w:ascii="宋体" w:hAnsi="宋体" w:hint="eastAsia"/>
          <w:sz w:val="24"/>
        </w:rPr>
        <w:lastRenderedPageBreak/>
        <w:t>（2）案例研究。本文对近几年的有关财务方面的违规事件进行归纳，分析舞弊事件的特征，同时选取三个具有代表性的会计信息质量问题时间进行探讨，研究了财务舞弊事件的背景、舞弊方式以及财务造假之后给公司以及外部利益相关者带来的不良影响。</w:t>
      </w:r>
    </w:p>
    <w:p w14:paraId="62CA4764" w14:textId="77777777" w:rsidR="004B0C8F" w:rsidRPr="004B0C8F" w:rsidRDefault="004B0C8F">
      <w:pPr>
        <w:spacing w:line="400" w:lineRule="exact"/>
        <w:ind w:firstLineChars="200" w:firstLine="480"/>
        <w:rPr>
          <w:rFonts w:ascii="宋体" w:hAnsi="宋体"/>
          <w:sz w:val="24"/>
        </w:rPr>
      </w:pPr>
      <w:r w:rsidRPr="00C87121">
        <w:rPr>
          <w:rFonts w:ascii="宋体" w:hAnsi="宋体" w:hint="eastAsia"/>
          <w:sz w:val="24"/>
        </w:rPr>
        <w:t>（</w:t>
      </w:r>
      <w:r w:rsidR="00F01616">
        <w:rPr>
          <w:rFonts w:ascii="宋体" w:hAnsi="宋体"/>
          <w:sz w:val="24"/>
        </w:rPr>
        <w:t>3</w:t>
      </w:r>
      <w:r w:rsidRPr="00C87121">
        <w:rPr>
          <w:rFonts w:ascii="宋体" w:hAnsi="宋体" w:hint="eastAsia"/>
          <w:sz w:val="24"/>
        </w:rPr>
        <w:t>）实证</w:t>
      </w:r>
      <w:r w:rsidRPr="00C87121">
        <w:rPr>
          <w:rFonts w:ascii="宋体" w:hAnsi="宋体"/>
          <w:sz w:val="24"/>
        </w:rPr>
        <w:t>分析。本研究主要采用</w:t>
      </w:r>
      <w:r w:rsidRPr="00C87121">
        <w:rPr>
          <w:rFonts w:ascii="宋体" w:hAnsi="宋体" w:hint="eastAsia"/>
          <w:sz w:val="24"/>
        </w:rPr>
        <w:t>的分析软件是</w:t>
      </w:r>
      <w:r w:rsidRPr="00C87121">
        <w:rPr>
          <w:rFonts w:ascii="宋体" w:hAnsi="宋体"/>
          <w:sz w:val="24"/>
        </w:rPr>
        <w:t>STATA15.0</w:t>
      </w:r>
      <w:r w:rsidRPr="00C87121">
        <w:rPr>
          <w:rFonts w:ascii="宋体" w:hAnsi="宋体" w:hint="eastAsia"/>
          <w:sz w:val="24"/>
        </w:rPr>
        <w:t>，</w:t>
      </w:r>
      <w:r w:rsidRPr="00C87121">
        <w:rPr>
          <w:rFonts w:ascii="宋体" w:hAnsi="宋体"/>
          <w:sz w:val="24"/>
        </w:rPr>
        <w:t>对</w:t>
      </w:r>
      <w:r w:rsidRPr="00C87121">
        <w:rPr>
          <w:rFonts w:ascii="宋体" w:hAnsi="宋体" w:hint="eastAsia"/>
          <w:sz w:val="24"/>
        </w:rPr>
        <w:t>样本数据</w:t>
      </w:r>
      <w:r w:rsidRPr="00C87121">
        <w:rPr>
          <w:rFonts w:ascii="宋体" w:hAnsi="宋体"/>
          <w:sz w:val="24"/>
        </w:rPr>
        <w:t>以及研究进行</w:t>
      </w:r>
      <w:r w:rsidRPr="00C87121">
        <w:rPr>
          <w:rFonts w:ascii="宋体" w:hAnsi="宋体" w:hint="eastAsia"/>
          <w:sz w:val="24"/>
        </w:rPr>
        <w:t>分析</w:t>
      </w:r>
      <w:r w:rsidRPr="00C87121">
        <w:rPr>
          <w:rFonts w:ascii="宋体" w:hAnsi="宋体"/>
          <w:sz w:val="24"/>
        </w:rPr>
        <w:t>检验。STATA15.0 是对</w:t>
      </w:r>
      <w:r w:rsidRPr="00C87121">
        <w:rPr>
          <w:rFonts w:ascii="宋体" w:hAnsi="宋体" w:hint="eastAsia"/>
          <w:sz w:val="24"/>
        </w:rPr>
        <w:t>样本数据</w:t>
      </w:r>
      <w:r w:rsidRPr="00C87121">
        <w:rPr>
          <w:rFonts w:ascii="宋体" w:hAnsi="宋体"/>
          <w:sz w:val="24"/>
        </w:rPr>
        <w:t>进行</w:t>
      </w:r>
      <w:r w:rsidRPr="00C87121">
        <w:rPr>
          <w:rFonts w:ascii="宋体" w:hAnsi="宋体" w:hint="eastAsia"/>
          <w:sz w:val="24"/>
        </w:rPr>
        <w:t>统计处理</w:t>
      </w:r>
      <w:r w:rsidRPr="00C87121">
        <w:rPr>
          <w:rFonts w:ascii="宋体" w:hAnsi="宋体"/>
          <w:sz w:val="24"/>
        </w:rPr>
        <w:t>分析，并计算会计信息质量、公司特质风险的</w:t>
      </w:r>
      <w:r w:rsidRPr="00C87121">
        <w:rPr>
          <w:rFonts w:ascii="宋体" w:hAnsi="宋体" w:hint="eastAsia"/>
          <w:sz w:val="24"/>
        </w:rPr>
        <w:t>度量</w:t>
      </w:r>
      <w:r w:rsidRPr="00C87121">
        <w:rPr>
          <w:rFonts w:ascii="宋体" w:hAnsi="宋体"/>
          <w:sz w:val="24"/>
        </w:rPr>
        <w:t>值和方差分析，以及各个变量之间的描述性统计及相关性分析；Fama-French三因</w:t>
      </w:r>
      <w:r w:rsidRPr="00C87121">
        <w:rPr>
          <w:rFonts w:ascii="宋体" w:hAnsi="宋体" w:hint="eastAsia"/>
          <w:sz w:val="24"/>
        </w:rPr>
        <w:t>子</w:t>
      </w:r>
      <w:r w:rsidRPr="00C87121">
        <w:rPr>
          <w:rFonts w:ascii="宋体" w:hAnsi="宋体"/>
          <w:sz w:val="24"/>
        </w:rPr>
        <w:t>模型用来</w:t>
      </w:r>
      <w:r w:rsidRPr="00C87121">
        <w:rPr>
          <w:rFonts w:ascii="宋体" w:hAnsi="宋体" w:hint="eastAsia"/>
          <w:sz w:val="24"/>
        </w:rPr>
        <w:t>衡量</w:t>
      </w:r>
      <w:r w:rsidRPr="00C87121">
        <w:rPr>
          <w:rFonts w:ascii="宋体" w:hAnsi="宋体"/>
          <w:sz w:val="24"/>
        </w:rPr>
        <w:t>公司特质风险</w:t>
      </w:r>
      <w:r w:rsidRPr="00C87121">
        <w:rPr>
          <w:rFonts w:ascii="宋体" w:hAnsi="宋体" w:hint="eastAsia"/>
          <w:sz w:val="24"/>
        </w:rPr>
        <w:t>，以会计信息质量为解释变量，进而对被解释变量公司特质风险进行回归分析，检验相关假设。</w:t>
      </w:r>
    </w:p>
    <w:p w14:paraId="0521AC69" w14:textId="77777777" w:rsidR="0047318B" w:rsidRPr="00C87121" w:rsidRDefault="0047318B">
      <w:pPr>
        <w:spacing w:beforeLines="100" w:before="312" w:afterLines="100" w:after="312" w:line="400" w:lineRule="exact"/>
        <w:outlineLvl w:val="1"/>
        <w:rPr>
          <w:rFonts w:ascii="黑体" w:eastAsia="黑体" w:hAnsi="宋体"/>
          <w:b/>
          <w:sz w:val="28"/>
          <w:szCs w:val="28"/>
        </w:rPr>
      </w:pPr>
      <w:bookmarkStart w:id="14" w:name="_Toc73361345"/>
      <w:r w:rsidRPr="00C87121">
        <w:rPr>
          <w:rFonts w:ascii="黑体" w:eastAsia="黑体" w:hAnsi="宋体" w:hint="eastAsia"/>
          <w:bCs/>
          <w:sz w:val="28"/>
          <w:szCs w:val="28"/>
        </w:rPr>
        <w:t>1.</w:t>
      </w:r>
      <w:r w:rsidR="004B0C8F">
        <w:rPr>
          <w:rFonts w:ascii="黑体" w:eastAsia="黑体" w:hAnsi="宋体"/>
          <w:bCs/>
          <w:sz w:val="28"/>
          <w:szCs w:val="28"/>
        </w:rPr>
        <w:t>3</w:t>
      </w:r>
      <w:r w:rsidRPr="00C87121">
        <w:rPr>
          <w:rFonts w:ascii="黑体" w:eastAsia="黑体" w:hAnsi="宋体" w:hint="eastAsia"/>
          <w:bCs/>
          <w:sz w:val="28"/>
          <w:szCs w:val="28"/>
        </w:rPr>
        <w:t xml:space="preserve"> </w:t>
      </w:r>
      <w:r w:rsidRPr="00C87121">
        <w:rPr>
          <w:rFonts w:ascii="黑体" w:eastAsia="黑体" w:hAnsi="宋体" w:hint="eastAsia"/>
          <w:sz w:val="28"/>
          <w:szCs w:val="28"/>
        </w:rPr>
        <w:t>研究内容</w:t>
      </w:r>
      <w:bookmarkEnd w:id="14"/>
    </w:p>
    <w:p w14:paraId="77DFECE4" w14:textId="77777777" w:rsidR="002F6160" w:rsidRPr="00C87121" w:rsidRDefault="00591991">
      <w:pPr>
        <w:spacing w:line="400" w:lineRule="exact"/>
        <w:ind w:firstLineChars="200" w:firstLine="480"/>
        <w:rPr>
          <w:rFonts w:ascii="宋体" w:hAnsi="宋体"/>
          <w:sz w:val="24"/>
        </w:rPr>
      </w:pPr>
      <w:r w:rsidRPr="00C87121">
        <w:rPr>
          <w:rFonts w:ascii="宋体" w:hAnsi="宋体"/>
          <w:sz w:val="24"/>
        </w:rPr>
        <w:t>本研究在</w:t>
      </w:r>
      <w:r w:rsidRPr="00C87121">
        <w:rPr>
          <w:rFonts w:ascii="宋体" w:hAnsi="宋体" w:hint="eastAsia"/>
          <w:sz w:val="24"/>
        </w:rPr>
        <w:t>已</w:t>
      </w:r>
      <w:r w:rsidRPr="00C87121">
        <w:rPr>
          <w:rFonts w:ascii="宋体" w:hAnsi="宋体"/>
          <w:sz w:val="24"/>
        </w:rPr>
        <w:t>有的研究思路上</w:t>
      </w:r>
      <w:r w:rsidR="00A57E7C" w:rsidRPr="00C87121">
        <w:rPr>
          <w:rFonts w:ascii="宋体" w:hAnsi="宋体" w:hint="eastAsia"/>
          <w:sz w:val="24"/>
        </w:rPr>
        <w:t>进行</w:t>
      </w:r>
      <w:r w:rsidRPr="00C87121">
        <w:rPr>
          <w:rFonts w:ascii="宋体" w:hAnsi="宋体"/>
          <w:sz w:val="24"/>
        </w:rPr>
        <w:t>理论</w:t>
      </w:r>
      <w:r w:rsidR="00A57E7C" w:rsidRPr="00C87121">
        <w:rPr>
          <w:rFonts w:ascii="宋体" w:hAnsi="宋体" w:hint="eastAsia"/>
          <w:sz w:val="24"/>
        </w:rPr>
        <w:t>分析</w:t>
      </w:r>
      <w:r w:rsidRPr="00C87121">
        <w:rPr>
          <w:rFonts w:ascii="宋体" w:hAnsi="宋体"/>
          <w:sz w:val="24"/>
        </w:rPr>
        <w:t>和实证分析，基于</w:t>
      </w:r>
      <w:r w:rsidRPr="00C87121">
        <w:rPr>
          <w:rFonts w:ascii="宋体" w:hAnsi="宋体" w:hint="eastAsia"/>
          <w:sz w:val="24"/>
        </w:rPr>
        <w:t>沪深</w:t>
      </w:r>
      <w:r w:rsidRPr="00C87121">
        <w:rPr>
          <w:rFonts w:ascii="宋体" w:hAnsi="宋体"/>
          <w:sz w:val="24"/>
        </w:rPr>
        <w:t>A股上市公司深入考察了企业会计信息质量对</w:t>
      </w:r>
      <w:r w:rsidRPr="00C87121">
        <w:rPr>
          <w:rFonts w:ascii="宋体" w:hAnsi="宋体" w:hint="eastAsia"/>
          <w:sz w:val="24"/>
        </w:rPr>
        <w:t>公司</w:t>
      </w:r>
      <w:r w:rsidRPr="00C87121">
        <w:rPr>
          <w:rFonts w:ascii="宋体" w:hAnsi="宋体"/>
          <w:sz w:val="24"/>
        </w:rPr>
        <w:t>特质风险的影响。具体的研究技术路线如图1-1所示。</w:t>
      </w:r>
    </w:p>
    <w:p w14:paraId="648FE23C" w14:textId="77777777" w:rsidR="00585012" w:rsidRPr="00C87121" w:rsidRDefault="00585012">
      <w:pPr>
        <w:spacing w:line="400" w:lineRule="exact"/>
        <w:ind w:firstLineChars="200" w:firstLine="480"/>
        <w:rPr>
          <w:rFonts w:ascii="宋体" w:hAnsi="宋体"/>
          <w:sz w:val="24"/>
        </w:rPr>
      </w:pPr>
    </w:p>
    <w:p w14:paraId="7EE6F7ED" w14:textId="77777777" w:rsidR="00E27D96" w:rsidRDefault="00E27D96">
      <w:pPr>
        <w:spacing w:line="400" w:lineRule="exact"/>
        <w:ind w:firstLineChars="200" w:firstLine="480"/>
        <w:rPr>
          <w:rFonts w:ascii="宋体" w:hAnsi="宋体"/>
          <w:sz w:val="24"/>
        </w:rPr>
      </w:pPr>
    </w:p>
    <w:p w14:paraId="7DC24105" w14:textId="77777777" w:rsidR="004B0C8F" w:rsidRDefault="004B0C8F">
      <w:pPr>
        <w:spacing w:line="400" w:lineRule="exact"/>
        <w:ind w:firstLineChars="200" w:firstLine="480"/>
        <w:rPr>
          <w:rFonts w:ascii="宋体" w:hAnsi="宋体"/>
          <w:sz w:val="24"/>
        </w:rPr>
      </w:pPr>
    </w:p>
    <w:p w14:paraId="20455BD2" w14:textId="77777777" w:rsidR="004B0C8F" w:rsidRDefault="004B0C8F">
      <w:pPr>
        <w:spacing w:line="400" w:lineRule="exact"/>
        <w:ind w:firstLineChars="200" w:firstLine="480"/>
        <w:rPr>
          <w:rFonts w:ascii="宋体" w:hAnsi="宋体"/>
          <w:sz w:val="24"/>
        </w:rPr>
      </w:pPr>
    </w:p>
    <w:p w14:paraId="1FE05CA2" w14:textId="77777777" w:rsidR="004B0C8F" w:rsidRDefault="004B0C8F">
      <w:pPr>
        <w:spacing w:line="400" w:lineRule="exact"/>
        <w:ind w:firstLineChars="200" w:firstLine="480"/>
        <w:rPr>
          <w:rFonts w:ascii="宋体" w:hAnsi="宋体"/>
          <w:sz w:val="24"/>
        </w:rPr>
      </w:pPr>
    </w:p>
    <w:p w14:paraId="7D4E886B" w14:textId="77777777" w:rsidR="004B0C8F" w:rsidRDefault="004B0C8F">
      <w:pPr>
        <w:spacing w:line="400" w:lineRule="exact"/>
        <w:ind w:firstLineChars="200" w:firstLine="480"/>
        <w:rPr>
          <w:rFonts w:ascii="宋体" w:hAnsi="宋体"/>
          <w:sz w:val="24"/>
        </w:rPr>
      </w:pPr>
    </w:p>
    <w:p w14:paraId="48D45B58" w14:textId="77777777" w:rsidR="004B0C8F" w:rsidRDefault="004B0C8F">
      <w:pPr>
        <w:spacing w:line="400" w:lineRule="exact"/>
        <w:ind w:firstLineChars="200" w:firstLine="480"/>
        <w:rPr>
          <w:rFonts w:ascii="宋体" w:hAnsi="宋体"/>
          <w:sz w:val="24"/>
        </w:rPr>
      </w:pPr>
    </w:p>
    <w:p w14:paraId="15C11D28" w14:textId="77777777" w:rsidR="004B0C8F" w:rsidRDefault="004B0C8F">
      <w:pPr>
        <w:spacing w:line="400" w:lineRule="exact"/>
        <w:ind w:firstLineChars="200" w:firstLine="480"/>
        <w:rPr>
          <w:rFonts w:ascii="宋体" w:hAnsi="宋体"/>
          <w:sz w:val="24"/>
        </w:rPr>
      </w:pPr>
    </w:p>
    <w:p w14:paraId="2C88475F" w14:textId="77777777" w:rsidR="004B0C8F" w:rsidRDefault="004B0C8F">
      <w:pPr>
        <w:spacing w:line="400" w:lineRule="exact"/>
        <w:ind w:firstLineChars="200" w:firstLine="480"/>
        <w:rPr>
          <w:rFonts w:ascii="宋体" w:hAnsi="宋体"/>
          <w:sz w:val="24"/>
        </w:rPr>
      </w:pPr>
    </w:p>
    <w:p w14:paraId="0326D810" w14:textId="77777777" w:rsidR="004B0C8F" w:rsidRDefault="004B0C8F">
      <w:pPr>
        <w:spacing w:line="400" w:lineRule="exact"/>
        <w:ind w:firstLineChars="200" w:firstLine="480"/>
        <w:rPr>
          <w:rFonts w:ascii="宋体" w:hAnsi="宋体"/>
          <w:sz w:val="24"/>
        </w:rPr>
      </w:pPr>
    </w:p>
    <w:p w14:paraId="043B9B68" w14:textId="77777777" w:rsidR="004B0C8F" w:rsidRDefault="004B0C8F">
      <w:pPr>
        <w:spacing w:line="400" w:lineRule="exact"/>
        <w:ind w:firstLineChars="200" w:firstLine="480"/>
        <w:rPr>
          <w:rFonts w:ascii="宋体" w:hAnsi="宋体"/>
          <w:sz w:val="24"/>
        </w:rPr>
      </w:pPr>
    </w:p>
    <w:p w14:paraId="7DC5A418" w14:textId="77777777" w:rsidR="004B0C8F" w:rsidRDefault="004B0C8F">
      <w:pPr>
        <w:spacing w:line="400" w:lineRule="exact"/>
        <w:ind w:firstLineChars="200" w:firstLine="480"/>
        <w:rPr>
          <w:rFonts w:ascii="宋体" w:hAnsi="宋体"/>
          <w:sz w:val="24"/>
        </w:rPr>
      </w:pPr>
    </w:p>
    <w:p w14:paraId="22353036" w14:textId="77777777" w:rsidR="004B0C8F" w:rsidRDefault="004B0C8F">
      <w:pPr>
        <w:spacing w:line="400" w:lineRule="exact"/>
        <w:ind w:firstLineChars="200" w:firstLine="480"/>
        <w:rPr>
          <w:rFonts w:ascii="宋体" w:hAnsi="宋体"/>
          <w:sz w:val="24"/>
        </w:rPr>
      </w:pPr>
    </w:p>
    <w:p w14:paraId="6D8749C7" w14:textId="77777777" w:rsidR="004B0C8F" w:rsidRDefault="004B0C8F">
      <w:pPr>
        <w:spacing w:line="400" w:lineRule="exact"/>
        <w:ind w:firstLineChars="200" w:firstLine="480"/>
        <w:rPr>
          <w:rFonts w:ascii="宋体" w:hAnsi="宋体"/>
          <w:sz w:val="24"/>
        </w:rPr>
      </w:pPr>
    </w:p>
    <w:p w14:paraId="7A26400A" w14:textId="77777777" w:rsidR="004B0C8F" w:rsidRDefault="004B0C8F">
      <w:pPr>
        <w:spacing w:line="400" w:lineRule="exact"/>
        <w:ind w:firstLineChars="200" w:firstLine="480"/>
        <w:rPr>
          <w:rFonts w:ascii="宋体" w:hAnsi="宋体"/>
          <w:sz w:val="24"/>
        </w:rPr>
      </w:pPr>
    </w:p>
    <w:p w14:paraId="2873BD70" w14:textId="77777777" w:rsidR="004B0C8F" w:rsidRDefault="004B0C8F">
      <w:pPr>
        <w:spacing w:line="400" w:lineRule="exact"/>
        <w:ind w:firstLineChars="200" w:firstLine="480"/>
        <w:rPr>
          <w:rFonts w:ascii="宋体" w:hAnsi="宋体"/>
          <w:sz w:val="24"/>
        </w:rPr>
      </w:pPr>
    </w:p>
    <w:p w14:paraId="7B374AA0" w14:textId="77777777" w:rsidR="004B0C8F" w:rsidRDefault="004B0C8F">
      <w:pPr>
        <w:spacing w:line="400" w:lineRule="exact"/>
        <w:ind w:firstLineChars="200" w:firstLine="480"/>
        <w:rPr>
          <w:rFonts w:ascii="宋体" w:hAnsi="宋体"/>
          <w:sz w:val="24"/>
        </w:rPr>
      </w:pPr>
    </w:p>
    <w:p w14:paraId="1336CD45" w14:textId="77777777" w:rsidR="0005535D" w:rsidRDefault="0005535D">
      <w:pPr>
        <w:spacing w:line="400" w:lineRule="exact"/>
        <w:ind w:firstLineChars="200" w:firstLine="480"/>
        <w:rPr>
          <w:rFonts w:ascii="宋体" w:hAnsi="宋体"/>
          <w:sz w:val="24"/>
        </w:rPr>
      </w:pPr>
    </w:p>
    <w:p w14:paraId="386D8E55" w14:textId="77777777" w:rsidR="004B0C8F" w:rsidRDefault="004B0C8F">
      <w:pPr>
        <w:spacing w:line="400" w:lineRule="exact"/>
        <w:ind w:firstLineChars="200" w:firstLine="480"/>
        <w:rPr>
          <w:rFonts w:ascii="宋体" w:hAnsi="宋体"/>
          <w:sz w:val="24"/>
        </w:rPr>
      </w:pPr>
    </w:p>
    <w:p w14:paraId="5DFA2A8B" w14:textId="77777777" w:rsidR="004B0C8F" w:rsidRDefault="004B0C8F">
      <w:pPr>
        <w:spacing w:line="400" w:lineRule="exact"/>
        <w:ind w:firstLineChars="200" w:firstLine="480"/>
        <w:rPr>
          <w:rFonts w:ascii="宋体" w:hAnsi="宋体"/>
          <w:sz w:val="24"/>
        </w:rPr>
      </w:pPr>
    </w:p>
    <w:p w14:paraId="613F0444" w14:textId="59A6C1B0" w:rsidR="00EF0D27" w:rsidRPr="00C87121" w:rsidRDefault="00E0144A" w:rsidP="00591991">
      <w:r w:rsidRPr="00C87121">
        <w:rPr>
          <w:noProof/>
        </w:rPr>
        <w:lastRenderedPageBreak/>
        <mc:AlternateContent>
          <mc:Choice Requires="wpg">
            <w:drawing>
              <wp:anchor distT="0" distB="0" distL="114300" distR="114300" simplePos="0" relativeHeight="251657728" behindDoc="0" locked="0" layoutInCell="1" allowOverlap="1" wp14:anchorId="07583712" wp14:editId="44313248">
                <wp:simplePos x="0" y="0"/>
                <wp:positionH relativeFrom="column">
                  <wp:align>center</wp:align>
                </wp:positionH>
                <wp:positionV relativeFrom="paragraph">
                  <wp:posOffset>335915</wp:posOffset>
                </wp:positionV>
                <wp:extent cx="4808220" cy="5541645"/>
                <wp:effectExtent l="10160" t="8255" r="10795" b="12700"/>
                <wp:wrapNone/>
                <wp:docPr id="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8220" cy="5541645"/>
                          <a:chOff x="0" y="0"/>
                          <a:chExt cx="4808220" cy="5541818"/>
                        </a:xfrm>
                      </wpg:grpSpPr>
                      <wps:wsp>
                        <wps:cNvPr id="2" name="矩形 1"/>
                        <wps:cNvSpPr>
                          <a:spLocks noChangeArrowheads="1"/>
                        </wps:cNvSpPr>
                        <wps:spPr bwMode="auto">
                          <a:xfrm>
                            <a:off x="0" y="0"/>
                            <a:ext cx="4808220" cy="5541818"/>
                          </a:xfrm>
                          <a:prstGeom prst="rect">
                            <a:avLst/>
                          </a:prstGeom>
                          <a:solidFill>
                            <a:srgbClr val="FFFFFF"/>
                          </a:solidFill>
                          <a:ln w="12700" algn="ctr">
                            <a:solidFill>
                              <a:srgbClr val="000000"/>
                            </a:solidFill>
                            <a:prstDash val="lgDash"/>
                            <a:miter lim="800000"/>
                            <a:headEnd/>
                            <a:tailEnd/>
                          </a:ln>
                        </wps:spPr>
                        <wps:bodyPr rot="0" vert="horz" wrap="square" lIns="91440" tIns="45720" rIns="91440" bIns="45720" anchor="ctr" anchorCtr="0" upright="1">
                          <a:noAutofit/>
                        </wps:bodyPr>
                      </wps:wsp>
                      <wpg:grpSp>
                        <wpg:cNvPr id="3" name="组合 70"/>
                        <wpg:cNvGrpSpPr>
                          <a:grpSpLocks/>
                        </wpg:cNvGrpSpPr>
                        <wpg:grpSpPr bwMode="auto">
                          <a:xfrm>
                            <a:off x="124691" y="152400"/>
                            <a:ext cx="4457065" cy="5202843"/>
                            <a:chOff x="7620" y="0"/>
                            <a:chExt cx="4725777" cy="5490816"/>
                          </a:xfrm>
                        </wpg:grpSpPr>
                        <wpg:grpSp>
                          <wpg:cNvPr id="4" name="组合 59"/>
                          <wpg:cNvGrpSpPr>
                            <a:grpSpLocks/>
                          </wpg:cNvGrpSpPr>
                          <wpg:grpSpPr bwMode="auto">
                            <a:xfrm>
                              <a:off x="7620" y="0"/>
                              <a:ext cx="4725777" cy="5490816"/>
                              <a:chOff x="7620" y="0"/>
                              <a:chExt cx="4725777" cy="5490816"/>
                            </a:xfrm>
                          </wpg:grpSpPr>
                          <wpg:grpSp>
                            <wpg:cNvPr id="5" name="组合 51"/>
                            <wpg:cNvGrpSpPr>
                              <a:grpSpLocks/>
                            </wpg:cNvGrpSpPr>
                            <wpg:grpSpPr bwMode="auto">
                              <a:xfrm>
                                <a:off x="7620" y="0"/>
                                <a:ext cx="4725777" cy="5490816"/>
                                <a:chOff x="7620" y="0"/>
                                <a:chExt cx="4725777" cy="5490816"/>
                              </a:xfrm>
                            </wpg:grpSpPr>
                            <wpg:grpSp>
                              <wpg:cNvPr id="6" name="组合 43"/>
                              <wpg:cNvGrpSpPr>
                                <a:grpSpLocks/>
                              </wpg:cNvGrpSpPr>
                              <wpg:grpSpPr bwMode="auto">
                                <a:xfrm>
                                  <a:off x="7620" y="0"/>
                                  <a:ext cx="4725777" cy="5490816"/>
                                  <a:chOff x="7620" y="0"/>
                                  <a:chExt cx="4725777" cy="5490816"/>
                                </a:xfrm>
                              </wpg:grpSpPr>
                              <wpg:grpSp>
                                <wpg:cNvPr id="7" name="组合 23"/>
                                <wpg:cNvGrpSpPr>
                                  <a:grpSpLocks/>
                                </wpg:cNvGrpSpPr>
                                <wpg:grpSpPr bwMode="auto">
                                  <a:xfrm>
                                    <a:off x="7620" y="114300"/>
                                    <a:ext cx="1539240" cy="5300316"/>
                                    <a:chOff x="7620" y="0"/>
                                    <a:chExt cx="1539240" cy="5300316"/>
                                  </a:xfrm>
                                </wpg:grpSpPr>
                                <wps:wsp>
                                  <wps:cNvPr id="8" name="矩形 2"/>
                                  <wps:cNvSpPr>
                                    <a:spLocks noChangeArrowheads="1"/>
                                  </wps:cNvSpPr>
                                  <wps:spPr bwMode="auto">
                                    <a:xfrm>
                                      <a:off x="220980" y="0"/>
                                      <a:ext cx="1097280" cy="274320"/>
                                    </a:xfrm>
                                    <a:prstGeom prst="rect">
                                      <a:avLst/>
                                    </a:prstGeom>
                                    <a:solidFill>
                                      <a:srgbClr val="FFFFFF"/>
                                    </a:solidFill>
                                    <a:ln w="12700" algn="ctr">
                                      <a:solidFill>
                                        <a:srgbClr val="000000"/>
                                      </a:solidFill>
                                      <a:miter lim="800000"/>
                                      <a:headEnd/>
                                      <a:tailEnd/>
                                    </a:ln>
                                  </wps:spPr>
                                  <wps:txbx>
                                    <w:txbxContent>
                                      <w:p w14:paraId="4D4E2DF2"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绪论</w:t>
                                        </w:r>
                                      </w:p>
                                    </w:txbxContent>
                                  </wps:txbx>
                                  <wps:bodyPr rot="0" vert="horz" wrap="square" lIns="91440" tIns="45720" rIns="91440" bIns="45720" anchor="ctr" anchorCtr="0" upright="1">
                                    <a:noAutofit/>
                                  </wps:bodyPr>
                                </wps:wsp>
                                <wps:wsp>
                                  <wps:cNvPr id="9" name="矩形 3"/>
                                  <wps:cNvSpPr>
                                    <a:spLocks noChangeArrowheads="1"/>
                                  </wps:cNvSpPr>
                                  <wps:spPr bwMode="auto">
                                    <a:xfrm>
                                      <a:off x="138537" y="2534769"/>
                                      <a:ext cx="1097280" cy="274320"/>
                                    </a:xfrm>
                                    <a:prstGeom prst="rect">
                                      <a:avLst/>
                                    </a:prstGeom>
                                    <a:solidFill>
                                      <a:srgbClr val="FFFFFF"/>
                                    </a:solidFill>
                                    <a:ln w="12700" algn="ctr">
                                      <a:solidFill>
                                        <a:srgbClr val="000000"/>
                                      </a:solidFill>
                                      <a:miter lim="800000"/>
                                      <a:headEnd/>
                                      <a:tailEnd/>
                                    </a:ln>
                                  </wps:spPr>
                                  <wps:txbx>
                                    <w:txbxContent>
                                      <w:p w14:paraId="4212057C"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实证设计</w:t>
                                        </w:r>
                                      </w:p>
                                    </w:txbxContent>
                                  </wps:txbx>
                                  <wps:bodyPr rot="0" vert="horz" wrap="square" lIns="91440" tIns="45720" rIns="91440" bIns="45720" anchor="ctr" anchorCtr="0" upright="1">
                                    <a:noAutofit/>
                                  </wps:bodyPr>
                                </wps:wsp>
                                <wps:wsp>
                                  <wps:cNvPr id="10" name="矩形 4"/>
                                  <wps:cNvSpPr>
                                    <a:spLocks noChangeArrowheads="1"/>
                                  </wps:cNvSpPr>
                                  <wps:spPr bwMode="auto">
                                    <a:xfrm>
                                      <a:off x="125497" y="3405608"/>
                                      <a:ext cx="1097280" cy="274320"/>
                                    </a:xfrm>
                                    <a:prstGeom prst="rect">
                                      <a:avLst/>
                                    </a:prstGeom>
                                    <a:solidFill>
                                      <a:srgbClr val="FFFFFF"/>
                                    </a:solidFill>
                                    <a:ln w="12700" algn="ctr">
                                      <a:solidFill>
                                        <a:srgbClr val="000000"/>
                                      </a:solidFill>
                                      <a:miter lim="800000"/>
                                      <a:headEnd/>
                                      <a:tailEnd/>
                                    </a:ln>
                                  </wps:spPr>
                                  <wps:txbx>
                                    <w:txbxContent>
                                      <w:p w14:paraId="0906D62A"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实证分析</w:t>
                                        </w:r>
                                      </w:p>
                                    </w:txbxContent>
                                  </wps:txbx>
                                  <wps:bodyPr rot="0" vert="horz" wrap="square" lIns="91440" tIns="45720" rIns="91440" bIns="45720" anchor="ctr" anchorCtr="0" upright="1">
                                    <a:noAutofit/>
                                  </wps:bodyPr>
                                </wps:wsp>
                                <wps:wsp>
                                  <wps:cNvPr id="11" name="矩形 6"/>
                                  <wps:cNvSpPr>
                                    <a:spLocks noChangeArrowheads="1"/>
                                  </wps:cNvSpPr>
                                  <wps:spPr bwMode="auto">
                                    <a:xfrm>
                                      <a:off x="31857" y="1743424"/>
                                      <a:ext cx="1348740" cy="274320"/>
                                    </a:xfrm>
                                    <a:prstGeom prst="rect">
                                      <a:avLst/>
                                    </a:prstGeom>
                                    <a:solidFill>
                                      <a:srgbClr val="FFFFFF"/>
                                    </a:solidFill>
                                    <a:ln w="12700" algn="ctr">
                                      <a:solidFill>
                                        <a:srgbClr val="000000"/>
                                      </a:solidFill>
                                      <a:miter lim="800000"/>
                                      <a:headEnd/>
                                      <a:tailEnd/>
                                    </a:ln>
                                  </wps:spPr>
                                  <wps:txbx>
                                    <w:txbxContent>
                                      <w:p w14:paraId="121907B3"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分析与假设</w:t>
                                        </w:r>
                                      </w:p>
                                    </w:txbxContent>
                                  </wps:txbx>
                                  <wps:bodyPr rot="0" vert="horz" wrap="square" lIns="91440" tIns="45720" rIns="91440" bIns="45720" anchor="ctr" anchorCtr="0" upright="1">
                                    <a:noAutofit/>
                                  </wps:bodyPr>
                                </wps:wsp>
                                <wps:wsp>
                                  <wps:cNvPr id="12" name="矩形 7"/>
                                  <wps:cNvSpPr>
                                    <a:spLocks noChangeArrowheads="1"/>
                                  </wps:cNvSpPr>
                                  <wps:spPr bwMode="auto">
                                    <a:xfrm>
                                      <a:off x="7620" y="847992"/>
                                      <a:ext cx="1539240" cy="280036"/>
                                    </a:xfrm>
                                    <a:prstGeom prst="rect">
                                      <a:avLst/>
                                    </a:prstGeom>
                                    <a:solidFill>
                                      <a:srgbClr val="FFFFFF"/>
                                    </a:solidFill>
                                    <a:ln w="12700" algn="ctr">
                                      <a:solidFill>
                                        <a:srgbClr val="000000"/>
                                      </a:solidFill>
                                      <a:miter lim="800000"/>
                                      <a:headEnd/>
                                      <a:tailEnd/>
                                    </a:ln>
                                  </wps:spPr>
                                  <wps:txbx>
                                    <w:txbxContent>
                                      <w:p w14:paraId="4230D101"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相关概念与研究现状</w:t>
                                        </w:r>
                                      </w:p>
                                    </w:txbxContent>
                                  </wps:txbx>
                                  <wps:bodyPr rot="0" vert="horz" wrap="square" lIns="91440" tIns="45720" rIns="91440" bIns="45720" anchor="ctr" anchorCtr="0" upright="1">
                                    <a:noAutofit/>
                                  </wps:bodyPr>
                                </wps:wsp>
                                <wps:wsp>
                                  <wps:cNvPr id="13" name="矩形 8"/>
                                  <wps:cNvSpPr>
                                    <a:spLocks noChangeArrowheads="1"/>
                                  </wps:cNvSpPr>
                                  <wps:spPr bwMode="auto">
                                    <a:xfrm>
                                      <a:off x="294428" y="5025996"/>
                                      <a:ext cx="1097280" cy="274320"/>
                                    </a:xfrm>
                                    <a:prstGeom prst="rect">
                                      <a:avLst/>
                                    </a:prstGeom>
                                    <a:solidFill>
                                      <a:srgbClr val="FFFFFF"/>
                                    </a:solidFill>
                                    <a:ln w="12700" algn="ctr">
                                      <a:solidFill>
                                        <a:srgbClr val="000000"/>
                                      </a:solidFill>
                                      <a:miter lim="800000"/>
                                      <a:headEnd/>
                                      <a:tailEnd/>
                                    </a:ln>
                                  </wps:spPr>
                                  <wps:txbx>
                                    <w:txbxContent>
                                      <w:p w14:paraId="50320142"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结论与建议</w:t>
                                        </w:r>
                                      </w:p>
                                    </w:txbxContent>
                                  </wps:txbx>
                                  <wps:bodyPr rot="0" vert="horz" wrap="square" lIns="91440" tIns="45720" rIns="91440" bIns="45720" anchor="ctr" anchorCtr="0" upright="1">
                                    <a:noAutofit/>
                                  </wps:bodyPr>
                                </wps:wsp>
                              </wpg:grpSp>
                              <wpg:grpSp>
                                <wpg:cNvPr id="14" name="组合 42"/>
                                <wpg:cNvGrpSpPr>
                                  <a:grpSpLocks/>
                                </wpg:cNvGrpSpPr>
                                <wpg:grpSpPr bwMode="auto">
                                  <a:xfrm>
                                    <a:off x="1487277" y="0"/>
                                    <a:ext cx="3246120" cy="5490816"/>
                                    <a:chOff x="-82443" y="0"/>
                                    <a:chExt cx="3246120" cy="5490816"/>
                                  </a:xfrm>
                                </wpg:grpSpPr>
                                <wpg:grpSp>
                                  <wpg:cNvPr id="15" name="组合 30"/>
                                  <wpg:cNvGrpSpPr>
                                    <a:grpSpLocks/>
                                  </wpg:cNvGrpSpPr>
                                  <wpg:grpSpPr bwMode="auto">
                                    <a:xfrm>
                                      <a:off x="228600" y="0"/>
                                      <a:ext cx="2788920" cy="495300"/>
                                      <a:chOff x="0" y="0"/>
                                      <a:chExt cx="2788920" cy="495300"/>
                                    </a:xfrm>
                                  </wpg:grpSpPr>
                                  <wpg:grpSp>
                                    <wpg:cNvPr id="16" name="组合 24"/>
                                    <wpg:cNvGrpSpPr>
                                      <a:grpSpLocks/>
                                    </wpg:cNvGrpSpPr>
                                    <wpg:grpSpPr bwMode="auto">
                                      <a:xfrm>
                                        <a:off x="76200" y="99060"/>
                                        <a:ext cx="2621280" cy="274320"/>
                                        <a:chOff x="0" y="0"/>
                                        <a:chExt cx="2621280" cy="274320"/>
                                      </a:xfrm>
                                    </wpg:grpSpPr>
                                    <wps:wsp>
                                      <wps:cNvPr id="17" name="矩形 9"/>
                                      <wps:cNvSpPr>
                                        <a:spLocks noChangeArrowheads="1"/>
                                      </wps:cNvSpPr>
                                      <wps:spPr bwMode="auto">
                                        <a:xfrm>
                                          <a:off x="1783080" y="0"/>
                                          <a:ext cx="838200" cy="274320"/>
                                        </a:xfrm>
                                        <a:prstGeom prst="rect">
                                          <a:avLst/>
                                        </a:prstGeom>
                                        <a:solidFill>
                                          <a:srgbClr val="FFFFFF"/>
                                        </a:solidFill>
                                        <a:ln w="12700" algn="ctr">
                                          <a:solidFill>
                                            <a:srgbClr val="000000"/>
                                          </a:solidFill>
                                          <a:miter lim="800000"/>
                                          <a:headEnd/>
                                          <a:tailEnd/>
                                        </a:ln>
                                      </wps:spPr>
                                      <wps:txbx>
                                        <w:txbxContent>
                                          <w:p w14:paraId="7431AD72"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研究方法</w:t>
                                            </w:r>
                                          </w:p>
                                        </w:txbxContent>
                                      </wps:txbx>
                                      <wps:bodyPr rot="0" vert="horz" wrap="square" lIns="91440" tIns="45720" rIns="91440" bIns="45720" anchor="ctr" anchorCtr="0" upright="1">
                                        <a:noAutofit/>
                                      </wps:bodyPr>
                                    </wps:wsp>
                                    <wps:wsp>
                                      <wps:cNvPr id="18" name="矩形 10"/>
                                      <wps:cNvSpPr>
                                        <a:spLocks noChangeArrowheads="1"/>
                                      </wps:cNvSpPr>
                                      <wps:spPr bwMode="auto">
                                        <a:xfrm>
                                          <a:off x="0" y="0"/>
                                          <a:ext cx="1234440" cy="274320"/>
                                        </a:xfrm>
                                        <a:prstGeom prst="rect">
                                          <a:avLst/>
                                        </a:prstGeom>
                                        <a:solidFill>
                                          <a:srgbClr val="FFFFFF"/>
                                        </a:solidFill>
                                        <a:ln w="12700" algn="ctr">
                                          <a:solidFill>
                                            <a:srgbClr val="000000"/>
                                          </a:solidFill>
                                          <a:miter lim="800000"/>
                                          <a:headEnd/>
                                          <a:tailEnd/>
                                        </a:ln>
                                      </wps:spPr>
                                      <wps:txbx>
                                        <w:txbxContent>
                                          <w:p w14:paraId="682EC674"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研究背景及意义</w:t>
                                            </w:r>
                                          </w:p>
                                        </w:txbxContent>
                                      </wps:txbx>
                                      <wps:bodyPr rot="0" vert="horz" wrap="square" lIns="91440" tIns="45720" rIns="91440" bIns="45720" anchor="ctr" anchorCtr="0" upright="1">
                                        <a:noAutofit/>
                                      </wps:bodyPr>
                                    </wps:wsp>
                                  </wpg:grpSp>
                                  <wps:wsp>
                                    <wps:cNvPr id="19" name="矩形 29"/>
                                    <wps:cNvSpPr>
                                      <a:spLocks noChangeArrowheads="1"/>
                                    </wps:cNvSpPr>
                                    <wps:spPr bwMode="auto">
                                      <a:xfrm>
                                        <a:off x="0" y="0"/>
                                        <a:ext cx="2788920" cy="495300"/>
                                      </a:xfrm>
                                      <a:prstGeom prst="rect">
                                        <a:avLst/>
                                      </a:prstGeom>
                                      <a:noFill/>
                                      <a:ln w="1270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0" name="组合 32"/>
                                  <wpg:cNvGrpSpPr>
                                    <a:grpSpLocks/>
                                  </wpg:cNvGrpSpPr>
                                  <wpg:grpSpPr bwMode="auto">
                                    <a:xfrm>
                                      <a:off x="236220" y="840372"/>
                                      <a:ext cx="2788920" cy="518160"/>
                                      <a:chOff x="7620" y="-249288"/>
                                      <a:chExt cx="2788920" cy="518160"/>
                                    </a:xfrm>
                                  </wpg:grpSpPr>
                                  <wpg:grpSp>
                                    <wpg:cNvPr id="21" name="组合 25"/>
                                    <wpg:cNvGrpSpPr>
                                      <a:grpSpLocks/>
                                    </wpg:cNvGrpSpPr>
                                    <wpg:grpSpPr bwMode="auto">
                                      <a:xfrm>
                                        <a:off x="76200" y="-127368"/>
                                        <a:ext cx="2644140" cy="274321"/>
                                        <a:chOff x="7620" y="-249288"/>
                                        <a:chExt cx="2644140" cy="274321"/>
                                      </a:xfrm>
                                    </wpg:grpSpPr>
                                    <wps:wsp>
                                      <wps:cNvPr id="22" name="矩形 11"/>
                                      <wps:cNvSpPr>
                                        <a:spLocks noChangeArrowheads="1"/>
                                      </wps:cNvSpPr>
                                      <wps:spPr bwMode="auto">
                                        <a:xfrm>
                                          <a:off x="7620" y="-249288"/>
                                          <a:ext cx="1089660" cy="274320"/>
                                        </a:xfrm>
                                        <a:prstGeom prst="rect">
                                          <a:avLst/>
                                        </a:prstGeom>
                                        <a:solidFill>
                                          <a:srgbClr val="FFFFFF"/>
                                        </a:solidFill>
                                        <a:ln w="12700" algn="ctr">
                                          <a:solidFill>
                                            <a:srgbClr val="000000"/>
                                          </a:solidFill>
                                          <a:miter lim="800000"/>
                                          <a:headEnd/>
                                          <a:tailEnd/>
                                        </a:ln>
                                      </wps:spPr>
                                      <wps:txbx>
                                        <w:txbxContent>
                                          <w:p w14:paraId="05B9BB9A"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会计信息质量</w:t>
                                            </w:r>
                                          </w:p>
                                        </w:txbxContent>
                                      </wps:txbx>
                                      <wps:bodyPr rot="0" vert="horz" wrap="square" lIns="91440" tIns="45720" rIns="91440" bIns="45720" anchor="ctr" anchorCtr="0" upright="1">
                                        <a:noAutofit/>
                                      </wps:bodyPr>
                                    </wps:wsp>
                                    <wps:wsp>
                                      <wps:cNvPr id="23" name="矩形 12"/>
                                      <wps:cNvSpPr>
                                        <a:spLocks noChangeArrowheads="1"/>
                                      </wps:cNvSpPr>
                                      <wps:spPr bwMode="auto">
                                        <a:xfrm>
                                          <a:off x="1569720" y="-249287"/>
                                          <a:ext cx="1082040" cy="274320"/>
                                        </a:xfrm>
                                        <a:prstGeom prst="rect">
                                          <a:avLst/>
                                        </a:prstGeom>
                                        <a:solidFill>
                                          <a:srgbClr val="FFFFFF"/>
                                        </a:solidFill>
                                        <a:ln w="12700" algn="ctr">
                                          <a:solidFill>
                                            <a:srgbClr val="000000"/>
                                          </a:solidFill>
                                          <a:miter lim="800000"/>
                                          <a:headEnd/>
                                          <a:tailEnd/>
                                        </a:ln>
                                      </wps:spPr>
                                      <wps:txbx>
                                        <w:txbxContent>
                                          <w:p w14:paraId="6B076DB4"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公司特质风险</w:t>
                                            </w:r>
                                          </w:p>
                                        </w:txbxContent>
                                      </wps:txbx>
                                      <wps:bodyPr rot="0" vert="horz" wrap="square" lIns="91440" tIns="45720" rIns="91440" bIns="45720" anchor="ctr" anchorCtr="0" upright="1">
                                        <a:noAutofit/>
                                      </wps:bodyPr>
                                    </wps:wsp>
                                  </wpg:grpSp>
                                  <wps:wsp>
                                    <wps:cNvPr id="24" name="矩形 31"/>
                                    <wps:cNvSpPr>
                                      <a:spLocks noChangeArrowheads="1"/>
                                    </wps:cNvSpPr>
                                    <wps:spPr bwMode="auto">
                                      <a:xfrm>
                                        <a:off x="7620" y="-249288"/>
                                        <a:ext cx="2788920" cy="518160"/>
                                      </a:xfrm>
                                      <a:prstGeom prst="rect">
                                        <a:avLst/>
                                      </a:prstGeom>
                                      <a:noFill/>
                                      <a:ln w="1270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5" name="组合 34"/>
                                  <wpg:cNvGrpSpPr>
                                    <a:grpSpLocks/>
                                  </wpg:cNvGrpSpPr>
                                  <wpg:grpSpPr bwMode="auto">
                                    <a:xfrm>
                                      <a:off x="130917" y="1758664"/>
                                      <a:ext cx="3032760" cy="457200"/>
                                      <a:chOff x="24237" y="-611156"/>
                                      <a:chExt cx="3032760" cy="457200"/>
                                    </a:xfrm>
                                  </wpg:grpSpPr>
                                  <wpg:grpSp>
                                    <wpg:cNvPr id="26" name="组合 26"/>
                                    <wpg:cNvGrpSpPr>
                                      <a:grpSpLocks/>
                                    </wpg:cNvGrpSpPr>
                                    <wpg:grpSpPr bwMode="auto">
                                      <a:xfrm>
                                        <a:off x="100437" y="-519717"/>
                                        <a:ext cx="2880360" cy="274321"/>
                                        <a:chOff x="24237" y="-611157"/>
                                        <a:chExt cx="2880360" cy="274321"/>
                                      </a:xfrm>
                                    </wpg:grpSpPr>
                                    <wps:wsp>
                                      <wps:cNvPr id="27" name="矩形 5"/>
                                      <wps:cNvSpPr>
                                        <a:spLocks noChangeArrowheads="1"/>
                                      </wps:cNvSpPr>
                                      <wps:spPr bwMode="auto">
                                        <a:xfrm>
                                          <a:off x="2142597" y="-611156"/>
                                          <a:ext cx="762000" cy="274320"/>
                                        </a:xfrm>
                                        <a:prstGeom prst="rect">
                                          <a:avLst/>
                                        </a:prstGeom>
                                        <a:solidFill>
                                          <a:srgbClr val="FFFFFF"/>
                                        </a:solidFill>
                                        <a:ln w="12700" algn="ctr">
                                          <a:solidFill>
                                            <a:srgbClr val="000000"/>
                                          </a:solidFill>
                                          <a:miter lim="800000"/>
                                          <a:headEnd/>
                                          <a:tailEnd/>
                                        </a:ln>
                                      </wps:spPr>
                                      <wps:txbx>
                                        <w:txbxContent>
                                          <w:p w14:paraId="3D34D6D4"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案例分析</w:t>
                                            </w:r>
                                          </w:p>
                                        </w:txbxContent>
                                      </wps:txbx>
                                      <wps:bodyPr rot="0" vert="horz" wrap="square" lIns="91440" tIns="45720" rIns="91440" bIns="45720" anchor="ctr" anchorCtr="0" upright="1">
                                        <a:noAutofit/>
                                      </wps:bodyPr>
                                    </wps:wsp>
                                    <wps:wsp>
                                      <wps:cNvPr id="28" name="矩形 13"/>
                                      <wps:cNvSpPr>
                                        <a:spLocks noChangeArrowheads="1"/>
                                      </wps:cNvSpPr>
                                      <wps:spPr bwMode="auto">
                                        <a:xfrm>
                                          <a:off x="24237" y="-611157"/>
                                          <a:ext cx="1950720" cy="274320"/>
                                        </a:xfrm>
                                        <a:prstGeom prst="rect">
                                          <a:avLst/>
                                        </a:prstGeom>
                                        <a:solidFill>
                                          <a:srgbClr val="FFFFFF"/>
                                        </a:solidFill>
                                        <a:ln w="12700" algn="ctr">
                                          <a:solidFill>
                                            <a:srgbClr val="000000"/>
                                          </a:solidFill>
                                          <a:miter lim="800000"/>
                                          <a:headEnd/>
                                          <a:tailEnd/>
                                        </a:ln>
                                      </wps:spPr>
                                      <wps:txbx>
                                        <w:txbxContent>
                                          <w:p w14:paraId="5317BD53"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会计信息质量与公司特质风险</w:t>
                                            </w:r>
                                          </w:p>
                                        </w:txbxContent>
                                      </wps:txbx>
                                      <wps:bodyPr rot="0" vert="horz" wrap="square" lIns="91440" tIns="45720" rIns="91440" bIns="45720" anchor="ctr" anchorCtr="0" upright="1">
                                        <a:noAutofit/>
                                      </wps:bodyPr>
                                    </wps:wsp>
                                  </wpg:grpSp>
                                  <wps:wsp>
                                    <wps:cNvPr id="29" name="矩形 33"/>
                                    <wps:cNvSpPr>
                                      <a:spLocks noChangeArrowheads="1"/>
                                    </wps:cNvSpPr>
                                    <wps:spPr bwMode="auto">
                                      <a:xfrm>
                                        <a:off x="24237" y="-611156"/>
                                        <a:ext cx="3032760" cy="457200"/>
                                      </a:xfrm>
                                      <a:prstGeom prst="rect">
                                        <a:avLst/>
                                      </a:prstGeom>
                                      <a:noFill/>
                                      <a:ln w="1270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30" name="组合 36"/>
                                  <wpg:cNvGrpSpPr>
                                    <a:grpSpLocks/>
                                  </wpg:cNvGrpSpPr>
                                  <wpg:grpSpPr bwMode="auto">
                                    <a:xfrm>
                                      <a:off x="-82443" y="2580489"/>
                                      <a:ext cx="3246120" cy="419100"/>
                                      <a:chOff x="-82443" y="-1214271"/>
                                      <a:chExt cx="3246120" cy="419100"/>
                                    </a:xfrm>
                                  </wpg:grpSpPr>
                                  <wpg:grpSp>
                                    <wpg:cNvPr id="31" name="组合 27"/>
                                    <wpg:cNvGrpSpPr>
                                      <a:grpSpLocks/>
                                    </wpg:cNvGrpSpPr>
                                    <wpg:grpSpPr bwMode="auto">
                                      <a:xfrm>
                                        <a:off x="-21483" y="-1145693"/>
                                        <a:ext cx="3124201" cy="274322"/>
                                        <a:chOff x="-82443" y="-1214273"/>
                                        <a:chExt cx="3124201" cy="274322"/>
                                      </a:xfrm>
                                    </wpg:grpSpPr>
                                    <wps:wsp>
                                      <wps:cNvPr id="32" name="矩形 14"/>
                                      <wps:cNvSpPr>
                                        <a:spLocks noChangeArrowheads="1"/>
                                      </wps:cNvSpPr>
                                      <wps:spPr bwMode="auto">
                                        <a:xfrm>
                                          <a:off x="-82443" y="-1214271"/>
                                          <a:ext cx="891540" cy="274320"/>
                                        </a:xfrm>
                                        <a:prstGeom prst="rect">
                                          <a:avLst/>
                                        </a:prstGeom>
                                        <a:solidFill>
                                          <a:srgbClr val="FFFFFF"/>
                                        </a:solidFill>
                                        <a:ln w="12700" algn="ctr">
                                          <a:solidFill>
                                            <a:srgbClr val="000000"/>
                                          </a:solidFill>
                                          <a:miter lim="800000"/>
                                          <a:headEnd/>
                                          <a:tailEnd/>
                                        </a:ln>
                                      </wps:spPr>
                                      <wps:txbx>
                                        <w:txbxContent>
                                          <w:p w14:paraId="7F66FDC6"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样本与数据</w:t>
                                            </w:r>
                                          </w:p>
                                        </w:txbxContent>
                                      </wps:txbx>
                                      <wps:bodyPr rot="0" vert="horz" wrap="square" lIns="91440" tIns="45720" rIns="91440" bIns="45720" anchor="ctr" anchorCtr="0" upright="1">
                                        <a:noAutofit/>
                                      </wps:bodyPr>
                                    </wps:wsp>
                                    <wps:wsp>
                                      <wps:cNvPr id="33" name="矩形 15"/>
                                      <wps:cNvSpPr>
                                        <a:spLocks noChangeArrowheads="1"/>
                                      </wps:cNvSpPr>
                                      <wps:spPr bwMode="auto">
                                        <a:xfrm>
                                          <a:off x="1083417" y="-1214273"/>
                                          <a:ext cx="800100" cy="274320"/>
                                        </a:xfrm>
                                        <a:prstGeom prst="rect">
                                          <a:avLst/>
                                        </a:prstGeom>
                                        <a:solidFill>
                                          <a:srgbClr val="FFFFFF"/>
                                        </a:solidFill>
                                        <a:ln w="12700" algn="ctr">
                                          <a:solidFill>
                                            <a:srgbClr val="000000"/>
                                          </a:solidFill>
                                          <a:miter lim="800000"/>
                                          <a:headEnd/>
                                          <a:tailEnd/>
                                        </a:ln>
                                      </wps:spPr>
                                      <wps:txbx>
                                        <w:txbxContent>
                                          <w:p w14:paraId="20AC431A"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变量定义</w:t>
                                            </w:r>
                                          </w:p>
                                        </w:txbxContent>
                                      </wps:txbx>
                                      <wps:bodyPr rot="0" vert="horz" wrap="square" lIns="91440" tIns="45720" rIns="91440" bIns="45720" anchor="ctr" anchorCtr="0" upright="1">
                                        <a:noAutofit/>
                                      </wps:bodyPr>
                                    </wps:wsp>
                                    <wps:wsp>
                                      <wps:cNvPr id="34" name="矩形 16"/>
                                      <wps:cNvSpPr>
                                        <a:spLocks noChangeArrowheads="1"/>
                                      </wps:cNvSpPr>
                                      <wps:spPr bwMode="auto">
                                        <a:xfrm>
                                          <a:off x="2157838" y="-1214271"/>
                                          <a:ext cx="883920" cy="274320"/>
                                        </a:xfrm>
                                        <a:prstGeom prst="rect">
                                          <a:avLst/>
                                        </a:prstGeom>
                                        <a:solidFill>
                                          <a:srgbClr val="FFFFFF"/>
                                        </a:solidFill>
                                        <a:ln w="12700" algn="ctr">
                                          <a:solidFill>
                                            <a:srgbClr val="000000"/>
                                          </a:solidFill>
                                          <a:miter lim="800000"/>
                                          <a:headEnd/>
                                          <a:tailEnd/>
                                        </a:ln>
                                      </wps:spPr>
                                      <wps:txbx>
                                        <w:txbxContent>
                                          <w:p w14:paraId="39C99389"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模型构建</w:t>
                                            </w:r>
                                          </w:p>
                                        </w:txbxContent>
                                      </wps:txbx>
                                      <wps:bodyPr rot="0" vert="horz" wrap="square" lIns="91440" tIns="45720" rIns="91440" bIns="45720" anchor="ctr" anchorCtr="0" upright="1">
                                        <a:noAutofit/>
                                      </wps:bodyPr>
                                    </wps:wsp>
                                  </wpg:grpSp>
                                  <wps:wsp>
                                    <wps:cNvPr id="35" name="矩形 35"/>
                                    <wps:cNvSpPr>
                                      <a:spLocks noChangeArrowheads="1"/>
                                    </wps:cNvSpPr>
                                    <wps:spPr bwMode="auto">
                                      <a:xfrm>
                                        <a:off x="-82443" y="-1214271"/>
                                        <a:ext cx="3246120" cy="419100"/>
                                      </a:xfrm>
                                      <a:prstGeom prst="rect">
                                        <a:avLst/>
                                      </a:prstGeom>
                                      <a:noFill/>
                                      <a:ln w="1270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36" name="组合 38"/>
                                  <wpg:cNvGrpSpPr>
                                    <a:grpSpLocks/>
                                  </wpg:cNvGrpSpPr>
                                  <wpg:grpSpPr bwMode="auto">
                                    <a:xfrm>
                                      <a:off x="338857" y="3413228"/>
                                      <a:ext cx="2377440" cy="1234440"/>
                                      <a:chOff x="-95483" y="-1608352"/>
                                      <a:chExt cx="2377440" cy="1234440"/>
                                    </a:xfrm>
                                  </wpg:grpSpPr>
                                  <wpg:grpSp>
                                    <wpg:cNvPr id="37" name="组合 28"/>
                                    <wpg:cNvGrpSpPr>
                                      <a:grpSpLocks/>
                                    </wpg:cNvGrpSpPr>
                                    <wpg:grpSpPr bwMode="auto">
                                      <a:xfrm>
                                        <a:off x="-4043" y="-1509293"/>
                                        <a:ext cx="2179320" cy="1036320"/>
                                        <a:chOff x="-95483" y="-1608353"/>
                                        <a:chExt cx="2179320" cy="1036320"/>
                                      </a:xfrm>
                                    </wpg:grpSpPr>
                                    <wps:wsp>
                                      <wps:cNvPr id="38" name="矩形 17"/>
                                      <wps:cNvSpPr>
                                        <a:spLocks noChangeArrowheads="1"/>
                                      </wps:cNvSpPr>
                                      <wps:spPr bwMode="auto">
                                        <a:xfrm>
                                          <a:off x="-95483" y="-1608352"/>
                                          <a:ext cx="922020" cy="274320"/>
                                        </a:xfrm>
                                        <a:prstGeom prst="rect">
                                          <a:avLst/>
                                        </a:prstGeom>
                                        <a:solidFill>
                                          <a:srgbClr val="FFFFFF"/>
                                        </a:solidFill>
                                        <a:ln w="12700" algn="ctr">
                                          <a:solidFill>
                                            <a:srgbClr val="000000"/>
                                          </a:solidFill>
                                          <a:miter lim="800000"/>
                                          <a:headEnd/>
                                          <a:tailEnd/>
                                        </a:ln>
                                      </wps:spPr>
                                      <wps:txbx>
                                        <w:txbxContent>
                                          <w:p w14:paraId="465C5287"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描述性统计</w:t>
                                            </w:r>
                                          </w:p>
                                        </w:txbxContent>
                                      </wps:txbx>
                                      <wps:bodyPr rot="0" vert="horz" wrap="square" lIns="91440" tIns="45720" rIns="91440" bIns="45720" anchor="ctr" anchorCtr="0" upright="1">
                                        <a:noAutofit/>
                                      </wps:bodyPr>
                                    </wps:wsp>
                                    <wps:wsp>
                                      <wps:cNvPr id="39" name="矩形 18"/>
                                      <wps:cNvSpPr>
                                        <a:spLocks noChangeArrowheads="1"/>
                                      </wps:cNvSpPr>
                                      <wps:spPr bwMode="auto">
                                        <a:xfrm>
                                          <a:off x="1207537" y="-1608353"/>
                                          <a:ext cx="876300" cy="274320"/>
                                        </a:xfrm>
                                        <a:prstGeom prst="rect">
                                          <a:avLst/>
                                        </a:prstGeom>
                                        <a:solidFill>
                                          <a:srgbClr val="FFFFFF"/>
                                        </a:solidFill>
                                        <a:ln w="12700" algn="ctr">
                                          <a:solidFill>
                                            <a:srgbClr val="000000"/>
                                          </a:solidFill>
                                          <a:miter lim="800000"/>
                                          <a:headEnd/>
                                          <a:tailEnd/>
                                        </a:ln>
                                      </wps:spPr>
                                      <wps:txbx>
                                        <w:txbxContent>
                                          <w:p w14:paraId="74A170BA"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相关性分析</w:t>
                                            </w:r>
                                          </w:p>
                                        </w:txbxContent>
                                      </wps:txbx>
                                      <wps:bodyPr rot="0" vert="horz" wrap="square" lIns="91440" tIns="45720" rIns="91440" bIns="45720" anchor="ctr" anchorCtr="0" upright="1">
                                        <a:noAutofit/>
                                      </wps:bodyPr>
                                    </wps:wsp>
                                    <wps:wsp>
                                      <wps:cNvPr id="40" name="矩形 19"/>
                                      <wps:cNvSpPr>
                                        <a:spLocks noChangeArrowheads="1"/>
                                      </wps:cNvSpPr>
                                      <wps:spPr bwMode="auto">
                                        <a:xfrm>
                                          <a:off x="-4044" y="-846353"/>
                                          <a:ext cx="739140" cy="274320"/>
                                        </a:xfrm>
                                        <a:prstGeom prst="rect">
                                          <a:avLst/>
                                        </a:prstGeom>
                                        <a:solidFill>
                                          <a:srgbClr val="FFFFFF"/>
                                        </a:solidFill>
                                        <a:ln w="12700" algn="ctr">
                                          <a:solidFill>
                                            <a:srgbClr val="000000"/>
                                          </a:solidFill>
                                          <a:miter lim="800000"/>
                                          <a:headEnd/>
                                          <a:tailEnd/>
                                        </a:ln>
                                      </wps:spPr>
                                      <wps:txbx>
                                        <w:txbxContent>
                                          <w:p w14:paraId="5B665DEC"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回归分析</w:t>
                                            </w:r>
                                          </w:p>
                                        </w:txbxContent>
                                      </wps:txbx>
                                      <wps:bodyPr rot="0" vert="horz" wrap="square" lIns="91440" tIns="45720" rIns="91440" bIns="45720" anchor="ctr" anchorCtr="0" upright="1">
                                        <a:noAutofit/>
                                      </wps:bodyPr>
                                    </wps:wsp>
                                    <wps:wsp>
                                      <wps:cNvPr id="41" name="矩形 20"/>
                                      <wps:cNvSpPr>
                                        <a:spLocks noChangeArrowheads="1"/>
                                      </wps:cNvSpPr>
                                      <wps:spPr bwMode="auto">
                                        <a:xfrm>
                                          <a:off x="1207537" y="-846353"/>
                                          <a:ext cx="876300" cy="274320"/>
                                        </a:xfrm>
                                        <a:prstGeom prst="rect">
                                          <a:avLst/>
                                        </a:prstGeom>
                                        <a:solidFill>
                                          <a:srgbClr val="FFFFFF"/>
                                        </a:solidFill>
                                        <a:ln w="12700" algn="ctr">
                                          <a:solidFill>
                                            <a:srgbClr val="000000"/>
                                          </a:solidFill>
                                          <a:miter lim="800000"/>
                                          <a:headEnd/>
                                          <a:tailEnd/>
                                        </a:ln>
                                      </wps:spPr>
                                      <wps:txbx>
                                        <w:txbxContent>
                                          <w:p w14:paraId="5D295574"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稳健性检验</w:t>
                                            </w:r>
                                          </w:p>
                                        </w:txbxContent>
                                      </wps:txbx>
                                      <wps:bodyPr rot="0" vert="horz" wrap="square" lIns="91440" tIns="45720" rIns="91440" bIns="45720" anchor="ctr" anchorCtr="0" upright="1">
                                        <a:noAutofit/>
                                      </wps:bodyPr>
                                    </wps:wsp>
                                  </wpg:grpSp>
                                  <wps:wsp>
                                    <wps:cNvPr id="42" name="矩形 37"/>
                                    <wps:cNvSpPr>
                                      <a:spLocks noChangeArrowheads="1"/>
                                    </wps:cNvSpPr>
                                    <wps:spPr bwMode="auto">
                                      <a:xfrm>
                                        <a:off x="-95483" y="-1608352"/>
                                        <a:ext cx="2377440" cy="1234440"/>
                                      </a:xfrm>
                                      <a:prstGeom prst="rect">
                                        <a:avLst/>
                                      </a:prstGeom>
                                      <a:noFill/>
                                      <a:ln w="1270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3" name="组合 40"/>
                                  <wpg:cNvGrpSpPr>
                                    <a:grpSpLocks/>
                                  </wpg:cNvGrpSpPr>
                                  <wpg:grpSpPr bwMode="auto">
                                    <a:xfrm>
                                      <a:off x="728768" y="5086956"/>
                                      <a:ext cx="1935480" cy="403860"/>
                                      <a:chOff x="73448" y="-1725324"/>
                                      <a:chExt cx="1935480" cy="403860"/>
                                    </a:xfrm>
                                  </wpg:grpSpPr>
                                  <wps:wsp>
                                    <wps:cNvPr id="44" name="矩形 22"/>
                                    <wps:cNvSpPr>
                                      <a:spLocks noChangeArrowheads="1"/>
                                    </wps:cNvSpPr>
                                    <wps:spPr bwMode="auto">
                                      <a:xfrm>
                                        <a:off x="134409" y="-1664364"/>
                                        <a:ext cx="1805940" cy="274320"/>
                                      </a:xfrm>
                                      <a:prstGeom prst="rect">
                                        <a:avLst/>
                                      </a:prstGeom>
                                      <a:solidFill>
                                        <a:srgbClr val="FFFFFF"/>
                                      </a:solidFill>
                                      <a:ln w="12700" algn="ctr">
                                        <a:solidFill>
                                          <a:srgbClr val="000000"/>
                                        </a:solidFill>
                                        <a:miter lim="800000"/>
                                        <a:headEnd/>
                                        <a:tailEnd/>
                                      </a:ln>
                                    </wps:spPr>
                                    <wps:txbx>
                                      <w:txbxContent>
                                        <w:p w14:paraId="0607E79E"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研究结论与对策建议</w:t>
                                          </w:r>
                                        </w:p>
                                      </w:txbxContent>
                                    </wps:txbx>
                                    <wps:bodyPr rot="0" vert="horz" wrap="square" lIns="91440" tIns="45720" rIns="91440" bIns="45720" anchor="ctr" anchorCtr="0" upright="1">
                                      <a:noAutofit/>
                                    </wps:bodyPr>
                                  </wps:wsp>
                                  <wps:wsp>
                                    <wps:cNvPr id="45" name="矩形 39"/>
                                    <wps:cNvSpPr>
                                      <a:spLocks noChangeArrowheads="1"/>
                                    </wps:cNvSpPr>
                                    <wps:spPr bwMode="auto">
                                      <a:xfrm>
                                        <a:off x="73448" y="-1725324"/>
                                        <a:ext cx="1935480" cy="403860"/>
                                      </a:xfrm>
                                      <a:prstGeom prst="rect">
                                        <a:avLst/>
                                      </a:prstGeom>
                                      <a:noFill/>
                                      <a:ln w="1270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grpSp>
                            <wpg:grpSp>
                              <wpg:cNvPr id="46" name="组合 50"/>
                              <wpg:cNvGrpSpPr>
                                <a:grpSpLocks/>
                              </wpg:cNvGrpSpPr>
                              <wpg:grpSpPr bwMode="auto">
                                <a:xfrm>
                                  <a:off x="2997138" y="495300"/>
                                  <a:ext cx="68724" cy="4591374"/>
                                  <a:chOff x="-66102" y="0"/>
                                  <a:chExt cx="68724" cy="4591374"/>
                                </a:xfrm>
                              </wpg:grpSpPr>
                              <wps:wsp>
                                <wps:cNvPr id="47" name="直接箭头连接符 44"/>
                                <wps:cNvCnPr>
                                  <a:cxnSpLocks noChangeShapeType="1"/>
                                </wps:cNvCnPr>
                                <wps:spPr bwMode="auto">
                                  <a:xfrm>
                                    <a:off x="0" y="0"/>
                                    <a:ext cx="0" cy="345071"/>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 name="直接箭头连接符 45"/>
                                <wps:cNvCnPr>
                                  <a:cxnSpLocks noChangeShapeType="1"/>
                                </wps:cNvCnPr>
                                <wps:spPr bwMode="auto">
                                  <a:xfrm>
                                    <a:off x="1959" y="863231"/>
                                    <a:ext cx="0" cy="388556"/>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 name="直接箭头连接符 46"/>
                                <wps:cNvCnPr>
                                  <a:cxnSpLocks noChangeShapeType="1"/>
                                </wps:cNvCnPr>
                                <wps:spPr bwMode="auto">
                                  <a:xfrm>
                                    <a:off x="-2111" y="1735740"/>
                                    <a:ext cx="2453" cy="34937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 name="直接箭头连接符 47"/>
                                <wps:cNvCnPr>
                                  <a:cxnSpLocks noChangeShapeType="1"/>
                                </wps:cNvCnPr>
                                <wps:spPr bwMode="auto">
                                  <a:xfrm flipH="1">
                                    <a:off x="1152" y="2506448"/>
                                    <a:ext cx="1470" cy="411481"/>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1" name="直接箭头连接符 49"/>
                                <wps:cNvCnPr>
                                  <a:cxnSpLocks noChangeShapeType="1"/>
                                </wps:cNvCnPr>
                                <wps:spPr bwMode="auto">
                                  <a:xfrm>
                                    <a:off x="-66102" y="4152002"/>
                                    <a:ext cx="0" cy="439372"/>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52" name="组合 58"/>
                            <wpg:cNvGrpSpPr>
                              <a:grpSpLocks/>
                            </wpg:cNvGrpSpPr>
                            <wpg:grpSpPr bwMode="auto">
                              <a:xfrm>
                                <a:off x="711136" y="396240"/>
                                <a:ext cx="66105" cy="4735865"/>
                                <a:chOff x="-66104" y="0"/>
                                <a:chExt cx="66105" cy="4735865"/>
                              </a:xfrm>
                            </wpg:grpSpPr>
                            <wps:wsp>
                              <wps:cNvPr id="53" name="直接箭头连接符 52"/>
                              <wps:cNvCnPr>
                                <a:cxnSpLocks noChangeShapeType="1"/>
                                <a:endCxn id="12" idx="0"/>
                              </wps:cNvCnPr>
                              <wps:spPr bwMode="auto">
                                <a:xfrm>
                                  <a:off x="0" y="0"/>
                                  <a:ext cx="0" cy="566052"/>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4" name="直接箭头连接符 54"/>
                              <wps:cNvCnPr>
                                <a:cxnSpLocks noChangeShapeType="1"/>
                                <a:stCxn id="12" idx="2"/>
                              </wps:cNvCnPr>
                              <wps:spPr bwMode="auto">
                                <a:xfrm>
                                  <a:off x="0" y="846088"/>
                                  <a:ext cx="1" cy="60777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5" name="直接箭头连接符 55"/>
                              <wps:cNvCnPr>
                                <a:cxnSpLocks noChangeShapeType="1"/>
                              </wps:cNvCnPr>
                              <wps:spPr bwMode="auto">
                                <a:xfrm flipH="1">
                                  <a:off x="-12369" y="1735805"/>
                                  <a:ext cx="4427" cy="51702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6" name="直接箭头连接符 56"/>
                              <wps:cNvCnPr>
                                <a:cxnSpLocks noChangeShapeType="1"/>
                              </wps:cNvCnPr>
                              <wps:spPr bwMode="auto">
                                <a:xfrm>
                                  <a:off x="-32852" y="2521687"/>
                                  <a:ext cx="1208" cy="60198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7" name="直接箭头连接符 57"/>
                              <wps:cNvCnPr>
                                <a:cxnSpLocks noChangeShapeType="1"/>
                              </wps:cNvCnPr>
                              <wps:spPr bwMode="auto">
                                <a:xfrm>
                                  <a:off x="-66104" y="3390308"/>
                                  <a:ext cx="0" cy="1345557"/>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58" name="组合 69"/>
                          <wpg:cNvGrpSpPr>
                            <a:grpSpLocks/>
                          </wpg:cNvGrpSpPr>
                          <wpg:grpSpPr bwMode="auto">
                            <a:xfrm>
                              <a:off x="1222776" y="186690"/>
                              <a:ext cx="1060473" cy="5151726"/>
                              <a:chOff x="-95484" y="0"/>
                              <a:chExt cx="1060473" cy="5151726"/>
                            </a:xfrm>
                          </wpg:grpSpPr>
                          <wps:wsp>
                            <wps:cNvPr id="59" name="箭头: 右 61"/>
                            <wps:cNvSpPr>
                              <a:spLocks noChangeArrowheads="1"/>
                            </wps:cNvSpPr>
                            <wps:spPr bwMode="auto">
                              <a:xfrm>
                                <a:off x="0" y="0"/>
                                <a:ext cx="472440" cy="125730"/>
                              </a:xfrm>
                              <a:prstGeom prst="rightArrow">
                                <a:avLst>
                                  <a:gd name="adj1" fmla="val 50000"/>
                                  <a:gd name="adj2" fmla="val 49997"/>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60" name="箭头: 右 62"/>
                            <wps:cNvSpPr>
                              <a:spLocks noChangeArrowheads="1"/>
                            </wps:cNvSpPr>
                            <wps:spPr bwMode="auto">
                              <a:xfrm>
                                <a:off x="228600" y="863233"/>
                                <a:ext cx="259080" cy="125730"/>
                              </a:xfrm>
                              <a:prstGeom prst="rightArrow">
                                <a:avLst>
                                  <a:gd name="adj1" fmla="val 50000"/>
                                  <a:gd name="adj2" fmla="val 49998"/>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61" name="箭头: 右 64"/>
                            <wps:cNvSpPr>
                              <a:spLocks noChangeArrowheads="1"/>
                            </wps:cNvSpPr>
                            <wps:spPr bwMode="auto">
                              <a:xfrm>
                                <a:off x="62337" y="1735804"/>
                                <a:ext cx="320040" cy="133350"/>
                              </a:xfrm>
                              <a:prstGeom prst="rightArrow">
                                <a:avLst>
                                  <a:gd name="adj1" fmla="val 50000"/>
                                  <a:gd name="adj2" fmla="val 50000"/>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62" name="箭头: 右 66"/>
                            <wps:cNvSpPr>
                              <a:spLocks noChangeArrowheads="1"/>
                            </wps:cNvSpPr>
                            <wps:spPr bwMode="auto">
                              <a:xfrm>
                                <a:off x="-82443" y="2527148"/>
                                <a:ext cx="251460" cy="110490"/>
                              </a:xfrm>
                              <a:prstGeom prst="rightArrow">
                                <a:avLst>
                                  <a:gd name="adj1" fmla="val 50000"/>
                                  <a:gd name="adj2" fmla="val 49995"/>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63" name="箭头: 右 67"/>
                            <wps:cNvSpPr>
                              <a:spLocks noChangeArrowheads="1"/>
                            </wps:cNvSpPr>
                            <wps:spPr bwMode="auto">
                              <a:xfrm>
                                <a:off x="-95484" y="3390368"/>
                                <a:ext cx="678180" cy="124473"/>
                              </a:xfrm>
                              <a:prstGeom prst="rightArrow">
                                <a:avLst>
                                  <a:gd name="adj1" fmla="val 50000"/>
                                  <a:gd name="adj2" fmla="val 49994"/>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64" name="箭头: 右 68"/>
                            <wps:cNvSpPr>
                              <a:spLocks noChangeArrowheads="1"/>
                            </wps:cNvSpPr>
                            <wps:spPr bwMode="auto">
                              <a:xfrm>
                                <a:off x="73449" y="5025996"/>
                                <a:ext cx="891540" cy="125730"/>
                              </a:xfrm>
                              <a:prstGeom prst="rightArrow">
                                <a:avLst>
                                  <a:gd name="adj1" fmla="val 50000"/>
                                  <a:gd name="adj2" fmla="val 49997"/>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7583712" id="组合 21" o:spid="_x0000_s1026" style="position:absolute;left:0;text-align:left;margin-left:0;margin-top:26.45pt;width:378.6pt;height:436.35pt;z-index:251657728;mso-position-horizontal:center" coordsize="48082,55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">
                <v:rect id="矩形 1" o:spid="_x0000_s1027" style="position:absolute;width:48082;height:55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" strokeweight="1pt">
                  <v:stroke dashstyle="longDash"/>
                </v:rect>
                <v:group id="组合 70" o:spid="_x0000_s1028" style="position:absolute;left:1246;top:1524;width:44571;height:52028" coordorigin="76" coordsize="47257,5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组合 59" o:spid="_x0000_s1029" style="position:absolute;left:76;width:47257;height:54908" coordorigin="76" coordsize="47257,5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组合 51" o:spid="_x0000_s1030" style="position:absolute;left:76;width:47257;height:54908" coordorigin="76" coordsize="47257,5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合 43" o:spid="_x0000_s1031" style="position:absolute;left:76;width:47257;height:54908" coordorigin="76" coordsize="47257,5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组合 23" o:spid="_x0000_s1032" style="position:absolute;left:76;top:1143;width:15392;height:53003" coordorigin="76" coordsize="15392,5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2" o:spid="_x0000_s1033" style="position:absolute;left:2209;width:109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" strokeweight="1pt">
                            <v:textbox>
                              <w:txbxContent>
                                <w:p w14:paraId="4D4E2DF2"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绪论</w:t>
                                  </w:r>
                                </w:p>
                              </w:txbxContent>
                            </v:textbox>
                          </v:rect>
                          <v:rect id="矩形 3" o:spid="_x0000_s1034" style="position:absolute;left:1385;top:25347;width:109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" strokeweight="1pt">
                            <v:textbox>
                              <w:txbxContent>
                                <w:p w14:paraId="4212057C"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实证设计</w:t>
                                  </w:r>
                                </w:p>
                              </w:txbxContent>
                            </v:textbox>
                          </v:rect>
                          <v:rect id="矩形 4" o:spid="_x0000_s1035" style="position:absolute;left:1254;top:34056;width:109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" strokeweight="1pt">
                            <v:textbox>
                              <w:txbxContent>
                                <w:p w14:paraId="0906D62A"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实证分析</w:t>
                                  </w:r>
                                </w:p>
                              </w:txbxContent>
                            </v:textbox>
                          </v:rect>
                          <v:rect id="矩形 6" o:spid="_x0000_s1036" style="position:absolute;left:318;top:17434;width:1348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" strokeweight="1pt">
                            <v:textbox>
                              <w:txbxContent>
                                <w:p w14:paraId="121907B3"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分析与假设</w:t>
                                  </w:r>
                                </w:p>
                              </w:txbxContent>
                            </v:textbox>
                          </v:rect>
                          <v:rect id="矩形 7" o:spid="_x0000_s1037" style="position:absolute;left:76;top:8479;width:15392;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" strokeweight="1pt">
                            <v:textbox>
                              <w:txbxContent>
                                <w:p w14:paraId="4230D101"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相关概念与研究现状</w:t>
                                  </w:r>
                                </w:p>
                              </w:txbxContent>
                            </v:textbox>
                          </v:rect>
                          <v:rect id="矩形 8" o:spid="_x0000_s1038" style="position:absolute;left:2944;top:50259;width:1097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" strokeweight="1pt">
                            <v:textbox>
                              <w:txbxContent>
                                <w:p w14:paraId="50320142"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结论与建议</w:t>
                                  </w:r>
                                </w:p>
                              </w:txbxContent>
                            </v:textbox>
                          </v:rect>
                        </v:group>
                        <v:group id="组合 42" o:spid="_x0000_s1039" style="position:absolute;left:14872;width:32461;height:54908" coordorigin="-824" coordsize="32461,5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组合 30" o:spid="_x0000_s1040" style="position:absolute;left:2286;width:27889;height:4953" coordsize="27889,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24" o:spid="_x0000_s1041" style="position:absolute;left:762;top:990;width:26212;height:2743" coordsize="2621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9" o:spid="_x0000_s1042" style="position:absolute;left:17830;width:8382;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" strokeweight="1pt">
                                <v:textbox>
                                  <w:txbxContent>
                                    <w:p w14:paraId="7431AD72"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研究方法</w:t>
                                      </w:r>
                                    </w:p>
                                  </w:txbxContent>
                                </v:textbox>
                              </v:rect>
                              <v:rect id="矩形 10" o:spid="_x0000_s1043" style="position:absolute;width:1234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" strokeweight="1pt">
                                <v:textbox>
                                  <w:txbxContent>
                                    <w:p w14:paraId="682EC674"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研究背景及意义</w:t>
                                      </w:r>
                                    </w:p>
                                  </w:txbxContent>
                                </v:textbox>
                              </v:rect>
                            </v:group>
                            <v:rect id="矩形 29" o:spid="_x0000_s1044" style="position:absolute;width:2788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" filled="f" strokeweight="1pt">
                              <v:stroke dashstyle="dash"/>
                            </v:rect>
                          </v:group>
                          <v:group id="组合 32" o:spid="_x0000_s1045" style="position:absolute;left:2362;top:8403;width:27889;height:5182" coordorigin="76,-2492" coordsize="2788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25" o:spid="_x0000_s1046" style="position:absolute;left:762;top:-1273;width:26441;height:2742" coordorigin="76,-2492" coordsize="26441,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矩形 11" o:spid="_x0000_s1047" style="position:absolute;left:76;top:-2492;width:10896;height:2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" strokeweight="1pt">
                                <v:textbox>
                                  <w:txbxContent>
                                    <w:p w14:paraId="05B9BB9A"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会计信息质量</w:t>
                                      </w:r>
                                    </w:p>
                                  </w:txbxContent>
                                </v:textbox>
                              </v:rect>
                              <v:rect id="矩形 12" o:spid="_x0000_s1048" style="position:absolute;left:15697;top:-2492;width:10820;height:2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" strokeweight="1pt">
                                <v:textbox>
                                  <w:txbxContent>
                                    <w:p w14:paraId="6B076DB4"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公司特质风险</w:t>
                                      </w:r>
                                    </w:p>
                                  </w:txbxContent>
                                </v:textbox>
                              </v:rect>
                            </v:group>
                            <v:rect id="矩形 31" o:spid="_x0000_s1049" style="position:absolute;left:76;top:-2492;width:27889;height:5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" filled="f" strokeweight="1pt">
                              <v:stroke dashstyle="dash"/>
                            </v:rect>
                          </v:group>
                          <v:group id="组合 34" o:spid="_x0000_s1050" style="position:absolute;left:1309;top:17586;width:30327;height:4572" coordorigin="242,-6111" coordsize="30327,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组合 26" o:spid="_x0000_s1051" style="position:absolute;left:1004;top:-5197;width:28803;height:2744" coordorigin="242,-6111" coordsize="28803,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矩形 5" o:spid="_x0000_s1052" style="position:absolute;left:21425;top:-6111;width:76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" strokeweight="1pt">
                                <v:textbox>
                                  <w:txbxContent>
                                    <w:p w14:paraId="3D34D6D4"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案例分析</w:t>
                                      </w:r>
                                    </w:p>
                                  </w:txbxContent>
                                </v:textbox>
                              </v:rect>
                              <v:rect id="矩形 13" o:spid="_x0000_s1053" style="position:absolute;left:242;top:-6111;width:1950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" strokeweight="1pt">
                                <v:textbox>
                                  <w:txbxContent>
                                    <w:p w14:paraId="5317BD53"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会计信息质量与公司特质风险</w:t>
                                      </w:r>
                                    </w:p>
                                  </w:txbxContent>
                                </v:textbox>
                              </v:rect>
                            </v:group>
                            <v:rect id="矩形 33" o:spid="_x0000_s1054" style="position:absolute;left:242;top:-6111;width:3032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" filled="f" strokeweight="1pt">
                              <v:stroke dashstyle="dash"/>
                            </v:rect>
                          </v:group>
                          <v:group id="组合 36" o:spid="_x0000_s1055" style="position:absolute;left:-824;top:25804;width:32460;height:4191" coordorigin="-824,-12142" coordsize="3246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组合 27" o:spid="_x0000_s1056" style="position:absolute;left:-214;top:-11456;width:31241;height:2743" coordorigin="-824,-12142" coordsize="3124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矩形 14" o:spid="_x0000_s1057" style="position:absolute;left:-824;top:-12142;width:891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" strokeweight="1pt">
                                <v:textbox>
                                  <w:txbxContent>
                                    <w:p w14:paraId="7F66FDC6"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样本与数据</w:t>
                                      </w:r>
                                    </w:p>
                                  </w:txbxContent>
                                </v:textbox>
                              </v:rect>
                              <v:rect id="矩形 15" o:spid="_x0000_s1058" style="position:absolute;left:10834;top:-12142;width:800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" strokeweight="1pt">
                                <v:textbox>
                                  <w:txbxContent>
                                    <w:p w14:paraId="20AC431A"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变量定义</w:t>
                                      </w:r>
                                    </w:p>
                                  </w:txbxContent>
                                </v:textbox>
                              </v:rect>
                              <v:rect id="矩形 16" o:spid="_x0000_s1059" style="position:absolute;left:21578;top:-12142;width:883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" strokeweight="1pt">
                                <v:textbox>
                                  <w:txbxContent>
                                    <w:p w14:paraId="39C99389"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模型构建</w:t>
                                      </w:r>
                                    </w:p>
                                  </w:txbxContent>
                                </v:textbox>
                              </v:rect>
                            </v:group>
                            <v:rect id="矩形 35" o:spid="_x0000_s1060" style="position:absolute;left:-824;top:-12142;width:3246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" filled="f" strokeweight="1pt">
                              <v:stroke dashstyle="dash"/>
                            </v:rect>
                          </v:group>
                          <v:group id="组合 38" o:spid="_x0000_s1061" style="position:absolute;left:3388;top:34132;width:23774;height:12344" coordorigin="-954,-16083" coordsize="23774,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28" o:spid="_x0000_s1062" style="position:absolute;left:-40;top:-15092;width:21792;height:10363" coordorigin="-954,-16083" coordsize="21793,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矩形 17" o:spid="_x0000_s1063" style="position:absolute;left:-954;top:-16083;width:921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" strokeweight="1pt">
                                <v:textbox>
                                  <w:txbxContent>
                                    <w:p w14:paraId="465C5287"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描述性统计</w:t>
                                      </w:r>
                                    </w:p>
                                  </w:txbxContent>
                                </v:textbox>
                              </v:rect>
                              <v:rect id="矩形 18" o:spid="_x0000_s1064" style="position:absolute;left:12075;top:-16083;width:876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" strokeweight="1pt">
                                <v:textbox>
                                  <w:txbxContent>
                                    <w:p w14:paraId="74A170BA"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相关性分析</w:t>
                                      </w:r>
                                    </w:p>
                                  </w:txbxContent>
                                </v:textbox>
                              </v:rect>
                              <v:rect id="矩形 19" o:spid="_x0000_s1065" style="position:absolute;left:-40;top:-8463;width:739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" strokeweight="1pt">
                                <v:textbox>
                                  <w:txbxContent>
                                    <w:p w14:paraId="5B665DEC"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回归分析</w:t>
                                      </w:r>
                                    </w:p>
                                  </w:txbxContent>
                                </v:textbox>
                              </v:rect>
                              <v:rect id="矩形 20" o:spid="_x0000_s1066" style="position:absolute;left:12075;top:-8463;width:876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" strokeweight="1pt">
                                <v:textbox>
                                  <w:txbxContent>
                                    <w:p w14:paraId="5D295574"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稳健性检验</w:t>
                                      </w:r>
                                    </w:p>
                                  </w:txbxContent>
                                </v:textbox>
                              </v:rect>
                            </v:group>
                            <v:rect id="矩形 37" o:spid="_x0000_s1067" style="position:absolute;left:-954;top:-16083;width:23773;height:1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" filled="f" strokeweight="1pt">
                              <v:stroke dashstyle="dash"/>
                            </v:rect>
                          </v:group>
                          <v:group id="组合 40" o:spid="_x0000_s1068" style="position:absolute;left:7287;top:50869;width:19355;height:4039" coordorigin="734,-17253" coordsize="19354,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矩形 22" o:spid="_x0000_s1069" style="position:absolute;left:1344;top:-16643;width:1805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" strokeweight="1pt">
                              <v:textbox>
                                <w:txbxContent>
                                  <w:p w14:paraId="0607E79E" w14:textId="77777777" w:rsidR="00C372B4" w:rsidRPr="00E82253" w:rsidRDefault="00C372B4" w:rsidP="00591991">
                                    <w:pPr>
                                      <w:jc w:val="center"/>
                                      <w:rPr>
                                        <w:rFonts w:ascii="宋体" w:hAnsi="宋体"/>
                                        <w:sz w:val="18"/>
                                        <w:szCs w:val="18"/>
                                      </w:rPr>
                                    </w:pPr>
                                    <w:r w:rsidRPr="00E82253">
                                      <w:rPr>
                                        <w:rFonts w:ascii="宋体" w:hAnsi="宋体" w:hint="eastAsia"/>
                                        <w:sz w:val="18"/>
                                        <w:szCs w:val="18"/>
                                      </w:rPr>
                                      <w:t>研究结论与对策建议</w:t>
                                    </w:r>
                                  </w:p>
                                </w:txbxContent>
                              </v:textbox>
                            </v:rect>
                            <v:rect id="矩形 39" o:spid="_x0000_s1070" style="position:absolute;left:734;top:-17253;width:1935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" filled="f" strokeweight="1pt">
                              <v:stroke dashstyle="dash"/>
                            </v:rect>
                          </v:group>
                        </v:group>
                      </v:group>
                      <v:group id="组合 50" o:spid="_x0000_s1071" style="position:absolute;left:29971;top:4953;width:687;height:45913" coordorigin="-661" coordsize="687,4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32" coordsize="21600,21600" o:spt="32" o:oned="t" path="m,l21600,21600e" filled="f">
                          <v:path arrowok="t" fillok="f" o:connecttype="none"/>
                          <o:lock v:ext="edit" shapetype="t"/>
                        </v:shapetype>
                        <v:shape id="直接箭头连接符 44" o:spid="_x0000_s1072" type="#_x0000_t32" style="position:absolute;width:0;height:3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" strokeweight=".5pt">
                          <v:stroke endarrow="block" joinstyle="miter"/>
                        </v:shape>
                        <v:shape id="直接箭头连接符 45" o:spid="_x0000_s1073" type="#_x0000_t32" style="position:absolute;left:19;top:8632;width:0;height:3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" strokeweight=".5pt">
                          <v:stroke endarrow="block" joinstyle="miter"/>
                        </v:shape>
                        <v:shape id="直接箭头连接符 46" o:spid="_x0000_s1074" type="#_x0000_t32" style="position:absolute;left:-21;top:17357;width:24;height:3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" strokeweight=".5pt">
                          <v:stroke endarrow="block" joinstyle="miter"/>
                        </v:shape>
                        <v:shape id="直接箭头连接符 47" o:spid="_x0000_s1075" type="#_x0000_t32" style="position:absolute;left:11;top:25064;width:15;height:4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" strokeweight=".5pt">
                          <v:stroke endarrow="block" joinstyle="miter"/>
                        </v:shape>
                        <v:shape id="直接箭头连接符 49" o:spid="_x0000_s1076" type="#_x0000_t32" style="position:absolute;left:-661;top:41520;width:0;height:4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" strokeweight=".5pt">
                          <v:stroke endarrow="block" joinstyle="miter"/>
                        </v:shape>
                      </v:group>
                    </v:group>
                    <v:group id="组合 58" o:spid="_x0000_s1077" style="position:absolute;left:7111;top:3962;width:661;height:47359" coordorigin="-661" coordsize="661,4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直接箭头连接符 52" o:spid="_x0000_s1078" type="#_x0000_t32" style="position:absolute;width:0;height:5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" strokeweight=".5pt">
                        <v:stroke endarrow="block" joinstyle="miter"/>
                      </v:shape>
                      <v:shape id="直接箭头连接符 54" o:spid="_x0000_s1079" type="#_x0000_t32" style="position:absolute;top:8460;width:0;height:60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" strokeweight=".5pt">
                        <v:stroke endarrow="block" joinstyle="miter"/>
                      </v:shape>
                      <v:shape id="直接箭头连接符 55" o:spid="_x0000_s1080" type="#_x0000_t32" style="position:absolute;left:-123;top:17358;width:44;height:51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" strokeweight=".5pt">
                        <v:stroke endarrow="block" joinstyle="miter"/>
                      </v:shape>
                      <v:shape id="直接箭头连接符 56" o:spid="_x0000_s1081" type="#_x0000_t32" style="position:absolute;left:-328;top:25216;width: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NwgAAANsAAAAPAAAAZHJzL2Rvd25yZXYueG1sRI/NqsIw&#10;FIT3gu8QzgU3oqmC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D/7w/NwgAAANsAAAAPAAAA&#10;AAAAAAAAAAAAAAcCAABkcnMvZG93bnJldi54bWxQSwUGAAAAAAMAAwC3AAAA9gIAAAAA&#10;" strokeweight=".5pt">
                        <v:stroke endarrow="block" joinstyle="miter"/>
                      </v:shape>
                      <v:shape id="直接箭头连接符 57" o:spid="_x0000_s1082" type="#_x0000_t32" style="position:absolute;left:-661;top:33903;width:0;height:13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" strokeweight=".5pt">
                        <v:stroke endarrow="block" joinstyle="miter"/>
                      </v:shape>
                    </v:group>
                  </v:group>
                  <v:group id="组合 69" o:spid="_x0000_s1083" style="position:absolute;left:12227;top:1866;width:10605;height:51518" coordorigin="-954" coordsize="10604,5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61" o:spid="_x0000_s1084" type="#_x0000_t13" style="position:absolute;width:4724;height: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" adj="18726" strokeweight="1pt"/>
                    <v:shape id="箭头: 右 62" o:spid="_x0000_s1085" type="#_x0000_t13" style="position:absolute;left:2286;top:8632;width:2590;height: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" adj="16359" strokeweight="1pt"/>
                    <v:shape id="箭头: 右 64" o:spid="_x0000_s1086" type="#_x0000_t13" style="position:absolute;left:623;top:17358;width:320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" adj="17100" strokeweight="1pt"/>
                    <v:shape id="箭头: 右 66" o:spid="_x0000_s1087" type="#_x0000_t13" style="position:absolute;left:-824;top:25271;width:2514;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" adj="16855" strokeweight="1pt"/>
                    <v:shape id="箭头: 右 67" o:spid="_x0000_s1088" type="#_x0000_t13" style="position:absolute;left:-954;top:33903;width:6780;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" adj="19618" strokeweight="1pt"/>
                    <v:shape id="箭头: 右 68" o:spid="_x0000_s1089" type="#_x0000_t13" style="position:absolute;left:734;top:50259;width:8915;height:1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" adj="20077" strokeweight="1pt"/>
                  </v:group>
                </v:group>
              </v:group>
            </w:pict>
          </mc:Fallback>
        </mc:AlternateContent>
      </w:r>
    </w:p>
    <w:p w14:paraId="49938283" w14:textId="1247702A" w:rsidR="00EF0D27" w:rsidRPr="00C87121" w:rsidRDefault="00EF0D27">
      <w:pPr>
        <w:spacing w:line="400" w:lineRule="exact"/>
        <w:ind w:firstLineChars="200" w:firstLine="420"/>
      </w:pPr>
    </w:p>
    <w:p w14:paraId="3B02C550" w14:textId="77777777" w:rsidR="00EF0D27" w:rsidRPr="00C87121" w:rsidRDefault="00EF0D27">
      <w:pPr>
        <w:spacing w:line="400" w:lineRule="exact"/>
        <w:ind w:firstLineChars="200" w:firstLine="420"/>
      </w:pPr>
    </w:p>
    <w:p w14:paraId="74587336" w14:textId="77777777" w:rsidR="00EF0D27" w:rsidRPr="00C87121" w:rsidRDefault="00EF0D27">
      <w:pPr>
        <w:spacing w:line="400" w:lineRule="exact"/>
        <w:ind w:firstLineChars="200" w:firstLine="420"/>
      </w:pPr>
    </w:p>
    <w:p w14:paraId="0048E711" w14:textId="77777777" w:rsidR="00EF0D27" w:rsidRPr="00C87121" w:rsidRDefault="00EF0D27">
      <w:pPr>
        <w:spacing w:line="400" w:lineRule="exact"/>
        <w:ind w:firstLineChars="200" w:firstLine="420"/>
      </w:pPr>
    </w:p>
    <w:p w14:paraId="07D521D0" w14:textId="77777777" w:rsidR="00EF0D27" w:rsidRPr="00C87121" w:rsidRDefault="00EF0D27">
      <w:pPr>
        <w:spacing w:line="400" w:lineRule="exact"/>
        <w:ind w:firstLineChars="200" w:firstLine="420"/>
      </w:pPr>
    </w:p>
    <w:p w14:paraId="167EE99B" w14:textId="77777777" w:rsidR="00EF0D27" w:rsidRPr="00C87121" w:rsidRDefault="00EF0D27">
      <w:pPr>
        <w:spacing w:line="400" w:lineRule="exact"/>
        <w:ind w:firstLineChars="200" w:firstLine="420"/>
      </w:pPr>
    </w:p>
    <w:p w14:paraId="1DD49447" w14:textId="77777777" w:rsidR="00EF0D27" w:rsidRPr="00C87121" w:rsidRDefault="00EF0D27">
      <w:pPr>
        <w:spacing w:line="400" w:lineRule="exact"/>
        <w:ind w:firstLineChars="200" w:firstLine="420"/>
      </w:pPr>
    </w:p>
    <w:p w14:paraId="7F491C20" w14:textId="77777777" w:rsidR="00EF0D27" w:rsidRPr="00C87121" w:rsidRDefault="00EF0D27">
      <w:pPr>
        <w:spacing w:line="400" w:lineRule="exact"/>
        <w:ind w:firstLineChars="200" w:firstLine="420"/>
      </w:pPr>
    </w:p>
    <w:p w14:paraId="32C90641" w14:textId="77777777" w:rsidR="00EF0D27" w:rsidRPr="00C87121" w:rsidRDefault="00EF0D27">
      <w:pPr>
        <w:spacing w:line="400" w:lineRule="exact"/>
        <w:ind w:firstLineChars="200" w:firstLine="420"/>
      </w:pPr>
    </w:p>
    <w:p w14:paraId="6501A8D4" w14:textId="77777777" w:rsidR="00EF0D27" w:rsidRPr="00C87121" w:rsidRDefault="00EF0D27">
      <w:pPr>
        <w:spacing w:line="400" w:lineRule="exact"/>
        <w:ind w:firstLineChars="200" w:firstLine="420"/>
      </w:pPr>
    </w:p>
    <w:p w14:paraId="0BB6B638" w14:textId="77777777" w:rsidR="00EF0D27" w:rsidRPr="00C87121" w:rsidRDefault="00EF0D27">
      <w:pPr>
        <w:spacing w:line="400" w:lineRule="exact"/>
        <w:ind w:firstLineChars="200" w:firstLine="420"/>
      </w:pPr>
    </w:p>
    <w:p w14:paraId="7B7936B7" w14:textId="77777777" w:rsidR="00EF0D27" w:rsidRPr="00C87121" w:rsidRDefault="00EF0D27">
      <w:pPr>
        <w:spacing w:line="400" w:lineRule="exact"/>
        <w:ind w:firstLineChars="200" w:firstLine="420"/>
      </w:pPr>
    </w:p>
    <w:p w14:paraId="74350968" w14:textId="77777777" w:rsidR="00EF0D27" w:rsidRPr="00C87121" w:rsidRDefault="00EF0D27">
      <w:pPr>
        <w:spacing w:line="400" w:lineRule="exact"/>
        <w:ind w:firstLineChars="200" w:firstLine="420"/>
      </w:pPr>
    </w:p>
    <w:p w14:paraId="31B6CF98" w14:textId="77777777" w:rsidR="00EF0D27" w:rsidRPr="00C87121" w:rsidRDefault="00EF0D27">
      <w:pPr>
        <w:spacing w:line="400" w:lineRule="exact"/>
        <w:ind w:firstLineChars="200" w:firstLine="420"/>
      </w:pPr>
    </w:p>
    <w:p w14:paraId="4D46DAF3" w14:textId="77777777" w:rsidR="00EF0D27" w:rsidRPr="00C87121" w:rsidRDefault="00EF0D27">
      <w:pPr>
        <w:spacing w:line="400" w:lineRule="exact"/>
        <w:ind w:firstLineChars="200" w:firstLine="420"/>
      </w:pPr>
    </w:p>
    <w:p w14:paraId="324A8939" w14:textId="77777777" w:rsidR="00EF0D27" w:rsidRPr="00C87121" w:rsidRDefault="00EF0D27">
      <w:pPr>
        <w:spacing w:line="400" w:lineRule="exact"/>
        <w:ind w:firstLineChars="200" w:firstLine="420"/>
      </w:pPr>
    </w:p>
    <w:p w14:paraId="707F2D97" w14:textId="77777777" w:rsidR="00EF0D27" w:rsidRPr="00C87121" w:rsidRDefault="00EF0D27">
      <w:pPr>
        <w:spacing w:line="400" w:lineRule="exact"/>
        <w:ind w:firstLineChars="200" w:firstLine="420"/>
      </w:pPr>
    </w:p>
    <w:p w14:paraId="5A04EA8C" w14:textId="77777777" w:rsidR="00EF0D27" w:rsidRPr="00C87121" w:rsidRDefault="00EF0D27">
      <w:pPr>
        <w:spacing w:line="400" w:lineRule="exact"/>
        <w:ind w:firstLineChars="200" w:firstLine="420"/>
      </w:pPr>
    </w:p>
    <w:p w14:paraId="09A6DDE5" w14:textId="77777777" w:rsidR="00EF0D27" w:rsidRPr="00C87121" w:rsidRDefault="00EF0D27">
      <w:pPr>
        <w:spacing w:line="400" w:lineRule="exact"/>
        <w:ind w:firstLineChars="200" w:firstLine="420"/>
      </w:pPr>
    </w:p>
    <w:p w14:paraId="619B5648" w14:textId="77777777" w:rsidR="00EF0D27" w:rsidRPr="00C87121" w:rsidRDefault="00EF0D27">
      <w:pPr>
        <w:spacing w:line="400" w:lineRule="exact"/>
        <w:ind w:firstLineChars="200" w:firstLine="420"/>
      </w:pPr>
    </w:p>
    <w:p w14:paraId="1F49FBEC" w14:textId="77777777" w:rsidR="0047318B" w:rsidRPr="00C87121" w:rsidRDefault="0047318B">
      <w:pPr>
        <w:spacing w:beforeLines="100" w:before="312" w:afterLines="50" w:after="156" w:line="360" w:lineRule="auto"/>
        <w:ind w:firstLineChars="200" w:firstLine="420"/>
      </w:pPr>
    </w:p>
    <w:p w14:paraId="7452588F" w14:textId="77777777" w:rsidR="0047318B" w:rsidRPr="00C87121" w:rsidRDefault="0047318B" w:rsidP="006932CB">
      <w:pPr>
        <w:spacing w:afterLines="100" w:after="312" w:line="360" w:lineRule="auto"/>
        <w:ind w:firstLineChars="200" w:firstLine="420"/>
        <w:jc w:val="center"/>
        <w:rPr>
          <w:rFonts w:ascii="楷体" w:eastAsia="楷体" w:hAnsi="楷体"/>
        </w:rPr>
      </w:pPr>
      <w:r w:rsidRPr="00C87121">
        <w:rPr>
          <w:rFonts w:ascii="楷体" w:eastAsia="楷体" w:hAnsi="楷体"/>
        </w:rPr>
        <w:t>图 1-1 技术路线</w:t>
      </w:r>
      <w:r w:rsidR="005209D1" w:rsidRPr="00C87121">
        <w:rPr>
          <w:rFonts w:ascii="楷体" w:eastAsia="楷体" w:hAnsi="楷体" w:hint="eastAsia"/>
        </w:rPr>
        <w:t>图</w:t>
      </w:r>
    </w:p>
    <w:p w14:paraId="161C5F43" w14:textId="77777777" w:rsidR="0047318B" w:rsidRPr="00C87121" w:rsidRDefault="0047318B">
      <w:pPr>
        <w:spacing w:line="400" w:lineRule="exact"/>
        <w:ind w:firstLineChars="200" w:firstLine="480"/>
        <w:rPr>
          <w:rFonts w:ascii="宋体" w:hAnsi="宋体"/>
          <w:sz w:val="24"/>
        </w:rPr>
      </w:pPr>
      <w:r w:rsidRPr="00C87121">
        <w:rPr>
          <w:rFonts w:ascii="宋体" w:hAnsi="宋体"/>
          <w:sz w:val="24"/>
        </w:rPr>
        <w:t>综上</w:t>
      </w:r>
      <w:r w:rsidR="00585012" w:rsidRPr="00C87121">
        <w:rPr>
          <w:rFonts w:ascii="宋体" w:hAnsi="宋体" w:hint="eastAsia"/>
          <w:sz w:val="24"/>
        </w:rPr>
        <w:t>，</w:t>
      </w:r>
      <w:r w:rsidRPr="00C87121">
        <w:rPr>
          <w:rFonts w:ascii="宋体" w:hAnsi="宋体"/>
          <w:sz w:val="24"/>
        </w:rPr>
        <w:t>本研究的研究内容主要分为以下六个部分：</w:t>
      </w:r>
    </w:p>
    <w:p w14:paraId="597F43D0" w14:textId="77777777" w:rsidR="0047318B" w:rsidRPr="00C87121" w:rsidRDefault="0047318B">
      <w:pPr>
        <w:spacing w:line="400" w:lineRule="exact"/>
        <w:ind w:firstLineChars="200" w:firstLine="480"/>
        <w:rPr>
          <w:rFonts w:ascii="宋体" w:hAnsi="宋体"/>
          <w:sz w:val="24"/>
        </w:rPr>
      </w:pPr>
      <w:r w:rsidRPr="00C87121">
        <w:rPr>
          <w:rFonts w:ascii="宋体" w:hAnsi="宋体"/>
          <w:sz w:val="24"/>
        </w:rPr>
        <w:t>第一章，绪论。本章</w:t>
      </w:r>
      <w:r w:rsidR="008107D8" w:rsidRPr="00C87121">
        <w:rPr>
          <w:rFonts w:ascii="宋体" w:hAnsi="宋体" w:hint="eastAsia"/>
          <w:sz w:val="24"/>
        </w:rPr>
        <w:t>撰写</w:t>
      </w:r>
      <w:r w:rsidR="00E27D96" w:rsidRPr="00C87121">
        <w:rPr>
          <w:rFonts w:ascii="宋体" w:hAnsi="宋体" w:hint="eastAsia"/>
          <w:sz w:val="24"/>
        </w:rPr>
        <w:t>了研究的背景因素</w:t>
      </w:r>
      <w:r w:rsidRPr="00C87121">
        <w:rPr>
          <w:rFonts w:ascii="宋体" w:hAnsi="宋体"/>
          <w:sz w:val="24"/>
        </w:rPr>
        <w:t>，</w:t>
      </w:r>
      <w:r w:rsidR="008107D8" w:rsidRPr="00C87121">
        <w:rPr>
          <w:rFonts w:ascii="宋体" w:hAnsi="宋体" w:hint="eastAsia"/>
          <w:sz w:val="24"/>
        </w:rPr>
        <w:t>同时还</w:t>
      </w:r>
      <w:r w:rsidRPr="00C87121">
        <w:rPr>
          <w:rFonts w:ascii="宋体" w:hAnsi="宋体"/>
          <w:sz w:val="24"/>
        </w:rPr>
        <w:t>指出关注这一问题的研究价值，</w:t>
      </w:r>
      <w:r w:rsidR="00195581" w:rsidRPr="00C87121">
        <w:rPr>
          <w:rFonts w:ascii="宋体" w:hAnsi="宋体" w:hint="eastAsia"/>
          <w:sz w:val="24"/>
        </w:rPr>
        <w:t>进而</w:t>
      </w:r>
      <w:r w:rsidRPr="00C87121">
        <w:rPr>
          <w:rFonts w:ascii="宋体" w:hAnsi="宋体"/>
          <w:sz w:val="24"/>
        </w:rPr>
        <w:t>总结出本研究的研究</w:t>
      </w:r>
      <w:r w:rsidRPr="00C87121">
        <w:rPr>
          <w:rFonts w:ascii="宋体" w:hAnsi="宋体" w:hint="eastAsia"/>
          <w:sz w:val="24"/>
        </w:rPr>
        <w:t>意义</w:t>
      </w:r>
      <w:r w:rsidRPr="00C87121">
        <w:rPr>
          <w:rFonts w:ascii="宋体" w:hAnsi="宋体"/>
          <w:sz w:val="24"/>
        </w:rPr>
        <w:t>和研究内容</w:t>
      </w:r>
      <w:r w:rsidR="006A4C78" w:rsidRPr="00C87121">
        <w:rPr>
          <w:rFonts w:ascii="宋体" w:hAnsi="宋体" w:hint="eastAsia"/>
          <w:sz w:val="24"/>
        </w:rPr>
        <w:t>等</w:t>
      </w:r>
      <w:r w:rsidRPr="00C87121">
        <w:rPr>
          <w:rFonts w:ascii="宋体" w:hAnsi="宋体"/>
          <w:sz w:val="24"/>
        </w:rPr>
        <w:t>。</w:t>
      </w:r>
    </w:p>
    <w:p w14:paraId="02595E6E" w14:textId="77777777" w:rsidR="0047318B" w:rsidRPr="00C87121" w:rsidRDefault="0047318B">
      <w:pPr>
        <w:spacing w:line="400" w:lineRule="exact"/>
        <w:ind w:firstLineChars="200" w:firstLine="480"/>
        <w:rPr>
          <w:rFonts w:ascii="宋体" w:hAnsi="宋体"/>
          <w:sz w:val="24"/>
        </w:rPr>
      </w:pPr>
      <w:r w:rsidRPr="00C87121">
        <w:rPr>
          <w:rFonts w:ascii="宋体" w:hAnsi="宋体"/>
          <w:sz w:val="24"/>
        </w:rPr>
        <w:t>第二章，</w:t>
      </w:r>
      <w:r w:rsidR="00152249" w:rsidRPr="00C87121">
        <w:rPr>
          <w:rFonts w:ascii="宋体" w:hAnsi="宋体" w:hint="eastAsia"/>
          <w:sz w:val="24"/>
        </w:rPr>
        <w:t>相关概念与</w:t>
      </w:r>
      <w:r w:rsidRPr="00C87121">
        <w:rPr>
          <w:rFonts w:ascii="宋体" w:hAnsi="宋体" w:hint="eastAsia"/>
          <w:sz w:val="24"/>
        </w:rPr>
        <w:t>研究现状</w:t>
      </w:r>
      <w:r w:rsidRPr="00C87121">
        <w:rPr>
          <w:rFonts w:ascii="宋体" w:hAnsi="宋体"/>
          <w:sz w:val="24"/>
        </w:rPr>
        <w:t>。对会计信息质量、公司特质风险等相关研究进行了系统地梳理，分别总结归纳了</w:t>
      </w:r>
      <w:r w:rsidRPr="00C87121">
        <w:rPr>
          <w:rFonts w:ascii="宋体" w:hAnsi="宋体" w:hint="eastAsia"/>
          <w:sz w:val="24"/>
        </w:rPr>
        <w:t>学者们对这两个变量的相关研究以及研究成果介绍，</w:t>
      </w:r>
      <w:r w:rsidRPr="00C87121">
        <w:rPr>
          <w:rFonts w:ascii="宋体" w:hAnsi="宋体"/>
          <w:sz w:val="24"/>
        </w:rPr>
        <w:t>为</w:t>
      </w:r>
      <w:r w:rsidRPr="00C87121">
        <w:rPr>
          <w:rFonts w:ascii="宋体" w:hAnsi="宋体" w:hint="eastAsia"/>
          <w:sz w:val="24"/>
        </w:rPr>
        <w:t>第五章</w:t>
      </w:r>
      <w:r w:rsidRPr="00C87121">
        <w:rPr>
          <w:rFonts w:ascii="宋体" w:hAnsi="宋体"/>
          <w:sz w:val="24"/>
        </w:rPr>
        <w:t>理论模型的建构与研究假设的提出提供依据。</w:t>
      </w:r>
    </w:p>
    <w:p w14:paraId="39884999" w14:textId="77777777" w:rsidR="0047318B" w:rsidRPr="00C87121" w:rsidRDefault="0047318B">
      <w:pPr>
        <w:spacing w:line="400" w:lineRule="exact"/>
        <w:ind w:firstLineChars="200" w:firstLine="480"/>
        <w:rPr>
          <w:rFonts w:ascii="宋体" w:hAnsi="宋体"/>
          <w:sz w:val="24"/>
        </w:rPr>
      </w:pPr>
      <w:r w:rsidRPr="00C87121">
        <w:rPr>
          <w:rFonts w:ascii="宋体" w:hAnsi="宋体"/>
          <w:sz w:val="24"/>
        </w:rPr>
        <w:t>第三章，</w:t>
      </w:r>
      <w:r w:rsidRPr="00C87121">
        <w:rPr>
          <w:rFonts w:ascii="宋体" w:hAnsi="宋体" w:hint="eastAsia"/>
          <w:sz w:val="24"/>
        </w:rPr>
        <w:t>相关</w:t>
      </w:r>
      <w:r w:rsidRPr="00C87121">
        <w:rPr>
          <w:rFonts w:ascii="宋体" w:hAnsi="宋体"/>
          <w:sz w:val="24"/>
        </w:rPr>
        <w:t>理论基础。</w:t>
      </w:r>
      <w:r w:rsidR="00195581" w:rsidRPr="00C87121">
        <w:rPr>
          <w:rFonts w:ascii="宋体" w:hAnsi="宋体" w:hint="eastAsia"/>
          <w:sz w:val="24"/>
        </w:rPr>
        <w:t>本文以所介绍的</w:t>
      </w:r>
      <w:r w:rsidRPr="00C87121">
        <w:rPr>
          <w:rFonts w:ascii="宋体" w:hAnsi="宋体" w:hint="eastAsia"/>
          <w:sz w:val="24"/>
        </w:rPr>
        <w:t>这些理论为基础对公司特质风险影响进行了深刻的理论剖析，从理论层面深入了解会计信息质量对公司特质风险的影响，为本文研究提</w:t>
      </w:r>
      <w:r w:rsidR="00195581" w:rsidRPr="00C87121">
        <w:rPr>
          <w:rFonts w:ascii="宋体" w:hAnsi="宋体" w:hint="eastAsia"/>
          <w:sz w:val="24"/>
        </w:rPr>
        <w:t>供了</w:t>
      </w:r>
      <w:r w:rsidRPr="00C87121">
        <w:rPr>
          <w:rFonts w:ascii="宋体" w:hAnsi="宋体" w:hint="eastAsia"/>
          <w:sz w:val="24"/>
        </w:rPr>
        <w:t>理论依据，进而为研究假设做理论</w:t>
      </w:r>
      <w:r w:rsidR="00AF0C62" w:rsidRPr="00C87121">
        <w:rPr>
          <w:rFonts w:ascii="宋体" w:hAnsi="宋体" w:hint="eastAsia"/>
          <w:sz w:val="24"/>
        </w:rPr>
        <w:t>基础</w:t>
      </w:r>
      <w:r w:rsidRPr="00C87121">
        <w:rPr>
          <w:rFonts w:ascii="宋体" w:hAnsi="宋体" w:hint="eastAsia"/>
          <w:sz w:val="24"/>
        </w:rPr>
        <w:t>。</w:t>
      </w:r>
    </w:p>
    <w:p w14:paraId="3C7C4FCC" w14:textId="77777777" w:rsidR="0047318B" w:rsidRPr="00C87121" w:rsidRDefault="0047318B">
      <w:pPr>
        <w:spacing w:line="400" w:lineRule="exact"/>
        <w:ind w:firstLineChars="200" w:firstLine="480"/>
        <w:rPr>
          <w:rFonts w:ascii="宋体" w:hAnsi="宋体"/>
          <w:sz w:val="24"/>
        </w:rPr>
      </w:pPr>
      <w:r w:rsidRPr="00C87121">
        <w:rPr>
          <w:rFonts w:ascii="宋体" w:hAnsi="宋体"/>
          <w:sz w:val="24"/>
        </w:rPr>
        <w:lastRenderedPageBreak/>
        <w:t>第四章，</w:t>
      </w:r>
      <w:r w:rsidR="00152249" w:rsidRPr="00C87121">
        <w:rPr>
          <w:rFonts w:ascii="宋体" w:hAnsi="宋体" w:hint="eastAsia"/>
          <w:sz w:val="24"/>
        </w:rPr>
        <w:t>案例分析</w:t>
      </w:r>
      <w:r w:rsidRPr="00C87121">
        <w:rPr>
          <w:rFonts w:ascii="宋体" w:hAnsi="宋体"/>
          <w:sz w:val="24"/>
        </w:rPr>
        <w:t>。</w:t>
      </w:r>
      <w:r w:rsidRPr="00C87121">
        <w:rPr>
          <w:rFonts w:ascii="宋体" w:hAnsi="宋体" w:hint="eastAsia"/>
          <w:sz w:val="24"/>
        </w:rPr>
        <w:t>首先从2000年至2020年间的财务舞弊事件进行样本分析，描述分析财务舞弊特征和年度分布情况</w:t>
      </w:r>
      <w:r w:rsidR="00195581" w:rsidRPr="00C87121">
        <w:rPr>
          <w:rFonts w:ascii="宋体" w:hAnsi="宋体" w:hint="eastAsia"/>
          <w:sz w:val="24"/>
        </w:rPr>
        <w:t>，</w:t>
      </w:r>
      <w:r w:rsidRPr="00C87121">
        <w:rPr>
          <w:rFonts w:ascii="宋体" w:hAnsi="宋体" w:hint="eastAsia"/>
          <w:sz w:val="24"/>
        </w:rPr>
        <w:t>其次，从历年财务舞弊事件中选取尤为突出的案例进行分析，本章主要对康美药业、康得新以及雅百特科技公司的财务舞弊事件进行分析，对每个案例的背景作了简要介绍，进而分析这几个案例中的财务造假手段以及给公司和金融市场带来的风险和巨大损失。</w:t>
      </w:r>
    </w:p>
    <w:p w14:paraId="080E0E18" w14:textId="77777777" w:rsidR="0047318B" w:rsidRPr="00C87121" w:rsidRDefault="0047318B">
      <w:pPr>
        <w:spacing w:line="400" w:lineRule="exact"/>
        <w:ind w:firstLineChars="200" w:firstLine="480"/>
        <w:rPr>
          <w:rFonts w:ascii="宋体" w:hAnsi="宋体"/>
          <w:sz w:val="24"/>
        </w:rPr>
      </w:pPr>
      <w:r w:rsidRPr="00C87121">
        <w:rPr>
          <w:rFonts w:ascii="宋体" w:hAnsi="宋体"/>
          <w:sz w:val="24"/>
        </w:rPr>
        <w:t>第五章，</w:t>
      </w:r>
      <w:r w:rsidRPr="00C87121">
        <w:rPr>
          <w:rFonts w:ascii="宋体" w:hAnsi="宋体" w:hint="eastAsia"/>
          <w:sz w:val="24"/>
        </w:rPr>
        <w:t>研究</w:t>
      </w:r>
      <w:r w:rsidR="00152249" w:rsidRPr="00C87121">
        <w:rPr>
          <w:rFonts w:ascii="宋体" w:hAnsi="宋体" w:hint="eastAsia"/>
          <w:sz w:val="24"/>
        </w:rPr>
        <w:t>设计与实证分析</w:t>
      </w:r>
      <w:r w:rsidRPr="00C87121">
        <w:rPr>
          <w:rFonts w:ascii="宋体" w:hAnsi="宋体"/>
          <w:sz w:val="24"/>
        </w:rPr>
        <w:t>。</w:t>
      </w:r>
      <w:r w:rsidRPr="00C87121">
        <w:rPr>
          <w:rFonts w:ascii="宋体" w:hAnsi="宋体" w:hint="eastAsia"/>
          <w:sz w:val="24"/>
        </w:rPr>
        <w:t>本章</w:t>
      </w:r>
      <w:r w:rsidR="0096274E" w:rsidRPr="00C87121">
        <w:rPr>
          <w:rFonts w:ascii="宋体" w:hAnsi="宋体" w:hint="eastAsia"/>
          <w:sz w:val="24"/>
        </w:rPr>
        <w:t>根据研究</w:t>
      </w:r>
      <w:r w:rsidR="0018754C" w:rsidRPr="00C87121">
        <w:rPr>
          <w:rFonts w:ascii="宋体" w:hAnsi="宋体" w:hint="eastAsia"/>
          <w:sz w:val="24"/>
        </w:rPr>
        <w:t>问题</w:t>
      </w:r>
      <w:r w:rsidR="00965FE5" w:rsidRPr="00C87121">
        <w:rPr>
          <w:rFonts w:ascii="宋体" w:hAnsi="宋体" w:hint="eastAsia"/>
          <w:sz w:val="24"/>
        </w:rPr>
        <w:t>建立</w:t>
      </w:r>
      <w:r w:rsidRPr="00C87121">
        <w:rPr>
          <w:rFonts w:ascii="宋体" w:hAnsi="宋体"/>
          <w:sz w:val="24"/>
        </w:rPr>
        <w:t>多元线性回归</w:t>
      </w:r>
      <w:r w:rsidR="00965FE5" w:rsidRPr="00C87121">
        <w:rPr>
          <w:rFonts w:ascii="宋体" w:hAnsi="宋体" w:hint="eastAsia"/>
          <w:sz w:val="24"/>
        </w:rPr>
        <w:t>分析</w:t>
      </w:r>
      <w:r w:rsidRPr="00C87121">
        <w:rPr>
          <w:rFonts w:ascii="宋体" w:hAnsi="宋体"/>
          <w:sz w:val="24"/>
        </w:rPr>
        <w:t>模型，在此基础上利用</w:t>
      </w:r>
      <w:r w:rsidRPr="00C87121">
        <w:rPr>
          <w:rFonts w:ascii="宋体" w:hAnsi="宋体" w:hint="eastAsia"/>
          <w:sz w:val="24"/>
        </w:rPr>
        <w:t>S</w:t>
      </w:r>
      <w:r w:rsidRPr="00C87121">
        <w:rPr>
          <w:rFonts w:ascii="宋体" w:hAnsi="宋体"/>
          <w:sz w:val="24"/>
        </w:rPr>
        <w:t>TATA</w:t>
      </w:r>
      <w:r w:rsidRPr="00C87121">
        <w:rPr>
          <w:rFonts w:ascii="宋体" w:hAnsi="宋体" w:hint="eastAsia"/>
          <w:sz w:val="24"/>
        </w:rPr>
        <w:t>15.0</w:t>
      </w:r>
      <w:r w:rsidRPr="00C87121">
        <w:rPr>
          <w:rFonts w:ascii="宋体" w:hAnsi="宋体"/>
          <w:sz w:val="24"/>
        </w:rPr>
        <w:t>对会计信息质量与公司特质风险的</w:t>
      </w:r>
      <w:r w:rsidRPr="00C87121">
        <w:rPr>
          <w:rFonts w:ascii="宋体" w:hAnsi="宋体" w:hint="eastAsia"/>
          <w:sz w:val="24"/>
        </w:rPr>
        <w:t>测度</w:t>
      </w:r>
      <w:r w:rsidRPr="00C87121">
        <w:rPr>
          <w:rFonts w:ascii="宋体" w:hAnsi="宋体"/>
          <w:sz w:val="24"/>
        </w:rPr>
        <w:t>进行</w:t>
      </w:r>
      <w:r w:rsidRPr="00C87121">
        <w:rPr>
          <w:rFonts w:ascii="宋体" w:hAnsi="宋体" w:hint="eastAsia"/>
          <w:sz w:val="24"/>
        </w:rPr>
        <w:t>计算，最后对建立的模型进行</w:t>
      </w:r>
      <w:r w:rsidRPr="00C87121">
        <w:rPr>
          <w:rFonts w:ascii="宋体" w:hAnsi="宋体"/>
          <w:sz w:val="24"/>
        </w:rPr>
        <w:t>相关性检验、回归分析。</w:t>
      </w:r>
    </w:p>
    <w:p w14:paraId="1E3F5F0D" w14:textId="77777777" w:rsidR="0047318B" w:rsidRPr="00C87121" w:rsidRDefault="0047318B">
      <w:pPr>
        <w:spacing w:line="400" w:lineRule="exact"/>
        <w:ind w:firstLineChars="200" w:firstLine="480"/>
        <w:rPr>
          <w:rFonts w:ascii="宋体" w:hAnsi="宋体"/>
          <w:sz w:val="24"/>
        </w:rPr>
      </w:pPr>
      <w:r w:rsidRPr="00C87121">
        <w:rPr>
          <w:rFonts w:ascii="宋体" w:hAnsi="宋体"/>
          <w:sz w:val="24"/>
        </w:rPr>
        <w:t>第六章，研究结论与</w:t>
      </w:r>
      <w:r w:rsidR="00152249" w:rsidRPr="00C87121">
        <w:rPr>
          <w:rFonts w:ascii="宋体" w:hAnsi="宋体" w:hint="eastAsia"/>
          <w:sz w:val="24"/>
        </w:rPr>
        <w:t>对策建议</w:t>
      </w:r>
      <w:r w:rsidRPr="00C87121">
        <w:rPr>
          <w:rFonts w:ascii="宋体" w:hAnsi="宋体"/>
          <w:sz w:val="24"/>
        </w:rPr>
        <w:t>。阐述本研究的理论意义及对企业管理者的启示，指出本研究存在的局限性</w:t>
      </w:r>
      <w:r w:rsidRPr="00C87121">
        <w:rPr>
          <w:rFonts w:ascii="宋体" w:hAnsi="宋体" w:hint="eastAsia"/>
          <w:sz w:val="24"/>
        </w:rPr>
        <w:t>以及</w:t>
      </w:r>
      <w:r w:rsidRPr="00C87121">
        <w:rPr>
          <w:rFonts w:ascii="宋体" w:hAnsi="宋体"/>
          <w:sz w:val="24"/>
        </w:rPr>
        <w:t>未来</w:t>
      </w:r>
      <w:r w:rsidRPr="00C87121">
        <w:rPr>
          <w:rFonts w:ascii="宋体" w:hAnsi="宋体" w:hint="eastAsia"/>
          <w:sz w:val="24"/>
        </w:rPr>
        <w:t>进一步</w:t>
      </w:r>
      <w:r w:rsidRPr="00C87121">
        <w:rPr>
          <w:rFonts w:ascii="宋体" w:hAnsi="宋体"/>
          <w:sz w:val="24"/>
        </w:rPr>
        <w:t>研究可以继续探索的方向</w:t>
      </w:r>
      <w:r w:rsidRPr="00C87121">
        <w:rPr>
          <w:rFonts w:ascii="宋体" w:hAnsi="宋体" w:hint="eastAsia"/>
          <w:sz w:val="24"/>
        </w:rPr>
        <w:t>，同时基于案例分析角度对提升会计信息质量给出相关对策。</w:t>
      </w:r>
    </w:p>
    <w:p w14:paraId="002E2F46" w14:textId="77777777" w:rsidR="0047318B" w:rsidRPr="00C87121" w:rsidRDefault="005F1B1A" w:rsidP="005F1B1A">
      <w:pPr>
        <w:spacing w:beforeLines="100" w:before="312" w:afterLines="100" w:after="312" w:line="400" w:lineRule="exact"/>
        <w:outlineLvl w:val="1"/>
        <w:rPr>
          <w:rFonts w:ascii="黑体" w:eastAsia="黑体" w:hAnsi="宋体"/>
          <w:sz w:val="28"/>
          <w:szCs w:val="28"/>
        </w:rPr>
      </w:pPr>
      <w:bookmarkStart w:id="15" w:name="_Toc73361346"/>
      <w:r w:rsidRPr="00C87121">
        <w:rPr>
          <w:rFonts w:ascii="黑体" w:eastAsia="黑体" w:hAnsi="宋体" w:hint="eastAsia"/>
          <w:sz w:val="28"/>
          <w:szCs w:val="28"/>
        </w:rPr>
        <w:t>1</w:t>
      </w:r>
      <w:r w:rsidRPr="00C87121">
        <w:rPr>
          <w:rFonts w:ascii="黑体" w:eastAsia="黑体" w:hAnsi="宋体"/>
          <w:sz w:val="28"/>
          <w:szCs w:val="28"/>
        </w:rPr>
        <w:t>.4</w:t>
      </w:r>
      <w:r w:rsidR="006F3275" w:rsidRPr="00C87121">
        <w:rPr>
          <w:rFonts w:ascii="黑体" w:eastAsia="黑体" w:hAnsi="宋体"/>
          <w:sz w:val="28"/>
          <w:szCs w:val="28"/>
        </w:rPr>
        <w:t xml:space="preserve"> </w:t>
      </w:r>
      <w:r w:rsidRPr="00C87121">
        <w:rPr>
          <w:rFonts w:ascii="黑体" w:eastAsia="黑体" w:hAnsi="宋体" w:hint="eastAsia"/>
          <w:sz w:val="28"/>
          <w:szCs w:val="28"/>
        </w:rPr>
        <w:t>研究创新点</w:t>
      </w:r>
      <w:bookmarkEnd w:id="15"/>
    </w:p>
    <w:p w14:paraId="06D830BA" w14:textId="77777777" w:rsidR="0047318B" w:rsidRPr="00C87121" w:rsidRDefault="00671B98">
      <w:pPr>
        <w:spacing w:line="400" w:lineRule="exact"/>
        <w:ind w:firstLineChars="200" w:firstLine="480"/>
        <w:rPr>
          <w:rFonts w:ascii="宋体" w:hAnsi="宋体"/>
          <w:sz w:val="24"/>
        </w:rPr>
      </w:pPr>
      <w:r w:rsidRPr="00C87121">
        <w:rPr>
          <w:rFonts w:ascii="宋体" w:hAnsi="宋体" w:hint="eastAsia"/>
          <w:sz w:val="24"/>
        </w:rPr>
        <w:t xml:space="preserve"> </w:t>
      </w:r>
      <w:r w:rsidR="002F0738" w:rsidRPr="00C87121">
        <w:rPr>
          <w:rFonts w:ascii="宋体" w:hAnsi="宋体" w:hint="eastAsia"/>
          <w:sz w:val="24"/>
        </w:rPr>
        <w:t>本文在研究会计信息质量对公司特质风险的影响时，以案例分析和数据分析相结合的方式使得问题研究更加深入。通过研究会计信息质量的现状问题进一步研究其对特质风险产生的影响，进而说明会计信息质量对特质风险的负向影响，最后从降低特质风险角度出发对提升会计信息质量提出优化建议。</w:t>
      </w:r>
    </w:p>
    <w:p w14:paraId="2ED20E10" w14:textId="77777777" w:rsidR="0009694E" w:rsidRPr="00C87121" w:rsidRDefault="0009694E">
      <w:pPr>
        <w:spacing w:line="400" w:lineRule="exact"/>
        <w:ind w:firstLineChars="200" w:firstLine="480"/>
        <w:rPr>
          <w:rFonts w:ascii="宋体" w:hAnsi="宋体"/>
          <w:sz w:val="24"/>
        </w:rPr>
      </w:pPr>
      <w:r w:rsidRPr="00C87121">
        <w:rPr>
          <w:rFonts w:ascii="宋体" w:hAnsi="宋体" w:hint="eastAsia"/>
          <w:sz w:val="24"/>
        </w:rPr>
        <w:t>国内外研究上市公司特质风险往往从外部市场角度考虑，现有文献中较少以会计信息质量角度对特质风险的影响进行研究。</w:t>
      </w:r>
    </w:p>
    <w:p w14:paraId="4B725066" w14:textId="77777777" w:rsidR="004A786C" w:rsidRPr="00C87121" w:rsidRDefault="004A786C">
      <w:pPr>
        <w:spacing w:line="400" w:lineRule="exact"/>
        <w:ind w:firstLineChars="200" w:firstLine="480"/>
        <w:rPr>
          <w:rFonts w:ascii="宋体" w:hAnsi="宋体"/>
          <w:sz w:val="24"/>
        </w:rPr>
      </w:pPr>
    </w:p>
    <w:p w14:paraId="7B83266A" w14:textId="77777777" w:rsidR="004A786C" w:rsidRPr="00C87121" w:rsidRDefault="004A786C">
      <w:pPr>
        <w:spacing w:line="400" w:lineRule="exact"/>
        <w:ind w:firstLineChars="200" w:firstLine="480"/>
        <w:rPr>
          <w:rFonts w:ascii="宋体" w:hAnsi="宋体"/>
          <w:sz w:val="24"/>
        </w:rPr>
      </w:pPr>
    </w:p>
    <w:p w14:paraId="7165B26E" w14:textId="77777777" w:rsidR="004A786C" w:rsidRPr="00C87121" w:rsidRDefault="004A786C">
      <w:pPr>
        <w:spacing w:line="400" w:lineRule="exact"/>
        <w:ind w:firstLineChars="200" w:firstLine="480"/>
        <w:rPr>
          <w:rFonts w:ascii="宋体" w:hAnsi="宋体"/>
          <w:sz w:val="24"/>
        </w:rPr>
      </w:pPr>
    </w:p>
    <w:p w14:paraId="657B24F6" w14:textId="77777777" w:rsidR="004A786C" w:rsidRPr="00C87121" w:rsidRDefault="004A786C">
      <w:pPr>
        <w:spacing w:line="400" w:lineRule="exact"/>
        <w:ind w:firstLineChars="200" w:firstLine="480"/>
        <w:rPr>
          <w:rFonts w:ascii="宋体" w:hAnsi="宋体"/>
          <w:sz w:val="24"/>
        </w:rPr>
      </w:pPr>
    </w:p>
    <w:p w14:paraId="4045ED13" w14:textId="77777777" w:rsidR="004A786C" w:rsidRPr="00C87121" w:rsidRDefault="004A786C">
      <w:pPr>
        <w:spacing w:line="400" w:lineRule="exact"/>
        <w:ind w:firstLineChars="200" w:firstLine="480"/>
        <w:rPr>
          <w:rFonts w:ascii="宋体" w:hAnsi="宋体"/>
          <w:sz w:val="24"/>
        </w:rPr>
      </w:pPr>
    </w:p>
    <w:p w14:paraId="55A4C778" w14:textId="77777777" w:rsidR="004A786C" w:rsidRPr="00C87121" w:rsidRDefault="004A786C">
      <w:pPr>
        <w:spacing w:line="400" w:lineRule="exact"/>
        <w:ind w:firstLineChars="200" w:firstLine="480"/>
        <w:rPr>
          <w:rFonts w:ascii="宋体" w:hAnsi="宋体"/>
          <w:sz w:val="24"/>
        </w:rPr>
      </w:pPr>
    </w:p>
    <w:p w14:paraId="2D853111" w14:textId="77777777" w:rsidR="004A786C" w:rsidRPr="00C87121" w:rsidRDefault="004A786C">
      <w:pPr>
        <w:spacing w:line="400" w:lineRule="exact"/>
        <w:ind w:firstLineChars="200" w:firstLine="480"/>
        <w:rPr>
          <w:rFonts w:ascii="宋体" w:hAnsi="宋体"/>
          <w:sz w:val="24"/>
        </w:rPr>
      </w:pPr>
    </w:p>
    <w:p w14:paraId="69B83749" w14:textId="77777777" w:rsidR="004A786C" w:rsidRPr="00C87121" w:rsidRDefault="004A786C">
      <w:pPr>
        <w:spacing w:line="400" w:lineRule="exact"/>
        <w:ind w:firstLineChars="200" w:firstLine="480"/>
        <w:rPr>
          <w:rFonts w:ascii="宋体" w:hAnsi="宋体"/>
          <w:sz w:val="24"/>
        </w:rPr>
      </w:pPr>
    </w:p>
    <w:p w14:paraId="5B2DCAC1" w14:textId="77777777" w:rsidR="004A786C" w:rsidRPr="00C87121" w:rsidRDefault="004A786C">
      <w:pPr>
        <w:spacing w:line="400" w:lineRule="exact"/>
        <w:ind w:firstLineChars="200" w:firstLine="480"/>
        <w:rPr>
          <w:rFonts w:ascii="宋体" w:hAnsi="宋体"/>
          <w:sz w:val="24"/>
        </w:rPr>
      </w:pPr>
    </w:p>
    <w:p w14:paraId="06C822C9" w14:textId="77777777" w:rsidR="004A786C" w:rsidRPr="00C87121" w:rsidRDefault="004A786C">
      <w:pPr>
        <w:spacing w:line="400" w:lineRule="exact"/>
        <w:ind w:firstLineChars="200" w:firstLine="480"/>
        <w:rPr>
          <w:rFonts w:ascii="宋体" w:hAnsi="宋体"/>
          <w:sz w:val="24"/>
        </w:rPr>
      </w:pPr>
    </w:p>
    <w:p w14:paraId="46EB363C" w14:textId="77777777" w:rsidR="004A786C" w:rsidRPr="00C87121" w:rsidRDefault="004A786C">
      <w:pPr>
        <w:spacing w:line="400" w:lineRule="exact"/>
        <w:ind w:firstLineChars="200" w:firstLine="480"/>
        <w:rPr>
          <w:rFonts w:ascii="宋体" w:hAnsi="宋体"/>
          <w:sz w:val="24"/>
        </w:rPr>
      </w:pPr>
    </w:p>
    <w:p w14:paraId="488C84FF" w14:textId="77777777" w:rsidR="004A786C" w:rsidRPr="00C87121" w:rsidRDefault="004A786C">
      <w:pPr>
        <w:spacing w:line="400" w:lineRule="exact"/>
        <w:ind w:firstLineChars="200" w:firstLine="480"/>
        <w:rPr>
          <w:rFonts w:ascii="宋体" w:hAnsi="宋体"/>
          <w:sz w:val="24"/>
        </w:rPr>
      </w:pPr>
    </w:p>
    <w:p w14:paraId="51D70560" w14:textId="77777777" w:rsidR="004A786C" w:rsidRPr="00C87121" w:rsidRDefault="004A786C">
      <w:pPr>
        <w:spacing w:line="400" w:lineRule="exact"/>
        <w:ind w:firstLineChars="200" w:firstLine="480"/>
        <w:rPr>
          <w:rFonts w:ascii="宋体" w:hAnsi="宋体"/>
          <w:sz w:val="24"/>
        </w:rPr>
      </w:pPr>
    </w:p>
    <w:p w14:paraId="40F60C71" w14:textId="77777777" w:rsidR="004A786C" w:rsidRPr="00C87121" w:rsidRDefault="004A786C">
      <w:pPr>
        <w:spacing w:line="400" w:lineRule="exact"/>
        <w:ind w:firstLineChars="200" w:firstLine="480"/>
        <w:rPr>
          <w:rFonts w:ascii="宋体" w:hAnsi="宋体"/>
          <w:sz w:val="24"/>
        </w:rPr>
      </w:pPr>
    </w:p>
    <w:p w14:paraId="3A48195A" w14:textId="77777777" w:rsidR="006C6F94" w:rsidRPr="00C87121" w:rsidRDefault="006C6F94">
      <w:pPr>
        <w:spacing w:line="400" w:lineRule="exact"/>
        <w:ind w:firstLineChars="200" w:firstLine="480"/>
        <w:rPr>
          <w:rFonts w:ascii="宋体" w:hAnsi="宋体"/>
          <w:sz w:val="24"/>
        </w:rPr>
      </w:pPr>
    </w:p>
    <w:p w14:paraId="7B01646A" w14:textId="77777777" w:rsidR="0047318B" w:rsidRPr="00C87121" w:rsidRDefault="0047318B" w:rsidP="00932F29">
      <w:pPr>
        <w:pStyle w:val="10"/>
        <w:spacing w:before="312" w:after="312"/>
      </w:pPr>
      <w:bookmarkStart w:id="16" w:name="_Toc73361347"/>
      <w:r w:rsidRPr="00C87121">
        <w:rPr>
          <w:rFonts w:hint="eastAsia"/>
        </w:rPr>
        <w:lastRenderedPageBreak/>
        <w:t>2</w:t>
      </w:r>
      <w:r w:rsidRPr="00C87121">
        <w:t xml:space="preserve"> </w:t>
      </w:r>
      <w:r w:rsidR="00F3794C" w:rsidRPr="00C87121">
        <w:rPr>
          <w:rFonts w:hint="eastAsia"/>
        </w:rPr>
        <w:t>相关概念与</w:t>
      </w:r>
      <w:r w:rsidRPr="00C87121">
        <w:rPr>
          <w:rFonts w:hint="eastAsia"/>
        </w:rPr>
        <w:t>研究现状</w:t>
      </w:r>
      <w:bookmarkEnd w:id="16"/>
    </w:p>
    <w:p w14:paraId="7F7624B9" w14:textId="77777777" w:rsidR="0047318B" w:rsidRPr="00C87121" w:rsidRDefault="0047318B">
      <w:pPr>
        <w:spacing w:beforeLines="100" w:before="312" w:afterLines="100" w:after="312" w:line="400" w:lineRule="exact"/>
        <w:outlineLvl w:val="1"/>
        <w:rPr>
          <w:rFonts w:ascii="黑体" w:eastAsia="黑体" w:hAnsi="宋体"/>
          <w:bCs/>
          <w:sz w:val="30"/>
        </w:rPr>
      </w:pPr>
      <w:bookmarkStart w:id="17" w:name="_Toc73361348"/>
      <w:r w:rsidRPr="00C87121">
        <w:rPr>
          <w:rFonts w:ascii="黑体" w:eastAsia="黑体" w:hAnsi="宋体" w:hint="eastAsia"/>
          <w:bCs/>
          <w:sz w:val="28"/>
          <w:szCs w:val="28"/>
        </w:rPr>
        <w:t>2.1</w:t>
      </w:r>
      <w:r w:rsidR="006F3275" w:rsidRPr="00C87121">
        <w:rPr>
          <w:rFonts w:ascii="黑体" w:eastAsia="黑体" w:hAnsi="宋体"/>
          <w:bCs/>
          <w:sz w:val="28"/>
          <w:szCs w:val="28"/>
        </w:rPr>
        <w:t xml:space="preserve"> </w:t>
      </w:r>
      <w:r w:rsidR="00BC5101" w:rsidRPr="00C87121">
        <w:rPr>
          <w:rFonts w:ascii="黑体" w:eastAsia="黑体" w:hAnsi="宋体" w:hint="eastAsia"/>
          <w:sz w:val="28"/>
          <w:szCs w:val="28"/>
        </w:rPr>
        <w:t>相关</w:t>
      </w:r>
      <w:r w:rsidR="00190DFE" w:rsidRPr="00C87121">
        <w:rPr>
          <w:rFonts w:ascii="黑体" w:eastAsia="黑体" w:hAnsi="宋体" w:hint="eastAsia"/>
          <w:sz w:val="28"/>
          <w:szCs w:val="28"/>
        </w:rPr>
        <w:t>概念</w:t>
      </w:r>
      <w:bookmarkEnd w:id="17"/>
    </w:p>
    <w:p w14:paraId="726BD4E6" w14:textId="77777777" w:rsidR="0047318B" w:rsidRPr="00C87121" w:rsidRDefault="0047318B">
      <w:pPr>
        <w:spacing w:beforeLines="100" w:before="312" w:afterLines="100" w:after="312" w:line="400" w:lineRule="exact"/>
        <w:outlineLvl w:val="2"/>
        <w:rPr>
          <w:rFonts w:ascii="黑体" w:eastAsia="黑体" w:hAnsi="宋体"/>
          <w:b/>
          <w:bCs/>
          <w:sz w:val="30"/>
        </w:rPr>
      </w:pPr>
      <w:bookmarkStart w:id="18" w:name="_Toc73361349"/>
      <w:r w:rsidRPr="00C87121">
        <w:rPr>
          <w:rFonts w:ascii="黑体" w:eastAsia="黑体" w:hAnsi="宋体" w:hint="eastAsia"/>
          <w:sz w:val="24"/>
        </w:rPr>
        <w:t>2.1.1 会计信息质量的概念</w:t>
      </w:r>
      <w:bookmarkEnd w:id="18"/>
    </w:p>
    <w:p w14:paraId="2DD379F6" w14:textId="77777777" w:rsidR="00247436" w:rsidRPr="00214D2E" w:rsidRDefault="00247436">
      <w:pPr>
        <w:spacing w:line="400" w:lineRule="exact"/>
        <w:ind w:firstLineChars="200" w:firstLine="480"/>
        <w:rPr>
          <w:sz w:val="24"/>
        </w:rPr>
      </w:pPr>
      <w:r w:rsidRPr="00C87121">
        <w:rPr>
          <w:rFonts w:ascii="宋体" w:hAnsi="宋体" w:hint="eastAsia"/>
          <w:sz w:val="24"/>
        </w:rPr>
        <w:t>根据国际标准化组织定义的有关质量的含义表明，会计信息</w:t>
      </w:r>
      <w:r w:rsidR="004B7738" w:rsidRPr="00C87121">
        <w:rPr>
          <w:rFonts w:ascii="宋体" w:hAnsi="宋体" w:hint="eastAsia"/>
          <w:sz w:val="24"/>
        </w:rPr>
        <w:t>是</w:t>
      </w:r>
      <w:r w:rsidRPr="00C87121">
        <w:rPr>
          <w:rFonts w:ascii="宋体" w:hAnsi="宋体" w:hint="eastAsia"/>
          <w:sz w:val="24"/>
        </w:rPr>
        <w:t>包含</w:t>
      </w:r>
      <w:r w:rsidR="004B7738" w:rsidRPr="00C87121">
        <w:rPr>
          <w:rFonts w:ascii="宋体" w:hAnsi="宋体" w:hint="eastAsia"/>
          <w:sz w:val="24"/>
        </w:rPr>
        <w:t>一系列</w:t>
      </w:r>
      <w:r w:rsidRPr="00C87121">
        <w:rPr>
          <w:rFonts w:ascii="宋体" w:hAnsi="宋体" w:hint="eastAsia"/>
          <w:sz w:val="24"/>
        </w:rPr>
        <w:t>特</w:t>
      </w:r>
      <w:r w:rsidRPr="00214D2E">
        <w:rPr>
          <w:sz w:val="24"/>
        </w:rPr>
        <w:t>征</w:t>
      </w:r>
      <w:r w:rsidR="004B7738" w:rsidRPr="00214D2E">
        <w:rPr>
          <w:sz w:val="24"/>
        </w:rPr>
        <w:t>的</w:t>
      </w:r>
      <w:r w:rsidR="00CA326D" w:rsidRPr="00214D2E">
        <w:rPr>
          <w:sz w:val="24"/>
        </w:rPr>
        <w:t>总和</w:t>
      </w:r>
      <w:r w:rsidRPr="00214D2E">
        <w:rPr>
          <w:sz w:val="24"/>
        </w:rPr>
        <w:t>，</w:t>
      </w:r>
      <w:r w:rsidR="00A43D07" w:rsidRPr="00214D2E">
        <w:rPr>
          <w:sz w:val="24"/>
        </w:rPr>
        <w:t>20</w:t>
      </w:r>
      <w:r w:rsidR="00A43D07" w:rsidRPr="00214D2E">
        <w:rPr>
          <w:sz w:val="24"/>
        </w:rPr>
        <w:t>世纪</w:t>
      </w:r>
      <w:r w:rsidR="00AD1AB0" w:rsidRPr="00214D2E">
        <w:rPr>
          <w:sz w:val="24"/>
        </w:rPr>
        <w:t>下半叶</w:t>
      </w:r>
      <w:r w:rsidRPr="00214D2E">
        <w:rPr>
          <w:sz w:val="24"/>
        </w:rPr>
        <w:t>，</w:t>
      </w:r>
      <w:r w:rsidR="00126FEE" w:rsidRPr="00214D2E">
        <w:rPr>
          <w:sz w:val="24"/>
        </w:rPr>
        <w:t>人们</w:t>
      </w:r>
      <w:r w:rsidRPr="00214D2E">
        <w:rPr>
          <w:sz w:val="24"/>
        </w:rPr>
        <w:t>开始关注对会计信息质量问题的研究。</w:t>
      </w:r>
    </w:p>
    <w:p w14:paraId="24FA9654" w14:textId="77777777" w:rsidR="00247436" w:rsidRPr="00214D2E" w:rsidRDefault="003C50D6">
      <w:pPr>
        <w:spacing w:line="400" w:lineRule="exact"/>
        <w:ind w:firstLineChars="200" w:firstLine="480"/>
        <w:rPr>
          <w:sz w:val="24"/>
        </w:rPr>
      </w:pPr>
      <w:r w:rsidRPr="00214D2E">
        <w:rPr>
          <w:sz w:val="24"/>
        </w:rPr>
        <w:t>国内对会计信息质量的研究始于</w:t>
      </w:r>
      <w:r w:rsidRPr="00214D2E">
        <w:rPr>
          <w:sz w:val="24"/>
        </w:rPr>
        <w:t>1982</w:t>
      </w:r>
      <w:r w:rsidRPr="00214D2E">
        <w:rPr>
          <w:sz w:val="24"/>
        </w:rPr>
        <w:t>年，并且</w:t>
      </w:r>
      <w:r w:rsidR="001A4CBA" w:rsidRPr="00214D2E">
        <w:rPr>
          <w:sz w:val="24"/>
        </w:rPr>
        <w:t>有学者</w:t>
      </w:r>
      <w:r w:rsidRPr="00214D2E">
        <w:rPr>
          <w:sz w:val="24"/>
        </w:rPr>
        <w:t>注意到了会计信息质量在国家</w:t>
      </w:r>
      <w:r w:rsidR="00784638" w:rsidRPr="00214D2E">
        <w:rPr>
          <w:sz w:val="24"/>
        </w:rPr>
        <w:t>市场经济</w:t>
      </w:r>
      <w:r w:rsidR="001A4CBA" w:rsidRPr="00214D2E">
        <w:rPr>
          <w:sz w:val="24"/>
        </w:rPr>
        <w:t>和</w:t>
      </w:r>
      <w:r w:rsidRPr="00214D2E">
        <w:rPr>
          <w:sz w:val="24"/>
        </w:rPr>
        <w:t>企业发展中的重要性（阎达五，</w:t>
      </w:r>
      <w:r w:rsidRPr="00214D2E">
        <w:rPr>
          <w:sz w:val="24"/>
        </w:rPr>
        <w:t>1982</w:t>
      </w:r>
      <w:r w:rsidRPr="00214D2E">
        <w:rPr>
          <w:sz w:val="24"/>
        </w:rPr>
        <w:t>）</w:t>
      </w:r>
      <w:r w:rsidRPr="0037452F">
        <w:rPr>
          <w:rFonts w:ascii="宋体" w:hAnsi="宋体"/>
          <w:szCs w:val="21"/>
          <w:vertAlign w:val="superscript"/>
        </w:rPr>
        <w:t>[1]</w:t>
      </w:r>
      <w:r w:rsidRPr="00214D2E">
        <w:rPr>
          <w:sz w:val="24"/>
        </w:rPr>
        <w:t>。且从</w:t>
      </w:r>
      <w:r w:rsidRPr="00214D2E">
        <w:rPr>
          <w:sz w:val="24"/>
        </w:rPr>
        <w:t>1992</w:t>
      </w:r>
      <w:r w:rsidRPr="00214D2E">
        <w:rPr>
          <w:sz w:val="24"/>
        </w:rPr>
        <w:t>年起，我国各种有关提高会计信息质量的政策相继出台，</w:t>
      </w:r>
      <w:r w:rsidR="00965F97" w:rsidRPr="00214D2E">
        <w:rPr>
          <w:sz w:val="24"/>
        </w:rPr>
        <w:t>如今的新会计准则要求企业提供的会计信息要具备</w:t>
      </w:r>
      <w:r w:rsidR="00BC5DA8" w:rsidRPr="00214D2E">
        <w:rPr>
          <w:sz w:val="24"/>
        </w:rPr>
        <w:t>九</w:t>
      </w:r>
      <w:r w:rsidR="00965F97" w:rsidRPr="00214D2E">
        <w:rPr>
          <w:sz w:val="24"/>
        </w:rPr>
        <w:t>项</w:t>
      </w:r>
      <w:r w:rsidR="00BC5DA8" w:rsidRPr="00214D2E">
        <w:rPr>
          <w:sz w:val="24"/>
        </w:rPr>
        <w:t>特征</w:t>
      </w:r>
      <w:r w:rsidR="00965F97" w:rsidRPr="00214D2E">
        <w:rPr>
          <w:sz w:val="24"/>
        </w:rPr>
        <w:t>要求。新准则实施的目的是为了进一步提高会计信息质量的可靠性和真实性，与此同时使得会计信息环境得到优化，以此来防范信息失真等情况的发生，这些政策都能够有效帮助信息使用者</w:t>
      </w:r>
      <w:r w:rsidR="006B7906" w:rsidRPr="00214D2E">
        <w:rPr>
          <w:sz w:val="24"/>
        </w:rPr>
        <w:t>做</w:t>
      </w:r>
      <w:r w:rsidR="00965F97" w:rsidRPr="00214D2E">
        <w:rPr>
          <w:sz w:val="24"/>
        </w:rPr>
        <w:t>出合理决策，同时也能够进一步规范市场秩序。</w:t>
      </w:r>
    </w:p>
    <w:p w14:paraId="3C65E4B0" w14:textId="22473FF4" w:rsidR="002E1BCD" w:rsidRPr="00214D2E" w:rsidRDefault="002E1BCD">
      <w:pPr>
        <w:spacing w:line="400" w:lineRule="exact"/>
        <w:ind w:firstLineChars="200" w:firstLine="480"/>
        <w:rPr>
          <w:kern w:val="0"/>
          <w:sz w:val="24"/>
        </w:rPr>
      </w:pPr>
      <w:r w:rsidRPr="00214D2E">
        <w:rPr>
          <w:sz w:val="24"/>
        </w:rPr>
        <w:t>衡量会计信息质量的方法有很多，主要的衡量方式包括从盈余时间序列角度分析会计信息质量的平稳性（</w:t>
      </w:r>
      <w:r w:rsidRPr="00214D2E">
        <w:rPr>
          <w:sz w:val="24"/>
        </w:rPr>
        <w:t>Kormendi et al.</w:t>
      </w:r>
      <w:r w:rsidRPr="00214D2E">
        <w:rPr>
          <w:sz w:val="24"/>
        </w:rPr>
        <w:t>，</w:t>
      </w:r>
      <w:r w:rsidRPr="00214D2E">
        <w:rPr>
          <w:sz w:val="24"/>
        </w:rPr>
        <w:t>1987</w:t>
      </w:r>
      <w:r w:rsidRPr="00214D2E">
        <w:rPr>
          <w:sz w:val="24"/>
        </w:rPr>
        <w:t>；</w:t>
      </w:r>
      <w:r w:rsidRPr="00214D2E">
        <w:rPr>
          <w:sz w:val="24"/>
        </w:rPr>
        <w:t>Leuz et al.</w:t>
      </w:r>
      <w:r w:rsidRPr="00214D2E">
        <w:rPr>
          <w:sz w:val="24"/>
        </w:rPr>
        <w:t>，</w:t>
      </w:r>
      <w:r w:rsidRPr="00214D2E">
        <w:rPr>
          <w:sz w:val="24"/>
        </w:rPr>
        <w:t>2003</w:t>
      </w:r>
      <w:r w:rsidRPr="00214D2E">
        <w:rPr>
          <w:sz w:val="24"/>
        </w:rPr>
        <w:t>）</w:t>
      </w:r>
      <w:r w:rsidRPr="0037452F">
        <w:rPr>
          <w:rFonts w:ascii="宋体" w:hAnsi="宋体"/>
          <w:szCs w:val="21"/>
          <w:vertAlign w:val="superscript"/>
        </w:rPr>
        <w:t>[2-3]</w:t>
      </w:r>
      <w:r w:rsidRPr="00214D2E">
        <w:rPr>
          <w:sz w:val="24"/>
        </w:rPr>
        <w:t>，以及从盈余内部组成之间分析信息质量的高低（</w:t>
      </w:r>
      <w:r w:rsidRPr="00214D2E">
        <w:rPr>
          <w:sz w:val="24"/>
        </w:rPr>
        <w:t>Healy</w:t>
      </w:r>
      <w:r w:rsidRPr="00214D2E">
        <w:rPr>
          <w:sz w:val="24"/>
        </w:rPr>
        <w:t>，</w:t>
      </w:r>
      <w:r w:rsidRPr="00214D2E">
        <w:rPr>
          <w:sz w:val="24"/>
        </w:rPr>
        <w:t>1985</w:t>
      </w:r>
      <w:r w:rsidRPr="00214D2E">
        <w:rPr>
          <w:sz w:val="24"/>
        </w:rPr>
        <w:t>；</w:t>
      </w:r>
      <w:r w:rsidRPr="00214D2E">
        <w:rPr>
          <w:sz w:val="24"/>
        </w:rPr>
        <w:t>DeAngelo</w:t>
      </w:r>
      <w:r w:rsidRPr="00214D2E">
        <w:rPr>
          <w:sz w:val="24"/>
        </w:rPr>
        <w:t>，</w:t>
      </w:r>
      <w:r w:rsidRPr="00214D2E">
        <w:rPr>
          <w:sz w:val="24"/>
        </w:rPr>
        <w:t>1986</w:t>
      </w:r>
      <w:r w:rsidRPr="00214D2E">
        <w:rPr>
          <w:sz w:val="24"/>
        </w:rPr>
        <w:t>；</w:t>
      </w:r>
      <w:r w:rsidRPr="00214D2E">
        <w:rPr>
          <w:sz w:val="24"/>
        </w:rPr>
        <w:t>Dechow et al.</w:t>
      </w:r>
      <w:r w:rsidRPr="00214D2E">
        <w:rPr>
          <w:sz w:val="24"/>
        </w:rPr>
        <w:t>，</w:t>
      </w:r>
      <w:r w:rsidRPr="00214D2E">
        <w:rPr>
          <w:sz w:val="24"/>
        </w:rPr>
        <w:t>1991</w:t>
      </w:r>
      <w:r w:rsidRPr="00214D2E">
        <w:rPr>
          <w:sz w:val="24"/>
        </w:rPr>
        <w:t>；</w:t>
      </w:r>
      <w:r w:rsidRPr="00214D2E">
        <w:rPr>
          <w:sz w:val="24"/>
        </w:rPr>
        <w:t>Jones</w:t>
      </w:r>
      <w:r w:rsidRPr="00214D2E">
        <w:rPr>
          <w:sz w:val="24"/>
        </w:rPr>
        <w:t>，</w:t>
      </w:r>
      <w:r w:rsidRPr="00214D2E">
        <w:rPr>
          <w:sz w:val="24"/>
        </w:rPr>
        <w:t>1991</w:t>
      </w:r>
      <w:r w:rsidRPr="00214D2E">
        <w:rPr>
          <w:sz w:val="24"/>
        </w:rPr>
        <w:t>）</w:t>
      </w:r>
      <w:r w:rsidRPr="0037452F">
        <w:rPr>
          <w:rFonts w:ascii="宋体" w:hAnsi="宋体"/>
          <w:szCs w:val="21"/>
          <w:vertAlign w:val="superscript"/>
        </w:rPr>
        <w:t>[4-7]</w:t>
      </w:r>
      <w:r w:rsidRPr="00214D2E">
        <w:rPr>
          <w:sz w:val="24"/>
        </w:rPr>
        <w:t>，经典模型如琼斯模型等；此外，以信息披露次数对会计信息质量进行评判也是测度方法之一</w:t>
      </w:r>
      <w:r w:rsidRPr="00214D2E">
        <w:rPr>
          <w:kern w:val="0"/>
          <w:sz w:val="24"/>
        </w:rPr>
        <w:t>（汪炜等，</w:t>
      </w:r>
      <w:r w:rsidRPr="00214D2E">
        <w:rPr>
          <w:kern w:val="0"/>
          <w:sz w:val="24"/>
        </w:rPr>
        <w:t>2004</w:t>
      </w:r>
      <w:r w:rsidRPr="00214D2E">
        <w:rPr>
          <w:kern w:val="0"/>
          <w:sz w:val="24"/>
        </w:rPr>
        <w:t>）</w:t>
      </w:r>
      <w:r w:rsidRPr="0037452F">
        <w:rPr>
          <w:rFonts w:ascii="宋体" w:hAnsi="宋体"/>
          <w:szCs w:val="21"/>
          <w:vertAlign w:val="superscript"/>
        </w:rPr>
        <w:t>[</w:t>
      </w:r>
      <w:r w:rsidR="00F07D1B">
        <w:rPr>
          <w:rFonts w:ascii="宋体" w:hAnsi="宋体"/>
          <w:szCs w:val="21"/>
          <w:vertAlign w:val="superscript"/>
        </w:rPr>
        <w:t>8</w:t>
      </w:r>
      <w:r w:rsidRPr="0037452F">
        <w:rPr>
          <w:rFonts w:ascii="宋体" w:hAnsi="宋体"/>
          <w:szCs w:val="21"/>
          <w:vertAlign w:val="superscript"/>
        </w:rPr>
        <w:t>]</w:t>
      </w:r>
      <w:r w:rsidRPr="00214D2E">
        <w:rPr>
          <w:sz w:val="24"/>
        </w:rPr>
        <w:t>，</w:t>
      </w:r>
      <w:r w:rsidR="0049125B" w:rsidRPr="00214D2E">
        <w:rPr>
          <w:kern w:val="0"/>
          <w:sz w:val="24"/>
        </w:rPr>
        <w:t>还</w:t>
      </w:r>
      <w:r w:rsidRPr="00214D2E">
        <w:rPr>
          <w:kern w:val="0"/>
          <w:sz w:val="24"/>
        </w:rPr>
        <w:t>可以</w:t>
      </w:r>
      <w:r w:rsidR="0049125B" w:rsidRPr="00214D2E">
        <w:rPr>
          <w:kern w:val="0"/>
          <w:sz w:val="24"/>
        </w:rPr>
        <w:t>根据</w:t>
      </w:r>
      <w:r w:rsidRPr="00214D2E">
        <w:rPr>
          <w:kern w:val="0"/>
          <w:sz w:val="24"/>
        </w:rPr>
        <w:t>上市公司是否收到</w:t>
      </w:r>
      <w:r w:rsidR="0049125B" w:rsidRPr="00214D2E">
        <w:rPr>
          <w:kern w:val="0"/>
          <w:sz w:val="24"/>
        </w:rPr>
        <w:t>相关部门的处罚</w:t>
      </w:r>
      <w:r w:rsidRPr="00214D2E">
        <w:rPr>
          <w:kern w:val="0"/>
          <w:sz w:val="24"/>
        </w:rPr>
        <w:t>通知</w:t>
      </w:r>
      <w:r w:rsidR="0049125B" w:rsidRPr="00214D2E">
        <w:rPr>
          <w:kern w:val="0"/>
          <w:sz w:val="24"/>
        </w:rPr>
        <w:t>来</w:t>
      </w:r>
      <w:r w:rsidRPr="00214D2E">
        <w:rPr>
          <w:kern w:val="0"/>
          <w:sz w:val="24"/>
        </w:rPr>
        <w:t>衡量会计信息质量（夏立军等，</w:t>
      </w:r>
      <w:r w:rsidRPr="00214D2E">
        <w:rPr>
          <w:kern w:val="0"/>
          <w:sz w:val="24"/>
        </w:rPr>
        <w:t>2005</w:t>
      </w:r>
      <w:r w:rsidRPr="00214D2E">
        <w:rPr>
          <w:kern w:val="0"/>
          <w:sz w:val="24"/>
        </w:rPr>
        <w:t>）</w:t>
      </w:r>
      <w:r w:rsidRPr="0037452F">
        <w:rPr>
          <w:rFonts w:ascii="宋体" w:hAnsi="宋体"/>
          <w:szCs w:val="21"/>
          <w:vertAlign w:val="superscript"/>
        </w:rPr>
        <w:t>[</w:t>
      </w:r>
      <w:r w:rsidR="00F07D1B">
        <w:rPr>
          <w:rFonts w:ascii="宋体" w:hAnsi="宋体"/>
          <w:szCs w:val="21"/>
          <w:vertAlign w:val="superscript"/>
        </w:rPr>
        <w:t>9</w:t>
      </w:r>
      <w:r w:rsidRPr="0037452F">
        <w:rPr>
          <w:rFonts w:ascii="宋体" w:hAnsi="宋体"/>
          <w:szCs w:val="21"/>
          <w:vertAlign w:val="superscript"/>
        </w:rPr>
        <w:t>]</w:t>
      </w:r>
      <w:r w:rsidRPr="00214D2E">
        <w:rPr>
          <w:kern w:val="0"/>
          <w:sz w:val="24"/>
        </w:rPr>
        <w:t>；专业机构对上市公司的</w:t>
      </w:r>
      <w:r w:rsidR="0049125B" w:rsidRPr="00214D2E">
        <w:rPr>
          <w:kern w:val="0"/>
          <w:sz w:val="24"/>
        </w:rPr>
        <w:t>会计信息计分</w:t>
      </w:r>
      <w:r w:rsidRPr="00214D2E">
        <w:rPr>
          <w:kern w:val="0"/>
          <w:sz w:val="24"/>
        </w:rPr>
        <w:t>评级也是方法之一（</w:t>
      </w:r>
      <w:r w:rsidRPr="00214D2E">
        <w:rPr>
          <w:kern w:val="0"/>
          <w:sz w:val="24"/>
        </w:rPr>
        <w:t>Piechocki</w:t>
      </w:r>
      <w:r w:rsidR="00230762" w:rsidRPr="00214D2E">
        <w:rPr>
          <w:kern w:val="0"/>
          <w:sz w:val="24"/>
        </w:rPr>
        <w:t xml:space="preserve"> et al.</w:t>
      </w:r>
      <w:r w:rsidRPr="00214D2E">
        <w:rPr>
          <w:kern w:val="0"/>
          <w:sz w:val="24"/>
        </w:rPr>
        <w:t>，</w:t>
      </w:r>
      <w:r w:rsidRPr="00214D2E">
        <w:rPr>
          <w:kern w:val="0"/>
          <w:sz w:val="24"/>
        </w:rPr>
        <w:t>2004</w:t>
      </w:r>
      <w:r w:rsidRPr="00214D2E">
        <w:rPr>
          <w:kern w:val="0"/>
          <w:sz w:val="24"/>
        </w:rPr>
        <w:t>；陈晓等，</w:t>
      </w:r>
      <w:r w:rsidRPr="00214D2E">
        <w:rPr>
          <w:kern w:val="0"/>
          <w:sz w:val="24"/>
        </w:rPr>
        <w:t>2003</w:t>
      </w:r>
      <w:r w:rsidRPr="00214D2E">
        <w:rPr>
          <w:kern w:val="0"/>
          <w:sz w:val="24"/>
        </w:rPr>
        <w:t>；</w:t>
      </w:r>
      <w:r w:rsidRPr="00214D2E">
        <w:rPr>
          <w:kern w:val="0"/>
          <w:sz w:val="24"/>
        </w:rPr>
        <w:t>Lang et al.</w:t>
      </w:r>
      <w:r w:rsidRPr="00214D2E">
        <w:rPr>
          <w:kern w:val="0"/>
          <w:sz w:val="24"/>
        </w:rPr>
        <w:t>，</w:t>
      </w:r>
      <w:r w:rsidRPr="00214D2E">
        <w:rPr>
          <w:kern w:val="0"/>
          <w:sz w:val="24"/>
        </w:rPr>
        <w:t>2000</w:t>
      </w:r>
      <w:r w:rsidRPr="00214D2E">
        <w:rPr>
          <w:kern w:val="0"/>
          <w:sz w:val="24"/>
        </w:rPr>
        <w:t>）</w:t>
      </w:r>
      <w:r w:rsidRPr="0037452F">
        <w:rPr>
          <w:rFonts w:ascii="宋体" w:hAnsi="宋体"/>
          <w:szCs w:val="21"/>
          <w:vertAlign w:val="superscript"/>
        </w:rPr>
        <w:t>[1</w:t>
      </w:r>
      <w:r w:rsidR="00F07D1B">
        <w:rPr>
          <w:rFonts w:ascii="宋体" w:hAnsi="宋体"/>
          <w:szCs w:val="21"/>
          <w:vertAlign w:val="superscript"/>
        </w:rPr>
        <w:t>0</w:t>
      </w:r>
      <w:r w:rsidRPr="0037452F">
        <w:rPr>
          <w:rFonts w:ascii="宋体" w:hAnsi="宋体"/>
          <w:szCs w:val="21"/>
          <w:vertAlign w:val="superscript"/>
        </w:rPr>
        <w:t>-1</w:t>
      </w:r>
      <w:r w:rsidR="00F07D1B">
        <w:rPr>
          <w:rFonts w:ascii="宋体" w:hAnsi="宋体"/>
          <w:szCs w:val="21"/>
          <w:vertAlign w:val="superscript"/>
        </w:rPr>
        <w:t>2</w:t>
      </w:r>
      <w:r w:rsidRPr="0037452F">
        <w:rPr>
          <w:rFonts w:ascii="宋体" w:hAnsi="宋体"/>
          <w:szCs w:val="21"/>
          <w:vertAlign w:val="superscript"/>
        </w:rPr>
        <w:t>]</w:t>
      </w:r>
      <w:r w:rsidRPr="00214D2E">
        <w:rPr>
          <w:kern w:val="0"/>
          <w:sz w:val="24"/>
        </w:rPr>
        <w:t>，</w:t>
      </w:r>
      <w:r w:rsidR="00C05667" w:rsidRPr="00214D2E">
        <w:rPr>
          <w:kern w:val="0"/>
          <w:sz w:val="24"/>
        </w:rPr>
        <w:t>可比性也是判断会计信息质量的手段之一，这一角度主要在于可比性是指不同经济主体对于相同经济业务所反映出的信息差异（袁媛等，</w:t>
      </w:r>
      <w:r w:rsidR="00C05667" w:rsidRPr="00214D2E">
        <w:rPr>
          <w:kern w:val="0"/>
          <w:sz w:val="24"/>
        </w:rPr>
        <w:t>2019</w:t>
      </w:r>
      <w:r w:rsidR="00C05667" w:rsidRPr="00214D2E">
        <w:rPr>
          <w:kern w:val="0"/>
          <w:sz w:val="24"/>
        </w:rPr>
        <w:t>）</w:t>
      </w:r>
      <w:r w:rsidR="00C05667" w:rsidRPr="0037452F">
        <w:rPr>
          <w:rFonts w:ascii="宋体" w:hAnsi="宋体"/>
          <w:szCs w:val="21"/>
          <w:vertAlign w:val="superscript"/>
        </w:rPr>
        <w:t>[</w:t>
      </w:r>
      <w:r w:rsidR="00F07D1B">
        <w:rPr>
          <w:rFonts w:ascii="宋体" w:hAnsi="宋体"/>
          <w:szCs w:val="21"/>
          <w:vertAlign w:val="superscript"/>
        </w:rPr>
        <w:t>13</w:t>
      </w:r>
      <w:r w:rsidR="00C05667" w:rsidRPr="0037452F">
        <w:rPr>
          <w:rFonts w:ascii="宋体" w:hAnsi="宋体"/>
          <w:szCs w:val="21"/>
          <w:vertAlign w:val="superscript"/>
        </w:rPr>
        <w:t>]</w:t>
      </w:r>
      <w:r w:rsidR="00C05667" w:rsidRPr="00214D2E">
        <w:rPr>
          <w:kern w:val="0"/>
          <w:sz w:val="24"/>
        </w:rPr>
        <w:t>。</w:t>
      </w:r>
    </w:p>
    <w:p w14:paraId="2C031B6A" w14:textId="77777777" w:rsidR="0047318B" w:rsidRPr="00C87121" w:rsidRDefault="0047318B">
      <w:pPr>
        <w:spacing w:beforeLines="100" w:before="312" w:afterLines="100" w:after="312" w:line="400" w:lineRule="exact"/>
        <w:outlineLvl w:val="2"/>
        <w:rPr>
          <w:rFonts w:ascii="黑体" w:eastAsia="黑体" w:hAnsi="宋体"/>
          <w:sz w:val="24"/>
        </w:rPr>
      </w:pPr>
      <w:bookmarkStart w:id="19" w:name="_Toc73361350"/>
      <w:r w:rsidRPr="00C87121">
        <w:rPr>
          <w:rFonts w:ascii="黑体" w:eastAsia="黑体" w:hAnsi="宋体" w:hint="eastAsia"/>
          <w:sz w:val="24"/>
        </w:rPr>
        <w:t>2.</w:t>
      </w:r>
      <w:r w:rsidR="00BC5101" w:rsidRPr="00C87121">
        <w:rPr>
          <w:rFonts w:ascii="黑体" w:eastAsia="黑体" w:hAnsi="宋体"/>
          <w:sz w:val="24"/>
        </w:rPr>
        <w:t>1</w:t>
      </w:r>
      <w:r w:rsidRPr="00C87121">
        <w:rPr>
          <w:rFonts w:ascii="黑体" w:eastAsia="黑体" w:hAnsi="宋体" w:hint="eastAsia"/>
          <w:sz w:val="24"/>
        </w:rPr>
        <w:t>.</w:t>
      </w:r>
      <w:r w:rsidR="00BC5101" w:rsidRPr="00C87121">
        <w:rPr>
          <w:rFonts w:ascii="黑体" w:eastAsia="黑体" w:hAnsi="宋体"/>
          <w:sz w:val="24"/>
        </w:rPr>
        <w:t>2</w:t>
      </w:r>
      <w:r w:rsidR="006F3275" w:rsidRPr="00C87121">
        <w:rPr>
          <w:rFonts w:ascii="黑体" w:eastAsia="黑体" w:hAnsi="宋体"/>
          <w:sz w:val="24"/>
        </w:rPr>
        <w:t xml:space="preserve"> </w:t>
      </w:r>
      <w:r w:rsidRPr="00C87121">
        <w:rPr>
          <w:rFonts w:ascii="黑体" w:eastAsia="黑体" w:hAnsi="宋体" w:hint="eastAsia"/>
          <w:sz w:val="24"/>
        </w:rPr>
        <w:t>公司特质风险的概念</w:t>
      </w:r>
      <w:bookmarkEnd w:id="19"/>
    </w:p>
    <w:p w14:paraId="0E3F856E" w14:textId="77777777" w:rsidR="0047318B" w:rsidRPr="00C87121" w:rsidRDefault="0047318B">
      <w:pPr>
        <w:spacing w:line="400" w:lineRule="exact"/>
        <w:ind w:firstLineChars="200" w:firstLine="480"/>
        <w:rPr>
          <w:rFonts w:ascii="宋体" w:hAnsi="宋体"/>
          <w:sz w:val="24"/>
        </w:rPr>
      </w:pPr>
      <w:r w:rsidRPr="00C87121">
        <w:rPr>
          <w:rFonts w:ascii="宋体" w:hAnsi="宋体"/>
          <w:sz w:val="24"/>
        </w:rPr>
        <w:t>特质风险</w:t>
      </w:r>
      <w:r w:rsidR="00622E39" w:rsidRPr="00C87121">
        <w:rPr>
          <w:rFonts w:ascii="宋体" w:hAnsi="宋体" w:hint="eastAsia"/>
          <w:sz w:val="24"/>
        </w:rPr>
        <w:t>（或称</w:t>
      </w:r>
      <w:r w:rsidRPr="00C87121">
        <w:rPr>
          <w:rFonts w:ascii="宋体" w:hAnsi="宋体"/>
          <w:sz w:val="24"/>
        </w:rPr>
        <w:t>特质波动</w:t>
      </w:r>
      <w:r w:rsidR="00622E39" w:rsidRPr="00C87121">
        <w:rPr>
          <w:rFonts w:ascii="宋体" w:hAnsi="宋体" w:hint="eastAsia"/>
          <w:sz w:val="24"/>
        </w:rPr>
        <w:t>）</w:t>
      </w:r>
      <w:r w:rsidRPr="00C87121">
        <w:rPr>
          <w:rFonts w:ascii="宋体" w:hAnsi="宋体"/>
          <w:sz w:val="24"/>
        </w:rPr>
        <w:t>反映的是公司</w:t>
      </w:r>
      <w:r w:rsidR="00622E39" w:rsidRPr="00C87121">
        <w:rPr>
          <w:rFonts w:ascii="宋体" w:hAnsi="宋体" w:hint="eastAsia"/>
          <w:sz w:val="24"/>
        </w:rPr>
        <w:t>层面</w:t>
      </w:r>
      <w:r w:rsidRPr="00C87121">
        <w:rPr>
          <w:rFonts w:ascii="宋体" w:hAnsi="宋体"/>
          <w:sz w:val="24"/>
        </w:rPr>
        <w:t>的重大事项，如经营管理等发生较大变化而给公司带来的波动风险。特质风险与系统风险的区别在于，公司管理层可以</w:t>
      </w:r>
      <w:r w:rsidRPr="00C87121">
        <w:rPr>
          <w:rFonts w:ascii="宋体" w:hAnsi="宋体" w:hint="eastAsia"/>
          <w:sz w:val="24"/>
        </w:rPr>
        <w:t>通过一定的方式对</w:t>
      </w:r>
      <w:r w:rsidRPr="00C87121">
        <w:rPr>
          <w:rFonts w:ascii="宋体" w:hAnsi="宋体"/>
          <w:sz w:val="24"/>
        </w:rPr>
        <w:t>特质风险</w:t>
      </w:r>
      <w:r w:rsidRPr="00C87121">
        <w:rPr>
          <w:rFonts w:ascii="宋体" w:hAnsi="宋体" w:hint="eastAsia"/>
          <w:sz w:val="24"/>
        </w:rPr>
        <w:t>进行控制</w:t>
      </w:r>
      <w:r w:rsidRPr="00C87121">
        <w:rPr>
          <w:rFonts w:ascii="宋体" w:hAnsi="宋体"/>
          <w:sz w:val="24"/>
        </w:rPr>
        <w:t>。</w:t>
      </w:r>
    </w:p>
    <w:p w14:paraId="35EE9139" w14:textId="77777777" w:rsidR="0047318B" w:rsidRPr="00C87121" w:rsidRDefault="0047318B">
      <w:pPr>
        <w:spacing w:line="400" w:lineRule="exact"/>
        <w:ind w:firstLineChars="200" w:firstLine="480"/>
        <w:rPr>
          <w:rFonts w:ascii="宋体" w:hAnsi="宋体"/>
          <w:sz w:val="24"/>
        </w:rPr>
      </w:pPr>
      <w:r w:rsidRPr="00C87121">
        <w:rPr>
          <w:rFonts w:ascii="宋体" w:hAnsi="宋体"/>
          <w:sz w:val="24"/>
        </w:rPr>
        <w:t>在一个无摩擦、信息对称的有效市场里只有系统性风险会被定价，</w:t>
      </w:r>
      <w:r w:rsidRPr="00C87121">
        <w:rPr>
          <w:rFonts w:ascii="宋体" w:hAnsi="宋体" w:hint="eastAsia"/>
          <w:sz w:val="24"/>
        </w:rPr>
        <w:t>而模型中的残差项代表了与公司内部相关联的不可定价因素，这一残差项被定义为特质波动或者特质风险，为此，有学者提出投资组合观点，</w:t>
      </w:r>
      <w:r w:rsidR="00E6474D" w:rsidRPr="00C87121">
        <w:rPr>
          <w:rFonts w:ascii="宋体" w:hAnsi="宋体" w:hint="eastAsia"/>
          <w:sz w:val="24"/>
        </w:rPr>
        <w:t>指出投资组合可以在一定程度上将公司层面的特质风险进行</w:t>
      </w:r>
      <w:r w:rsidR="0076509C" w:rsidRPr="00C87121">
        <w:rPr>
          <w:rFonts w:ascii="宋体" w:hAnsi="宋体" w:hint="eastAsia"/>
          <w:sz w:val="24"/>
        </w:rPr>
        <w:t>缓解，也就是说，这部分风险可以分散。</w:t>
      </w:r>
      <w:r w:rsidRPr="00C87121">
        <w:rPr>
          <w:rFonts w:ascii="宋体" w:hAnsi="宋体" w:hint="eastAsia"/>
          <w:sz w:val="24"/>
        </w:rPr>
        <w:t>近年来</w:t>
      </w:r>
      <w:r w:rsidRPr="00C87121">
        <w:rPr>
          <w:rFonts w:ascii="宋体" w:hAnsi="宋体" w:hint="eastAsia"/>
          <w:sz w:val="24"/>
        </w:rPr>
        <w:lastRenderedPageBreak/>
        <w:t>关于公司特质风险的研究已经成为研究金融市场的热点。</w:t>
      </w:r>
    </w:p>
    <w:p w14:paraId="1C45FD65" w14:textId="6C6B075D" w:rsidR="003E618F" w:rsidRPr="00C87121" w:rsidRDefault="00862509">
      <w:pPr>
        <w:spacing w:line="400" w:lineRule="exact"/>
        <w:ind w:firstLineChars="200" w:firstLine="480"/>
        <w:rPr>
          <w:rFonts w:ascii="宋体" w:hAnsi="宋体"/>
          <w:sz w:val="24"/>
        </w:rPr>
      </w:pPr>
      <w:r w:rsidRPr="00C87121">
        <w:rPr>
          <w:rFonts w:ascii="宋体" w:hAnsi="宋体" w:hint="eastAsia"/>
          <w:sz w:val="24"/>
        </w:rPr>
        <w:t>公司特质风险的计算方法之一是从个股收益角度进行的，由于个股收益受到市场以及公司内部等因素的影响，个股的超额收益会因为各种影响因素产生差异，各影响因素所得收益率之差的方差中就包含了公司层面对应的特质风险</w:t>
      </w:r>
      <w:r w:rsidRPr="0037452F">
        <w:rPr>
          <w:rFonts w:ascii="宋体" w:hAnsi="宋体" w:hint="eastAsia"/>
          <w:szCs w:val="21"/>
          <w:vertAlign w:val="superscript"/>
        </w:rPr>
        <w:t>[</w:t>
      </w:r>
      <w:r w:rsidRPr="0037452F">
        <w:rPr>
          <w:rFonts w:ascii="宋体" w:hAnsi="宋体"/>
          <w:szCs w:val="21"/>
          <w:vertAlign w:val="superscript"/>
        </w:rPr>
        <w:t>1</w:t>
      </w:r>
      <w:r w:rsidR="00F07D1B">
        <w:rPr>
          <w:rFonts w:ascii="宋体" w:hAnsi="宋体"/>
          <w:szCs w:val="21"/>
          <w:vertAlign w:val="superscript"/>
        </w:rPr>
        <w:t>4</w:t>
      </w:r>
      <w:r w:rsidRPr="0037452F">
        <w:rPr>
          <w:rFonts w:ascii="宋体" w:hAnsi="宋体"/>
          <w:szCs w:val="21"/>
          <w:vertAlign w:val="superscript"/>
        </w:rPr>
        <w:t>]</w:t>
      </w:r>
      <w:r w:rsidRPr="00C87121">
        <w:rPr>
          <w:rFonts w:ascii="宋体" w:hAnsi="宋体" w:hint="eastAsia"/>
          <w:sz w:val="24"/>
        </w:rPr>
        <w:t>，第二种计算特质风险的方法则是从总收益角度出发，公司层面的总收益波动作为公司特质方差，也就是公司特质风险</w:t>
      </w:r>
      <w:r w:rsidRPr="0037452F">
        <w:rPr>
          <w:rFonts w:ascii="宋体" w:hAnsi="宋体" w:hint="eastAsia"/>
          <w:szCs w:val="21"/>
          <w:vertAlign w:val="superscript"/>
        </w:rPr>
        <w:t>[</w:t>
      </w:r>
      <w:r w:rsidRPr="0037452F">
        <w:rPr>
          <w:rFonts w:ascii="宋体" w:hAnsi="宋体"/>
          <w:szCs w:val="21"/>
          <w:vertAlign w:val="superscript"/>
        </w:rPr>
        <w:t>1</w:t>
      </w:r>
      <w:r w:rsidR="00F07D1B">
        <w:rPr>
          <w:rFonts w:ascii="宋体" w:hAnsi="宋体"/>
          <w:szCs w:val="21"/>
          <w:vertAlign w:val="superscript"/>
        </w:rPr>
        <w:t>5</w:t>
      </w:r>
      <w:r w:rsidRPr="0037452F">
        <w:rPr>
          <w:rFonts w:ascii="宋体" w:hAnsi="宋体"/>
          <w:szCs w:val="21"/>
          <w:vertAlign w:val="superscript"/>
        </w:rPr>
        <w:t>-1</w:t>
      </w:r>
      <w:r w:rsidR="00F07D1B">
        <w:rPr>
          <w:rFonts w:ascii="宋体" w:hAnsi="宋体"/>
          <w:szCs w:val="21"/>
          <w:vertAlign w:val="superscript"/>
        </w:rPr>
        <w:t>6</w:t>
      </w:r>
      <w:r w:rsidRPr="0037452F">
        <w:rPr>
          <w:rFonts w:ascii="宋体" w:hAnsi="宋体"/>
          <w:szCs w:val="21"/>
          <w:vertAlign w:val="superscript"/>
        </w:rPr>
        <w:t>]</w:t>
      </w:r>
      <w:r w:rsidRPr="00C87121">
        <w:rPr>
          <w:rFonts w:ascii="宋体" w:hAnsi="宋体" w:hint="eastAsia"/>
          <w:sz w:val="24"/>
        </w:rPr>
        <w:t>。</w:t>
      </w:r>
    </w:p>
    <w:p w14:paraId="4416BC52" w14:textId="77777777" w:rsidR="00190DFE" w:rsidRPr="00C87121" w:rsidRDefault="00190DFE" w:rsidP="00190DFE">
      <w:pPr>
        <w:spacing w:beforeLines="100" w:before="312" w:afterLines="100" w:after="312" w:line="400" w:lineRule="exact"/>
        <w:outlineLvl w:val="1"/>
        <w:rPr>
          <w:rFonts w:ascii="黑体" w:eastAsia="黑体" w:hAnsi="宋体"/>
          <w:sz w:val="28"/>
          <w:szCs w:val="28"/>
        </w:rPr>
      </w:pPr>
      <w:bookmarkStart w:id="20" w:name="_Toc73361351"/>
      <w:r w:rsidRPr="00C87121">
        <w:rPr>
          <w:rFonts w:ascii="黑体" w:eastAsia="黑体" w:hAnsi="宋体" w:hint="eastAsia"/>
          <w:sz w:val="28"/>
          <w:szCs w:val="28"/>
        </w:rPr>
        <w:t>2.</w:t>
      </w:r>
      <w:r w:rsidR="00BC5101" w:rsidRPr="00C87121">
        <w:rPr>
          <w:rFonts w:ascii="黑体" w:eastAsia="黑体" w:hAnsi="宋体"/>
          <w:sz w:val="28"/>
          <w:szCs w:val="28"/>
        </w:rPr>
        <w:t>2</w:t>
      </w:r>
      <w:r w:rsidR="006F3275" w:rsidRPr="00C87121">
        <w:rPr>
          <w:rFonts w:ascii="黑体" w:eastAsia="黑体" w:hAnsi="宋体"/>
          <w:sz w:val="28"/>
          <w:szCs w:val="28"/>
        </w:rPr>
        <w:t xml:space="preserve"> </w:t>
      </w:r>
      <w:r w:rsidR="006E2734" w:rsidRPr="00C87121">
        <w:rPr>
          <w:rFonts w:ascii="黑体" w:eastAsia="黑体" w:hAnsi="宋体" w:hint="eastAsia"/>
          <w:sz w:val="28"/>
          <w:szCs w:val="28"/>
        </w:rPr>
        <w:t>关于会计信息质量的研究现状</w:t>
      </w:r>
      <w:bookmarkEnd w:id="20"/>
    </w:p>
    <w:p w14:paraId="37436B35" w14:textId="77777777" w:rsidR="00190DFE" w:rsidRPr="00C87121" w:rsidRDefault="00190DFE" w:rsidP="00190DFE">
      <w:pPr>
        <w:spacing w:beforeLines="100" w:before="312" w:afterLines="100" w:after="312" w:line="400" w:lineRule="exact"/>
        <w:outlineLvl w:val="2"/>
        <w:rPr>
          <w:rFonts w:ascii="黑体" w:eastAsia="黑体" w:hAnsi="宋体"/>
          <w:sz w:val="24"/>
        </w:rPr>
      </w:pPr>
      <w:bookmarkStart w:id="21" w:name="_Toc22653618"/>
      <w:bookmarkStart w:id="22" w:name="_Toc73361352"/>
      <w:r w:rsidRPr="00C87121">
        <w:rPr>
          <w:rFonts w:ascii="黑体" w:eastAsia="黑体" w:hAnsi="宋体" w:hint="eastAsia"/>
          <w:sz w:val="24"/>
        </w:rPr>
        <w:t>2</w:t>
      </w:r>
      <w:r w:rsidRPr="00C87121">
        <w:rPr>
          <w:rFonts w:ascii="黑体" w:eastAsia="黑体" w:hAnsi="宋体"/>
          <w:sz w:val="24"/>
        </w:rPr>
        <w:t>.</w:t>
      </w:r>
      <w:r w:rsidR="00BC5101" w:rsidRPr="00C87121">
        <w:rPr>
          <w:rFonts w:ascii="黑体" w:eastAsia="黑体" w:hAnsi="宋体"/>
          <w:sz w:val="24"/>
        </w:rPr>
        <w:t>2</w:t>
      </w:r>
      <w:r w:rsidRPr="00C87121">
        <w:rPr>
          <w:rFonts w:ascii="黑体" w:eastAsia="黑体" w:hAnsi="宋体"/>
          <w:sz w:val="24"/>
        </w:rPr>
        <w:t>.1</w:t>
      </w:r>
      <w:r w:rsidR="006F3275" w:rsidRPr="00C87121">
        <w:rPr>
          <w:rFonts w:ascii="黑体" w:eastAsia="黑体" w:hAnsi="宋体"/>
          <w:sz w:val="24"/>
        </w:rPr>
        <w:t xml:space="preserve"> </w:t>
      </w:r>
      <w:r w:rsidRPr="00C87121">
        <w:rPr>
          <w:rFonts w:ascii="黑体" w:eastAsia="黑体" w:hAnsi="宋体" w:hint="eastAsia"/>
          <w:sz w:val="24"/>
        </w:rPr>
        <w:t>研究</w:t>
      </w:r>
      <w:bookmarkEnd w:id="21"/>
      <w:r w:rsidR="006E2734" w:rsidRPr="00C87121">
        <w:rPr>
          <w:rFonts w:ascii="黑体" w:eastAsia="黑体" w:hAnsi="宋体" w:hint="eastAsia"/>
          <w:sz w:val="24"/>
        </w:rPr>
        <w:t>现状</w:t>
      </w:r>
      <w:bookmarkEnd w:id="22"/>
    </w:p>
    <w:p w14:paraId="3074ACCB" w14:textId="77777777" w:rsidR="00EC373D" w:rsidRPr="00214D2E" w:rsidRDefault="00EC373D" w:rsidP="00EC373D">
      <w:pPr>
        <w:spacing w:line="400" w:lineRule="exact"/>
        <w:ind w:firstLineChars="200" w:firstLine="480"/>
        <w:rPr>
          <w:sz w:val="24"/>
        </w:rPr>
      </w:pPr>
      <w:r w:rsidRPr="00C87121">
        <w:rPr>
          <w:rFonts w:ascii="宋体" w:hAnsi="宋体" w:hint="eastAsia"/>
          <w:sz w:val="24"/>
        </w:rPr>
        <w:t>前人对于会计信息质量的研究比较广泛，首先，</w:t>
      </w:r>
      <w:r w:rsidRPr="00C87121">
        <w:rPr>
          <w:rFonts w:ascii="宋体" w:hAnsi="宋体"/>
          <w:sz w:val="24"/>
        </w:rPr>
        <w:t>会计是以提供财务信息为主的，</w:t>
      </w:r>
      <w:r w:rsidRPr="00C87121">
        <w:rPr>
          <w:rFonts w:ascii="宋体" w:hAnsi="宋体" w:hint="eastAsia"/>
          <w:sz w:val="24"/>
        </w:rPr>
        <w:t>是企业向利益相关者提供反应自身经营状况以及未来发展前景的主要载体，而会计信息质量始终受到公司治理结构、关联交易以及制度改革等因素的影响，</w:t>
      </w:r>
      <w:r w:rsidRPr="00C87121">
        <w:rPr>
          <w:rFonts w:ascii="宋体" w:hAnsi="宋体"/>
          <w:sz w:val="24"/>
        </w:rPr>
        <w:t>会计信息质量</w:t>
      </w:r>
      <w:r w:rsidR="00E67A6B" w:rsidRPr="00C87121">
        <w:rPr>
          <w:rFonts w:ascii="宋体" w:hAnsi="宋体" w:hint="eastAsia"/>
          <w:sz w:val="24"/>
        </w:rPr>
        <w:t>与</w:t>
      </w:r>
      <w:r w:rsidRPr="00C87121">
        <w:rPr>
          <w:rFonts w:ascii="宋体" w:hAnsi="宋体"/>
          <w:sz w:val="24"/>
        </w:rPr>
        <w:t>会计信息使用者的决策和利益</w:t>
      </w:r>
      <w:r w:rsidR="00E67A6B" w:rsidRPr="00C87121">
        <w:rPr>
          <w:rFonts w:ascii="宋体" w:hAnsi="宋体" w:hint="eastAsia"/>
          <w:sz w:val="24"/>
        </w:rPr>
        <w:t>密切相关</w:t>
      </w:r>
      <w:r w:rsidRPr="00C87121">
        <w:rPr>
          <w:rFonts w:ascii="宋体" w:hAnsi="宋体"/>
          <w:sz w:val="24"/>
        </w:rPr>
        <w:t>。</w:t>
      </w:r>
      <w:r w:rsidRPr="00C87121">
        <w:rPr>
          <w:rFonts w:ascii="宋体" w:hAnsi="宋体" w:hint="eastAsia"/>
          <w:sz w:val="24"/>
        </w:rPr>
        <w:t>从以往学者们对于会计</w:t>
      </w:r>
      <w:r w:rsidRPr="00214D2E">
        <w:rPr>
          <w:sz w:val="24"/>
        </w:rPr>
        <w:t>信息质量的研究来看，影响会计信息质量的因素主要分为以下几个方面。</w:t>
      </w:r>
    </w:p>
    <w:p w14:paraId="0715A7BD" w14:textId="57F88F37" w:rsidR="00EC373D" w:rsidRPr="00214D2E" w:rsidRDefault="00EC373D" w:rsidP="00EC373D">
      <w:pPr>
        <w:spacing w:line="400" w:lineRule="exact"/>
        <w:ind w:firstLineChars="200" w:firstLine="480"/>
        <w:rPr>
          <w:sz w:val="24"/>
        </w:rPr>
      </w:pPr>
      <w:r w:rsidRPr="00214D2E">
        <w:rPr>
          <w:sz w:val="24"/>
        </w:rPr>
        <w:t>一是外部环境对会计信息质量的影响，主要包括会计制度的变革、外部经营环境变化以及市场监督等方面。在制度变革方面，大规模的财政刺激将会对会计信息质量产生影响，政府干预会在会计信息质量上有所反应，因此政府在采取制度措施时应该保持谨慎（</w:t>
      </w:r>
      <w:r w:rsidRPr="00214D2E">
        <w:rPr>
          <w:sz w:val="24"/>
        </w:rPr>
        <w:t>Qian Hao</w:t>
      </w:r>
      <w:r w:rsidRPr="00214D2E">
        <w:rPr>
          <w:sz w:val="24"/>
        </w:rPr>
        <w:t>等，</w:t>
      </w:r>
      <w:r w:rsidRPr="00214D2E">
        <w:rPr>
          <w:sz w:val="24"/>
        </w:rPr>
        <w:t>2018</w:t>
      </w:r>
      <w:r w:rsidRPr="00214D2E">
        <w:rPr>
          <w:sz w:val="24"/>
        </w:rPr>
        <w:t>）</w:t>
      </w:r>
      <w:r w:rsidRPr="0037452F">
        <w:rPr>
          <w:rFonts w:ascii="宋体" w:hAnsi="宋体"/>
          <w:szCs w:val="21"/>
          <w:vertAlign w:val="superscript"/>
        </w:rPr>
        <w:t>[</w:t>
      </w:r>
      <w:r w:rsidR="002D77F3" w:rsidRPr="0037452F">
        <w:rPr>
          <w:rFonts w:ascii="宋体" w:hAnsi="宋体"/>
          <w:szCs w:val="21"/>
          <w:vertAlign w:val="superscript"/>
        </w:rPr>
        <w:t>1</w:t>
      </w:r>
      <w:r w:rsidR="00F07D1B">
        <w:rPr>
          <w:rFonts w:ascii="宋体" w:hAnsi="宋体"/>
          <w:szCs w:val="21"/>
          <w:vertAlign w:val="superscript"/>
        </w:rPr>
        <w:t>7</w:t>
      </w:r>
      <w:r w:rsidRPr="0037452F">
        <w:rPr>
          <w:rFonts w:ascii="宋体" w:hAnsi="宋体"/>
          <w:szCs w:val="21"/>
          <w:vertAlign w:val="superscript"/>
        </w:rPr>
        <w:t>]</w:t>
      </w:r>
      <w:r w:rsidRPr="00214D2E">
        <w:rPr>
          <w:sz w:val="24"/>
        </w:rPr>
        <w:t>，会计信息可比性能有效提升会计信息质量，具体表现在投资者能</w:t>
      </w:r>
      <w:r w:rsidR="007823A0" w:rsidRPr="00214D2E">
        <w:rPr>
          <w:sz w:val="24"/>
        </w:rPr>
        <w:t>以较</w:t>
      </w:r>
      <w:r w:rsidRPr="00214D2E">
        <w:rPr>
          <w:sz w:val="24"/>
        </w:rPr>
        <w:t>低成本获取会计信息</w:t>
      </w:r>
      <w:r w:rsidR="007823A0" w:rsidRPr="00214D2E">
        <w:rPr>
          <w:sz w:val="24"/>
        </w:rPr>
        <w:t>，从而减少</w:t>
      </w:r>
      <w:r w:rsidRPr="00214D2E">
        <w:rPr>
          <w:sz w:val="24"/>
        </w:rPr>
        <w:t>信息不对称</w:t>
      </w:r>
      <w:r w:rsidR="007823A0" w:rsidRPr="00214D2E">
        <w:rPr>
          <w:sz w:val="24"/>
        </w:rPr>
        <w:t>性</w:t>
      </w:r>
      <w:r w:rsidRPr="00214D2E">
        <w:rPr>
          <w:sz w:val="24"/>
        </w:rPr>
        <w:t>，同时能够缓解企业</w:t>
      </w:r>
      <w:r w:rsidR="007823A0" w:rsidRPr="00214D2E">
        <w:rPr>
          <w:sz w:val="24"/>
        </w:rPr>
        <w:t>的</w:t>
      </w:r>
      <w:r w:rsidRPr="00214D2E">
        <w:rPr>
          <w:sz w:val="24"/>
        </w:rPr>
        <w:t>代理问题，这一现象能够在制定会计政策时提供理论依据（雷啸等，</w:t>
      </w:r>
      <w:r w:rsidRPr="00214D2E">
        <w:rPr>
          <w:sz w:val="24"/>
        </w:rPr>
        <w:t>2021</w:t>
      </w:r>
      <w:r w:rsidRPr="00214D2E">
        <w:rPr>
          <w:sz w:val="24"/>
        </w:rPr>
        <w:t>）</w:t>
      </w:r>
      <w:r w:rsidR="002D77F3" w:rsidRPr="0037452F">
        <w:rPr>
          <w:rFonts w:ascii="宋体" w:hAnsi="宋体"/>
          <w:szCs w:val="21"/>
          <w:vertAlign w:val="superscript"/>
        </w:rPr>
        <w:t>[</w:t>
      </w:r>
      <w:r w:rsidR="00F07D1B">
        <w:rPr>
          <w:rFonts w:ascii="宋体" w:hAnsi="宋体"/>
          <w:szCs w:val="21"/>
          <w:vertAlign w:val="superscript"/>
        </w:rPr>
        <w:t>18</w:t>
      </w:r>
      <w:r w:rsidR="002D77F3" w:rsidRPr="0037452F">
        <w:rPr>
          <w:rFonts w:ascii="宋体" w:hAnsi="宋体"/>
          <w:szCs w:val="21"/>
          <w:vertAlign w:val="superscript"/>
        </w:rPr>
        <w:t>]</w:t>
      </w:r>
      <w:r w:rsidRPr="00214D2E">
        <w:rPr>
          <w:sz w:val="24"/>
        </w:rPr>
        <w:t>；会计制度文化是企业会计文化的重要组成部分，如果企业会计制度不健全，这就给会计信息造假提供了条件，最终严重影响会计信息质量（陈素兰，</w:t>
      </w:r>
      <w:r w:rsidRPr="00214D2E">
        <w:rPr>
          <w:sz w:val="24"/>
        </w:rPr>
        <w:t>2021</w:t>
      </w:r>
      <w:r w:rsidRPr="00214D2E">
        <w:rPr>
          <w:sz w:val="24"/>
        </w:rPr>
        <w:t>）</w:t>
      </w:r>
      <w:r w:rsidR="002D77F3" w:rsidRPr="0037452F">
        <w:rPr>
          <w:rFonts w:ascii="宋体" w:hAnsi="宋体"/>
          <w:szCs w:val="21"/>
          <w:vertAlign w:val="superscript"/>
        </w:rPr>
        <w:t>[</w:t>
      </w:r>
      <w:r w:rsidR="00F07D1B">
        <w:rPr>
          <w:rFonts w:ascii="宋体" w:hAnsi="宋体"/>
          <w:szCs w:val="21"/>
          <w:vertAlign w:val="superscript"/>
        </w:rPr>
        <w:t>19</w:t>
      </w:r>
      <w:r w:rsidR="002D77F3" w:rsidRPr="0037452F">
        <w:rPr>
          <w:rFonts w:ascii="宋体" w:hAnsi="宋体"/>
          <w:szCs w:val="21"/>
          <w:vertAlign w:val="superscript"/>
        </w:rPr>
        <w:t>]</w:t>
      </w:r>
      <w:r w:rsidRPr="00214D2E">
        <w:rPr>
          <w:sz w:val="24"/>
        </w:rPr>
        <w:t>；同时有研究表明，其他综合收益项目列报可以显著提高会计信息质量（史开瑕，</w:t>
      </w:r>
      <w:r w:rsidRPr="00214D2E">
        <w:rPr>
          <w:sz w:val="24"/>
        </w:rPr>
        <w:t>2019</w:t>
      </w:r>
      <w:r w:rsidRPr="00214D2E">
        <w:rPr>
          <w:sz w:val="24"/>
        </w:rPr>
        <w:t>）</w:t>
      </w:r>
      <w:r w:rsidR="002D77F3" w:rsidRPr="0037452F">
        <w:rPr>
          <w:rFonts w:ascii="宋体" w:hAnsi="宋体"/>
          <w:szCs w:val="21"/>
          <w:vertAlign w:val="superscript"/>
        </w:rPr>
        <w:t>[2</w:t>
      </w:r>
      <w:r w:rsidR="00F07D1B">
        <w:rPr>
          <w:rFonts w:ascii="宋体" w:hAnsi="宋体"/>
          <w:szCs w:val="21"/>
          <w:vertAlign w:val="superscript"/>
        </w:rPr>
        <w:t>0</w:t>
      </w:r>
      <w:r w:rsidR="002D77F3" w:rsidRPr="0037452F">
        <w:rPr>
          <w:rFonts w:ascii="宋体" w:hAnsi="宋体"/>
          <w:szCs w:val="21"/>
          <w:vertAlign w:val="superscript"/>
        </w:rPr>
        <w:t>]</w:t>
      </w:r>
      <w:r w:rsidRPr="00214D2E">
        <w:rPr>
          <w:sz w:val="24"/>
        </w:rPr>
        <w:t>。在外部经营环境方面，资本配置效率越高的企业会计信息质量越高，</w:t>
      </w:r>
      <w:r w:rsidR="00F3249B" w:rsidRPr="00214D2E">
        <w:rPr>
          <w:sz w:val="24"/>
        </w:rPr>
        <w:t>新兴市场国家可以增强</w:t>
      </w:r>
      <w:r w:rsidR="00461223" w:rsidRPr="00214D2E">
        <w:rPr>
          <w:sz w:val="24"/>
        </w:rPr>
        <w:t>其</w:t>
      </w:r>
      <w:r w:rsidR="00F3249B" w:rsidRPr="00214D2E">
        <w:rPr>
          <w:sz w:val="24"/>
        </w:rPr>
        <w:t>投资效率，这样一来，优质的市场资源也将会被高效利用，从而在追求价值方面会给企业带来利好信息，</w:t>
      </w:r>
      <w:r w:rsidRPr="00214D2E">
        <w:rPr>
          <w:sz w:val="24"/>
        </w:rPr>
        <w:t>且监管层要不断提升会计信息质量及其披露质量的监管，从而为企业的发展创造良好的环境（刘珊等，</w:t>
      </w:r>
      <w:r w:rsidRPr="00214D2E">
        <w:rPr>
          <w:sz w:val="24"/>
        </w:rPr>
        <w:t>2020</w:t>
      </w:r>
      <w:r w:rsidRPr="00214D2E">
        <w:rPr>
          <w:sz w:val="24"/>
        </w:rPr>
        <w:t>）</w:t>
      </w:r>
      <w:r w:rsidR="002D77F3" w:rsidRPr="0037452F">
        <w:rPr>
          <w:rFonts w:ascii="宋体" w:hAnsi="宋体"/>
          <w:szCs w:val="21"/>
          <w:vertAlign w:val="superscript"/>
        </w:rPr>
        <w:t>[2</w:t>
      </w:r>
      <w:r w:rsidR="004B7394">
        <w:rPr>
          <w:rFonts w:ascii="宋体" w:hAnsi="宋体"/>
          <w:szCs w:val="21"/>
          <w:vertAlign w:val="superscript"/>
        </w:rPr>
        <w:t>1</w:t>
      </w:r>
      <w:r w:rsidR="002D77F3" w:rsidRPr="0037452F">
        <w:rPr>
          <w:rFonts w:ascii="宋体" w:hAnsi="宋体"/>
          <w:szCs w:val="21"/>
          <w:vertAlign w:val="superscript"/>
        </w:rPr>
        <w:t>]</w:t>
      </w:r>
      <w:r w:rsidRPr="00214D2E">
        <w:rPr>
          <w:sz w:val="24"/>
        </w:rPr>
        <w:t>；同时，</w:t>
      </w:r>
      <w:r w:rsidR="00B7682C" w:rsidRPr="00214D2E">
        <w:rPr>
          <w:sz w:val="24"/>
        </w:rPr>
        <w:t>通过政府的适度干预政策，经营状况良好的企业可以通过政策优势获得更多好的资源信息，提高资源的配置效率</w:t>
      </w:r>
      <w:r w:rsidRPr="00214D2E">
        <w:rPr>
          <w:sz w:val="24"/>
        </w:rPr>
        <w:t>（张静，</w:t>
      </w:r>
      <w:r w:rsidRPr="00214D2E">
        <w:rPr>
          <w:sz w:val="24"/>
        </w:rPr>
        <w:t>2020</w:t>
      </w:r>
      <w:r w:rsidRPr="00214D2E">
        <w:rPr>
          <w:sz w:val="24"/>
        </w:rPr>
        <w:t>）</w:t>
      </w:r>
      <w:r w:rsidR="002D77F3" w:rsidRPr="0037452F">
        <w:rPr>
          <w:rFonts w:ascii="宋体" w:hAnsi="宋体"/>
          <w:szCs w:val="21"/>
          <w:vertAlign w:val="superscript"/>
        </w:rPr>
        <w:t>[2</w:t>
      </w:r>
      <w:r w:rsidR="004B7394">
        <w:rPr>
          <w:rFonts w:ascii="宋体" w:hAnsi="宋体"/>
          <w:szCs w:val="21"/>
          <w:vertAlign w:val="superscript"/>
        </w:rPr>
        <w:t>2</w:t>
      </w:r>
      <w:r w:rsidR="002D77F3" w:rsidRPr="0037452F">
        <w:rPr>
          <w:rFonts w:ascii="宋体" w:hAnsi="宋体"/>
          <w:szCs w:val="21"/>
          <w:vertAlign w:val="superscript"/>
        </w:rPr>
        <w:t>]</w:t>
      </w:r>
      <w:r w:rsidRPr="00214D2E">
        <w:rPr>
          <w:sz w:val="24"/>
        </w:rPr>
        <w:t>；且良好的地区信任环境能够降低信息不对称现象，缓解管理层与投资者之间的利益冲突，进而提升会计信息质量（王卓，</w:t>
      </w:r>
      <w:r w:rsidRPr="00214D2E">
        <w:rPr>
          <w:sz w:val="24"/>
        </w:rPr>
        <w:t>2021</w:t>
      </w:r>
      <w:r w:rsidRPr="00214D2E">
        <w:rPr>
          <w:sz w:val="24"/>
        </w:rPr>
        <w:t>）</w:t>
      </w:r>
      <w:r w:rsidR="002D77F3" w:rsidRPr="0037452F">
        <w:rPr>
          <w:rFonts w:ascii="宋体" w:hAnsi="宋体"/>
          <w:szCs w:val="21"/>
          <w:vertAlign w:val="superscript"/>
        </w:rPr>
        <w:t>[2</w:t>
      </w:r>
      <w:r w:rsidR="004B7394">
        <w:rPr>
          <w:rFonts w:ascii="宋体" w:hAnsi="宋体"/>
          <w:szCs w:val="21"/>
          <w:vertAlign w:val="superscript"/>
        </w:rPr>
        <w:t>3</w:t>
      </w:r>
      <w:r w:rsidR="002D77F3" w:rsidRPr="0037452F">
        <w:rPr>
          <w:rFonts w:ascii="宋体" w:hAnsi="宋体"/>
          <w:szCs w:val="21"/>
          <w:vertAlign w:val="superscript"/>
        </w:rPr>
        <w:t>]</w:t>
      </w:r>
      <w:r w:rsidRPr="00214D2E">
        <w:rPr>
          <w:sz w:val="24"/>
        </w:rPr>
        <w:t>。在市场监督方面，对于创业板上市公司来讲，普遍存在会计稳健性不高和会计信息质量低的情况，</w:t>
      </w:r>
      <w:r w:rsidR="007823A0" w:rsidRPr="00214D2E">
        <w:rPr>
          <w:sz w:val="24"/>
        </w:rPr>
        <w:t>较低的</w:t>
      </w:r>
      <w:r w:rsidRPr="00214D2E">
        <w:rPr>
          <w:sz w:val="24"/>
        </w:rPr>
        <w:t>稳健性会使盈余管理程度降低，</w:t>
      </w:r>
      <w:r w:rsidR="007823A0" w:rsidRPr="00214D2E">
        <w:rPr>
          <w:sz w:val="24"/>
        </w:rPr>
        <w:t>同时</w:t>
      </w:r>
      <w:r w:rsidRPr="00214D2E">
        <w:rPr>
          <w:sz w:val="24"/>
        </w:rPr>
        <w:t>还会抑制盈余持续性，</w:t>
      </w:r>
      <w:r w:rsidR="007823A0" w:rsidRPr="00214D2E">
        <w:rPr>
          <w:sz w:val="24"/>
        </w:rPr>
        <w:t>进而降低</w:t>
      </w:r>
      <w:r w:rsidRPr="00214D2E">
        <w:rPr>
          <w:sz w:val="24"/>
        </w:rPr>
        <w:t>盈余</w:t>
      </w:r>
      <w:r w:rsidRPr="00214D2E">
        <w:rPr>
          <w:sz w:val="24"/>
        </w:rPr>
        <w:lastRenderedPageBreak/>
        <w:t>可预测性，因此，为了完善会计监管制度，应建立健全的会计计量和确认的方法（梁利辉等，</w:t>
      </w:r>
      <w:r w:rsidRPr="00214D2E">
        <w:rPr>
          <w:sz w:val="24"/>
        </w:rPr>
        <w:t>2014</w:t>
      </w:r>
      <w:r w:rsidRPr="00214D2E">
        <w:rPr>
          <w:sz w:val="24"/>
        </w:rPr>
        <w:t>；陈淑芳等，</w:t>
      </w:r>
      <w:r w:rsidRPr="00214D2E">
        <w:rPr>
          <w:sz w:val="24"/>
        </w:rPr>
        <w:t>2018</w:t>
      </w:r>
      <w:r w:rsidRPr="00214D2E">
        <w:rPr>
          <w:sz w:val="24"/>
        </w:rPr>
        <w:t>）</w:t>
      </w:r>
      <w:r w:rsidRPr="0037452F">
        <w:rPr>
          <w:rFonts w:ascii="宋体" w:hAnsi="宋体"/>
          <w:szCs w:val="21"/>
          <w:vertAlign w:val="superscript"/>
        </w:rPr>
        <w:t>[</w:t>
      </w:r>
      <w:r w:rsidR="00DA508D" w:rsidRPr="0037452F">
        <w:rPr>
          <w:rFonts w:ascii="宋体" w:hAnsi="宋体"/>
          <w:szCs w:val="21"/>
          <w:vertAlign w:val="superscript"/>
        </w:rPr>
        <w:t>2</w:t>
      </w:r>
      <w:r w:rsidR="004B7394">
        <w:rPr>
          <w:rFonts w:ascii="宋体" w:hAnsi="宋体"/>
          <w:szCs w:val="21"/>
          <w:vertAlign w:val="superscript"/>
        </w:rPr>
        <w:t>4</w:t>
      </w:r>
      <w:r w:rsidRPr="0037452F">
        <w:rPr>
          <w:rFonts w:ascii="宋体" w:hAnsi="宋体"/>
          <w:szCs w:val="21"/>
          <w:vertAlign w:val="superscript"/>
        </w:rPr>
        <w:t>-</w:t>
      </w:r>
      <w:r w:rsidR="00DA508D" w:rsidRPr="0037452F">
        <w:rPr>
          <w:rFonts w:ascii="宋体" w:hAnsi="宋体"/>
          <w:szCs w:val="21"/>
          <w:vertAlign w:val="superscript"/>
        </w:rPr>
        <w:t>2</w:t>
      </w:r>
      <w:r w:rsidR="004B7394">
        <w:rPr>
          <w:rFonts w:ascii="宋体" w:hAnsi="宋体"/>
          <w:szCs w:val="21"/>
          <w:vertAlign w:val="superscript"/>
        </w:rPr>
        <w:t>5</w:t>
      </w:r>
      <w:r w:rsidRPr="0037452F">
        <w:rPr>
          <w:rFonts w:ascii="宋体" w:hAnsi="宋体"/>
          <w:szCs w:val="21"/>
          <w:vertAlign w:val="superscript"/>
        </w:rPr>
        <w:t>]</w:t>
      </w:r>
      <w:r w:rsidRPr="00214D2E">
        <w:rPr>
          <w:sz w:val="24"/>
        </w:rPr>
        <w:t>；此外，上市公司中存在</w:t>
      </w:r>
      <w:r w:rsidRPr="00214D2E">
        <w:rPr>
          <w:sz w:val="24"/>
        </w:rPr>
        <w:t>“</w:t>
      </w:r>
      <w:r w:rsidRPr="00214D2E">
        <w:rPr>
          <w:sz w:val="24"/>
        </w:rPr>
        <w:t>存贷双高</w:t>
      </w:r>
      <w:r w:rsidRPr="00214D2E">
        <w:rPr>
          <w:sz w:val="24"/>
        </w:rPr>
        <w:t>”</w:t>
      </w:r>
      <w:r w:rsidRPr="00214D2E">
        <w:rPr>
          <w:sz w:val="24"/>
        </w:rPr>
        <w:t>现象，该现象是企业在拥有充足资金的情况下又举借了高额有息负债的情况，使得企业财务报表出现异常，进而导致会计信息质量地下，投资者和监管部门需要对</w:t>
      </w:r>
      <w:r w:rsidRPr="00214D2E">
        <w:rPr>
          <w:sz w:val="24"/>
        </w:rPr>
        <w:t>“</w:t>
      </w:r>
      <w:r w:rsidRPr="00214D2E">
        <w:rPr>
          <w:sz w:val="24"/>
        </w:rPr>
        <w:t>存贷双高</w:t>
      </w:r>
      <w:r w:rsidRPr="00214D2E">
        <w:rPr>
          <w:sz w:val="24"/>
        </w:rPr>
        <w:t>”</w:t>
      </w:r>
      <w:r w:rsidRPr="00214D2E">
        <w:rPr>
          <w:sz w:val="24"/>
        </w:rPr>
        <w:t>现象提高警惕，加强市场监督（张瑞丽等，</w:t>
      </w:r>
      <w:r w:rsidRPr="00214D2E">
        <w:rPr>
          <w:sz w:val="24"/>
        </w:rPr>
        <w:t>2020</w:t>
      </w:r>
      <w:r w:rsidRPr="00214D2E">
        <w:rPr>
          <w:sz w:val="24"/>
        </w:rPr>
        <w:t>）</w:t>
      </w:r>
      <w:r w:rsidR="00DA508D" w:rsidRPr="0037452F">
        <w:rPr>
          <w:rFonts w:ascii="宋体" w:hAnsi="宋体"/>
          <w:szCs w:val="21"/>
          <w:vertAlign w:val="superscript"/>
        </w:rPr>
        <w:t>[2</w:t>
      </w:r>
      <w:r w:rsidR="004B7394">
        <w:rPr>
          <w:rFonts w:ascii="宋体" w:hAnsi="宋体"/>
          <w:szCs w:val="21"/>
          <w:vertAlign w:val="superscript"/>
        </w:rPr>
        <w:t>6</w:t>
      </w:r>
      <w:r w:rsidR="00DA508D" w:rsidRPr="0037452F">
        <w:rPr>
          <w:rFonts w:ascii="宋体" w:hAnsi="宋体"/>
          <w:szCs w:val="21"/>
          <w:vertAlign w:val="superscript"/>
        </w:rPr>
        <w:t>]</w:t>
      </w:r>
      <w:r w:rsidRPr="00214D2E">
        <w:rPr>
          <w:sz w:val="24"/>
        </w:rPr>
        <w:t>；媒体监督也是对会计信息质量的有效保证，这是因为媒体监督可以在一定程度上缓解上市公司与市场之间的信息不对称（陈淑芳等，</w:t>
      </w:r>
      <w:r w:rsidRPr="00214D2E">
        <w:rPr>
          <w:sz w:val="24"/>
        </w:rPr>
        <w:t>2020</w:t>
      </w:r>
      <w:r w:rsidRPr="00214D2E">
        <w:rPr>
          <w:sz w:val="24"/>
        </w:rPr>
        <w:t>）</w:t>
      </w:r>
      <w:r w:rsidR="00DA508D" w:rsidRPr="0037452F">
        <w:rPr>
          <w:rFonts w:ascii="宋体" w:hAnsi="宋体"/>
          <w:szCs w:val="21"/>
          <w:vertAlign w:val="superscript"/>
        </w:rPr>
        <w:t>[2</w:t>
      </w:r>
      <w:r w:rsidR="004B7394">
        <w:rPr>
          <w:rFonts w:ascii="宋体" w:hAnsi="宋体"/>
          <w:szCs w:val="21"/>
          <w:vertAlign w:val="superscript"/>
        </w:rPr>
        <w:t>7</w:t>
      </w:r>
      <w:r w:rsidR="00DA508D" w:rsidRPr="0037452F">
        <w:rPr>
          <w:rFonts w:ascii="宋体" w:hAnsi="宋体"/>
          <w:szCs w:val="21"/>
          <w:vertAlign w:val="superscript"/>
        </w:rPr>
        <w:t>]</w:t>
      </w:r>
      <w:r w:rsidRPr="00214D2E">
        <w:rPr>
          <w:sz w:val="24"/>
        </w:rPr>
        <w:t>；</w:t>
      </w:r>
      <w:r w:rsidR="00AE34C1" w:rsidRPr="00214D2E">
        <w:rPr>
          <w:sz w:val="24"/>
        </w:rPr>
        <w:t>同时，</w:t>
      </w:r>
      <w:r w:rsidRPr="00214D2E">
        <w:rPr>
          <w:sz w:val="24"/>
        </w:rPr>
        <w:t>互联网监督能</w:t>
      </w:r>
      <w:r w:rsidR="00816DF4" w:rsidRPr="00214D2E">
        <w:rPr>
          <w:sz w:val="24"/>
        </w:rPr>
        <w:t>控制</w:t>
      </w:r>
      <w:r w:rsidRPr="00214D2E">
        <w:rPr>
          <w:sz w:val="24"/>
        </w:rPr>
        <w:t>市公司财务</w:t>
      </w:r>
      <w:r w:rsidR="00816DF4" w:rsidRPr="00214D2E">
        <w:rPr>
          <w:sz w:val="24"/>
        </w:rPr>
        <w:t>违规行为进而</w:t>
      </w:r>
      <w:r w:rsidRPr="00214D2E">
        <w:rPr>
          <w:sz w:val="24"/>
        </w:rPr>
        <w:t>促进</w:t>
      </w:r>
      <w:r w:rsidR="00816DF4" w:rsidRPr="00214D2E">
        <w:rPr>
          <w:sz w:val="24"/>
        </w:rPr>
        <w:t>完善</w:t>
      </w:r>
      <w:r w:rsidRPr="00214D2E">
        <w:rPr>
          <w:sz w:val="24"/>
        </w:rPr>
        <w:t>会计</w:t>
      </w:r>
      <w:r w:rsidR="00816DF4" w:rsidRPr="00214D2E">
        <w:rPr>
          <w:sz w:val="24"/>
        </w:rPr>
        <w:t>信息</w:t>
      </w:r>
      <w:r w:rsidRPr="00214D2E">
        <w:rPr>
          <w:sz w:val="24"/>
        </w:rPr>
        <w:t>（孙凡等，</w:t>
      </w:r>
      <w:r w:rsidRPr="00214D2E">
        <w:rPr>
          <w:sz w:val="24"/>
        </w:rPr>
        <w:t>2018</w:t>
      </w:r>
      <w:r w:rsidRPr="00214D2E">
        <w:rPr>
          <w:sz w:val="24"/>
        </w:rPr>
        <w:t>）</w:t>
      </w:r>
      <w:r w:rsidR="00DA508D" w:rsidRPr="0037452F">
        <w:rPr>
          <w:rFonts w:ascii="宋体" w:hAnsi="宋体"/>
          <w:szCs w:val="21"/>
          <w:vertAlign w:val="superscript"/>
        </w:rPr>
        <w:t>[</w:t>
      </w:r>
      <w:r w:rsidR="004B7394">
        <w:rPr>
          <w:rFonts w:ascii="宋体" w:hAnsi="宋体"/>
          <w:szCs w:val="21"/>
          <w:vertAlign w:val="superscript"/>
        </w:rPr>
        <w:t>28</w:t>
      </w:r>
      <w:r w:rsidR="00DA508D" w:rsidRPr="0037452F">
        <w:rPr>
          <w:rFonts w:ascii="宋体" w:hAnsi="宋体"/>
          <w:szCs w:val="21"/>
          <w:vertAlign w:val="superscript"/>
        </w:rPr>
        <w:t>]</w:t>
      </w:r>
      <w:r w:rsidRPr="00214D2E">
        <w:rPr>
          <w:sz w:val="24"/>
        </w:rPr>
        <w:t>。</w:t>
      </w:r>
    </w:p>
    <w:p w14:paraId="64D0B5C8" w14:textId="154F8D77" w:rsidR="00EC373D" w:rsidRPr="00214D2E" w:rsidRDefault="00EC373D" w:rsidP="00EC373D">
      <w:pPr>
        <w:spacing w:line="400" w:lineRule="exact"/>
        <w:ind w:firstLineChars="200" w:firstLine="480"/>
        <w:rPr>
          <w:sz w:val="24"/>
        </w:rPr>
      </w:pPr>
      <w:r w:rsidRPr="00214D2E">
        <w:rPr>
          <w:sz w:val="24"/>
        </w:rPr>
        <w:t>二是企业内部管理对会计信息质量产生的影响。有研究表明，董事会规模</w:t>
      </w:r>
      <w:r w:rsidR="00983BEE" w:rsidRPr="00214D2E">
        <w:rPr>
          <w:sz w:val="24"/>
        </w:rPr>
        <w:t>越大反而会降低</w:t>
      </w:r>
      <w:r w:rsidRPr="00214D2E">
        <w:rPr>
          <w:sz w:val="24"/>
        </w:rPr>
        <w:t>会计信息质量（乔金，</w:t>
      </w:r>
      <w:r w:rsidRPr="00214D2E">
        <w:rPr>
          <w:sz w:val="24"/>
        </w:rPr>
        <w:t>2015</w:t>
      </w:r>
      <w:r w:rsidRPr="00214D2E">
        <w:rPr>
          <w:sz w:val="24"/>
        </w:rPr>
        <w:t>）</w:t>
      </w:r>
      <w:r w:rsidRPr="0037452F">
        <w:rPr>
          <w:rFonts w:ascii="宋体" w:hAnsi="宋体"/>
          <w:szCs w:val="21"/>
          <w:vertAlign w:val="superscript"/>
        </w:rPr>
        <w:t>[</w:t>
      </w:r>
      <w:r w:rsidR="004B7394">
        <w:rPr>
          <w:rFonts w:ascii="宋体" w:hAnsi="宋体"/>
          <w:szCs w:val="21"/>
          <w:vertAlign w:val="superscript"/>
        </w:rPr>
        <w:t>29</w:t>
      </w:r>
      <w:r w:rsidRPr="0037452F">
        <w:rPr>
          <w:rFonts w:ascii="宋体" w:hAnsi="宋体"/>
          <w:szCs w:val="21"/>
          <w:vertAlign w:val="superscript"/>
        </w:rPr>
        <w:t>]</w:t>
      </w:r>
      <w:r w:rsidRPr="00214D2E">
        <w:rPr>
          <w:sz w:val="24"/>
        </w:rPr>
        <w:t>，同时，具有会计或学术背景的主管人员和女性主管人员有助于提高会计信息质量（</w:t>
      </w:r>
      <w:r w:rsidRPr="00214D2E">
        <w:rPr>
          <w:sz w:val="24"/>
        </w:rPr>
        <w:t>Guanggui Ran</w:t>
      </w:r>
      <w:r w:rsidRPr="00214D2E">
        <w:rPr>
          <w:sz w:val="24"/>
        </w:rPr>
        <w:t>等，</w:t>
      </w:r>
      <w:r w:rsidRPr="00214D2E">
        <w:rPr>
          <w:sz w:val="24"/>
        </w:rPr>
        <w:t>2015</w:t>
      </w:r>
      <w:r w:rsidRPr="00214D2E">
        <w:rPr>
          <w:sz w:val="24"/>
        </w:rPr>
        <w:t>）</w:t>
      </w:r>
      <w:r w:rsidRPr="0037452F">
        <w:rPr>
          <w:rFonts w:ascii="宋体" w:hAnsi="宋体"/>
          <w:szCs w:val="21"/>
          <w:vertAlign w:val="superscript"/>
        </w:rPr>
        <w:t>[</w:t>
      </w:r>
      <w:r w:rsidR="00DA508D" w:rsidRPr="0037452F">
        <w:rPr>
          <w:rFonts w:ascii="宋体" w:hAnsi="宋体"/>
          <w:szCs w:val="21"/>
          <w:vertAlign w:val="superscript"/>
        </w:rPr>
        <w:t>3</w:t>
      </w:r>
      <w:r w:rsidR="004B7394">
        <w:rPr>
          <w:rFonts w:ascii="宋体" w:hAnsi="宋体"/>
          <w:szCs w:val="21"/>
          <w:vertAlign w:val="superscript"/>
        </w:rPr>
        <w:t>0</w:t>
      </w:r>
      <w:r w:rsidRPr="0037452F">
        <w:rPr>
          <w:rFonts w:ascii="宋体" w:hAnsi="宋体"/>
          <w:szCs w:val="21"/>
          <w:vertAlign w:val="superscript"/>
        </w:rPr>
        <w:t>]</w:t>
      </w:r>
      <w:r w:rsidRPr="00214D2E">
        <w:rPr>
          <w:sz w:val="24"/>
        </w:rPr>
        <w:t>；健全的公司治理机制将会有效约束企业经营管理人员的行为，</w:t>
      </w:r>
      <w:r w:rsidR="00404B5D" w:rsidRPr="00214D2E">
        <w:rPr>
          <w:sz w:val="24"/>
        </w:rPr>
        <w:t>那么对于一些不合法的操控行为便会因此有所减少，</w:t>
      </w:r>
      <w:r w:rsidR="00461223" w:rsidRPr="00214D2E">
        <w:rPr>
          <w:sz w:val="24"/>
        </w:rPr>
        <w:t>那么</w:t>
      </w:r>
      <w:r w:rsidRPr="00214D2E">
        <w:rPr>
          <w:sz w:val="24"/>
        </w:rPr>
        <w:t>会计信息</w:t>
      </w:r>
      <w:r w:rsidR="00404B5D" w:rsidRPr="00214D2E">
        <w:rPr>
          <w:sz w:val="24"/>
        </w:rPr>
        <w:t>是质量</w:t>
      </w:r>
      <w:r w:rsidR="00461223" w:rsidRPr="00214D2E">
        <w:rPr>
          <w:sz w:val="24"/>
        </w:rPr>
        <w:t>也会</w:t>
      </w:r>
      <w:r w:rsidRPr="00214D2E">
        <w:rPr>
          <w:sz w:val="24"/>
        </w:rPr>
        <w:t>得到</w:t>
      </w:r>
      <w:r w:rsidR="00404B5D" w:rsidRPr="00214D2E">
        <w:rPr>
          <w:sz w:val="24"/>
        </w:rPr>
        <w:t>一定程度的</w:t>
      </w:r>
      <w:r w:rsidRPr="00214D2E">
        <w:rPr>
          <w:sz w:val="24"/>
        </w:rPr>
        <w:t>保障（戴艳玲，</w:t>
      </w:r>
      <w:r w:rsidRPr="00214D2E">
        <w:rPr>
          <w:sz w:val="24"/>
        </w:rPr>
        <w:t>2019</w:t>
      </w:r>
      <w:r w:rsidRPr="00214D2E">
        <w:rPr>
          <w:sz w:val="24"/>
        </w:rPr>
        <w:t>）</w:t>
      </w:r>
      <w:r w:rsidR="00DA508D" w:rsidRPr="0037452F">
        <w:rPr>
          <w:rFonts w:ascii="宋体" w:hAnsi="宋体"/>
          <w:szCs w:val="21"/>
          <w:vertAlign w:val="superscript"/>
        </w:rPr>
        <w:t>[3</w:t>
      </w:r>
      <w:r w:rsidR="004B7394">
        <w:rPr>
          <w:rFonts w:ascii="宋体" w:hAnsi="宋体"/>
          <w:szCs w:val="21"/>
          <w:vertAlign w:val="superscript"/>
        </w:rPr>
        <w:t>1</w:t>
      </w:r>
      <w:r w:rsidR="00DA508D" w:rsidRPr="0037452F">
        <w:rPr>
          <w:rFonts w:ascii="宋体" w:hAnsi="宋体"/>
          <w:szCs w:val="21"/>
          <w:vertAlign w:val="superscript"/>
        </w:rPr>
        <w:t>]</w:t>
      </w:r>
      <w:r w:rsidRPr="00214D2E">
        <w:rPr>
          <w:sz w:val="24"/>
        </w:rPr>
        <w:t>，当管理层的权利越大时，其在公司日常经营管理活动中影响较大，那么将会出现会计信息质量低的情况（陈淑芳等，</w:t>
      </w:r>
      <w:r w:rsidRPr="00214D2E">
        <w:rPr>
          <w:sz w:val="24"/>
        </w:rPr>
        <w:t>2020</w:t>
      </w:r>
      <w:r w:rsidRPr="00214D2E">
        <w:rPr>
          <w:sz w:val="24"/>
        </w:rPr>
        <w:t>）</w:t>
      </w:r>
      <w:r w:rsidR="00DA508D" w:rsidRPr="0037452F">
        <w:rPr>
          <w:rFonts w:ascii="宋体" w:hAnsi="宋体"/>
          <w:szCs w:val="21"/>
          <w:vertAlign w:val="superscript"/>
        </w:rPr>
        <w:t>[3</w:t>
      </w:r>
      <w:r w:rsidR="004B7394">
        <w:rPr>
          <w:rFonts w:ascii="宋体" w:hAnsi="宋体"/>
          <w:szCs w:val="21"/>
          <w:vertAlign w:val="superscript"/>
        </w:rPr>
        <w:t>2</w:t>
      </w:r>
      <w:r w:rsidR="00DA508D" w:rsidRPr="0037452F">
        <w:rPr>
          <w:rFonts w:ascii="宋体" w:hAnsi="宋体"/>
          <w:szCs w:val="21"/>
          <w:vertAlign w:val="superscript"/>
        </w:rPr>
        <w:t>]</w:t>
      </w:r>
      <w:r w:rsidRPr="00214D2E">
        <w:rPr>
          <w:sz w:val="24"/>
        </w:rPr>
        <w:t>；此外，股权激励对于国有企业和民营企业影响各不相同，国有企业通过股权激励并不能达到提高会计信息质量的目的，而民营企业高管为了追求</w:t>
      </w:r>
      <w:r w:rsidR="001C23BA" w:rsidRPr="00214D2E">
        <w:rPr>
          <w:sz w:val="24"/>
        </w:rPr>
        <w:t>私</w:t>
      </w:r>
      <w:r w:rsidRPr="00214D2E">
        <w:rPr>
          <w:sz w:val="24"/>
        </w:rPr>
        <w:t>利，会使其利用股权激励机制赢得个人利益，进而导致会计信息质量降低（路伟果等，</w:t>
      </w:r>
      <w:r w:rsidRPr="00214D2E">
        <w:rPr>
          <w:sz w:val="24"/>
        </w:rPr>
        <w:t>2020</w:t>
      </w:r>
      <w:r w:rsidRPr="00214D2E">
        <w:rPr>
          <w:sz w:val="24"/>
        </w:rPr>
        <w:t>）</w:t>
      </w:r>
      <w:r w:rsidR="00DA508D" w:rsidRPr="0037452F">
        <w:rPr>
          <w:rFonts w:ascii="宋体" w:hAnsi="宋体"/>
          <w:szCs w:val="21"/>
          <w:vertAlign w:val="superscript"/>
        </w:rPr>
        <w:t>[</w:t>
      </w:r>
      <w:r w:rsidR="004B7394">
        <w:rPr>
          <w:rFonts w:ascii="宋体" w:hAnsi="宋体"/>
          <w:szCs w:val="21"/>
          <w:vertAlign w:val="superscript"/>
        </w:rPr>
        <w:t>33</w:t>
      </w:r>
      <w:r w:rsidR="00DA508D" w:rsidRPr="0037452F">
        <w:rPr>
          <w:rFonts w:ascii="宋体" w:hAnsi="宋体"/>
          <w:szCs w:val="21"/>
          <w:vertAlign w:val="superscript"/>
        </w:rPr>
        <w:t>]</w:t>
      </w:r>
      <w:r w:rsidRPr="00214D2E">
        <w:rPr>
          <w:sz w:val="24"/>
        </w:rPr>
        <w:t>。</w:t>
      </w:r>
    </w:p>
    <w:p w14:paraId="35DA955F" w14:textId="56622F87" w:rsidR="00EC373D" w:rsidRPr="00214D2E" w:rsidRDefault="00EC373D" w:rsidP="00EC373D">
      <w:pPr>
        <w:spacing w:line="400" w:lineRule="exact"/>
        <w:ind w:firstLineChars="200" w:firstLine="480"/>
        <w:rPr>
          <w:sz w:val="24"/>
        </w:rPr>
      </w:pPr>
      <w:r w:rsidRPr="00214D2E">
        <w:rPr>
          <w:sz w:val="24"/>
        </w:rPr>
        <w:t>从公司治理层面来讲，时下研究会计信息质量的热点之处是内部控制，从这一角度进行研究所得出的结论方向基本一致，即应健全内部控制制度。例如学者已经发现，有效的内部控制能够使得经营管理层降低盈余操纵行为，</w:t>
      </w:r>
      <w:r w:rsidR="00FC5B1B" w:rsidRPr="00214D2E">
        <w:rPr>
          <w:sz w:val="24"/>
        </w:rPr>
        <w:t>完善</w:t>
      </w:r>
      <w:r w:rsidRPr="00214D2E">
        <w:rPr>
          <w:sz w:val="24"/>
        </w:rPr>
        <w:t>的内部控制能够有效降低企业代理成本（张月玲等，</w:t>
      </w:r>
      <w:r w:rsidRPr="00214D2E">
        <w:rPr>
          <w:sz w:val="24"/>
        </w:rPr>
        <w:t>2020</w:t>
      </w:r>
      <w:r w:rsidRPr="00214D2E">
        <w:rPr>
          <w:sz w:val="24"/>
        </w:rPr>
        <w:t>；沈韬，</w:t>
      </w:r>
      <w:r w:rsidRPr="00214D2E">
        <w:rPr>
          <w:sz w:val="24"/>
        </w:rPr>
        <w:t>2020</w:t>
      </w:r>
      <w:r w:rsidRPr="00214D2E">
        <w:rPr>
          <w:sz w:val="24"/>
        </w:rPr>
        <w:t>；郭慧婷，</w:t>
      </w:r>
      <w:r w:rsidRPr="00214D2E">
        <w:rPr>
          <w:sz w:val="24"/>
        </w:rPr>
        <w:t>2021</w:t>
      </w:r>
      <w:r w:rsidRPr="00214D2E">
        <w:rPr>
          <w:sz w:val="24"/>
        </w:rPr>
        <w:t>）</w:t>
      </w:r>
      <w:r w:rsidR="00DA508D" w:rsidRPr="0037452F">
        <w:rPr>
          <w:rFonts w:ascii="宋体" w:hAnsi="宋体"/>
          <w:szCs w:val="21"/>
          <w:vertAlign w:val="superscript"/>
        </w:rPr>
        <w:t>[3</w:t>
      </w:r>
      <w:r w:rsidR="004B7394">
        <w:rPr>
          <w:rFonts w:ascii="宋体" w:hAnsi="宋体"/>
          <w:szCs w:val="21"/>
          <w:vertAlign w:val="superscript"/>
        </w:rPr>
        <w:t>4</w:t>
      </w:r>
      <w:r w:rsidR="00DA508D" w:rsidRPr="0037452F">
        <w:rPr>
          <w:rFonts w:ascii="宋体" w:hAnsi="宋体"/>
          <w:szCs w:val="21"/>
          <w:vertAlign w:val="superscript"/>
        </w:rPr>
        <w:t>-3</w:t>
      </w:r>
      <w:r w:rsidR="004B7394">
        <w:rPr>
          <w:rFonts w:ascii="宋体" w:hAnsi="宋体"/>
          <w:szCs w:val="21"/>
          <w:vertAlign w:val="superscript"/>
        </w:rPr>
        <w:t>6</w:t>
      </w:r>
      <w:r w:rsidR="00DA508D" w:rsidRPr="0037452F">
        <w:rPr>
          <w:rFonts w:ascii="宋体" w:hAnsi="宋体"/>
          <w:szCs w:val="21"/>
          <w:vertAlign w:val="superscript"/>
        </w:rPr>
        <w:t>]</w:t>
      </w:r>
      <w:r w:rsidRPr="00214D2E">
        <w:rPr>
          <w:sz w:val="24"/>
        </w:rPr>
        <w:t>，且在企业经营</w:t>
      </w:r>
      <w:r w:rsidR="00FC5B1B" w:rsidRPr="00214D2E">
        <w:rPr>
          <w:sz w:val="24"/>
        </w:rPr>
        <w:t>业绩可观的</w:t>
      </w:r>
      <w:r w:rsidRPr="00214D2E">
        <w:rPr>
          <w:sz w:val="24"/>
        </w:rPr>
        <w:t>情况下，</w:t>
      </w:r>
      <w:r w:rsidR="00FC5B1B" w:rsidRPr="00214D2E">
        <w:rPr>
          <w:sz w:val="24"/>
        </w:rPr>
        <w:t>其</w:t>
      </w:r>
      <w:r w:rsidRPr="00214D2E">
        <w:rPr>
          <w:sz w:val="24"/>
        </w:rPr>
        <w:t>作用会更加明显（康萍，</w:t>
      </w:r>
      <w:r w:rsidRPr="00214D2E">
        <w:rPr>
          <w:sz w:val="24"/>
        </w:rPr>
        <w:t>2017</w:t>
      </w:r>
      <w:r w:rsidRPr="00214D2E">
        <w:rPr>
          <w:sz w:val="24"/>
        </w:rPr>
        <w:t>）</w:t>
      </w:r>
      <w:r w:rsidR="00DA508D" w:rsidRPr="0037452F">
        <w:rPr>
          <w:rFonts w:ascii="宋体" w:hAnsi="宋体"/>
          <w:szCs w:val="21"/>
          <w:vertAlign w:val="superscript"/>
        </w:rPr>
        <w:t>[3</w:t>
      </w:r>
      <w:r w:rsidR="004B7394">
        <w:rPr>
          <w:rFonts w:ascii="宋体" w:hAnsi="宋体"/>
          <w:szCs w:val="21"/>
          <w:vertAlign w:val="superscript"/>
        </w:rPr>
        <w:t>7</w:t>
      </w:r>
      <w:r w:rsidR="00DA508D" w:rsidRPr="0037452F">
        <w:rPr>
          <w:rFonts w:ascii="宋体" w:hAnsi="宋体"/>
          <w:szCs w:val="21"/>
          <w:vertAlign w:val="superscript"/>
        </w:rPr>
        <w:t>]</w:t>
      </w:r>
      <w:r w:rsidRPr="00214D2E">
        <w:rPr>
          <w:sz w:val="24"/>
        </w:rPr>
        <w:t>。</w:t>
      </w:r>
    </w:p>
    <w:p w14:paraId="1DA11D94" w14:textId="7C04C3C4" w:rsidR="006E2734" w:rsidRPr="00214D2E" w:rsidRDefault="00EC373D" w:rsidP="00190DFE">
      <w:pPr>
        <w:spacing w:line="400" w:lineRule="exact"/>
        <w:ind w:firstLineChars="200" w:firstLine="480"/>
        <w:rPr>
          <w:sz w:val="24"/>
        </w:rPr>
      </w:pPr>
      <w:r w:rsidRPr="00214D2E">
        <w:rPr>
          <w:sz w:val="24"/>
        </w:rPr>
        <w:t>以结果导向为主的会计信息质量研究主要涉及资本成本以及投资</w:t>
      </w:r>
      <w:r w:rsidR="00B84710" w:rsidRPr="00214D2E">
        <w:rPr>
          <w:sz w:val="24"/>
        </w:rPr>
        <w:t>收益</w:t>
      </w:r>
      <w:r w:rsidRPr="00214D2E">
        <w:rPr>
          <w:sz w:val="24"/>
        </w:rPr>
        <w:t>等方面。</w:t>
      </w:r>
      <w:r w:rsidR="00930500" w:rsidRPr="00214D2E">
        <w:rPr>
          <w:sz w:val="24"/>
        </w:rPr>
        <w:t>首先</w:t>
      </w:r>
      <w:r w:rsidRPr="00214D2E">
        <w:rPr>
          <w:sz w:val="24"/>
        </w:rPr>
        <w:t>，</w:t>
      </w:r>
      <w:r w:rsidR="00A624A8" w:rsidRPr="00214D2E">
        <w:rPr>
          <w:sz w:val="24"/>
        </w:rPr>
        <w:t>宽松的利率管制政策能够显著提升会计信息质量（王嘉鑫等，</w:t>
      </w:r>
      <w:r w:rsidR="00A624A8" w:rsidRPr="00214D2E">
        <w:rPr>
          <w:sz w:val="24"/>
        </w:rPr>
        <w:t>2020</w:t>
      </w:r>
      <w:r w:rsidR="00A624A8" w:rsidRPr="00214D2E">
        <w:rPr>
          <w:sz w:val="24"/>
        </w:rPr>
        <w:t>；徐佳，</w:t>
      </w:r>
      <w:r w:rsidR="00A624A8" w:rsidRPr="00214D2E">
        <w:rPr>
          <w:sz w:val="24"/>
        </w:rPr>
        <w:t>2020</w:t>
      </w:r>
      <w:r w:rsidR="00A624A8" w:rsidRPr="00214D2E">
        <w:rPr>
          <w:sz w:val="24"/>
        </w:rPr>
        <w:t>）</w:t>
      </w:r>
      <w:r w:rsidR="00A624A8" w:rsidRPr="0037452F">
        <w:rPr>
          <w:rFonts w:ascii="宋体" w:hAnsi="宋体"/>
          <w:szCs w:val="21"/>
          <w:vertAlign w:val="superscript"/>
        </w:rPr>
        <w:t>[</w:t>
      </w:r>
      <w:r w:rsidR="004B7394">
        <w:rPr>
          <w:rFonts w:ascii="宋体" w:hAnsi="宋体"/>
          <w:szCs w:val="21"/>
          <w:vertAlign w:val="superscript"/>
        </w:rPr>
        <w:t>38</w:t>
      </w:r>
      <w:r w:rsidR="00A624A8" w:rsidRPr="0037452F">
        <w:rPr>
          <w:rFonts w:ascii="宋体" w:hAnsi="宋体"/>
          <w:szCs w:val="21"/>
          <w:vertAlign w:val="superscript"/>
        </w:rPr>
        <w:t>-</w:t>
      </w:r>
      <w:r w:rsidR="004B7394">
        <w:rPr>
          <w:rFonts w:ascii="宋体" w:hAnsi="宋体"/>
          <w:szCs w:val="21"/>
          <w:vertAlign w:val="superscript"/>
        </w:rPr>
        <w:t>39</w:t>
      </w:r>
      <w:r w:rsidR="00A624A8" w:rsidRPr="0037452F">
        <w:rPr>
          <w:rFonts w:ascii="宋体" w:hAnsi="宋体"/>
          <w:szCs w:val="21"/>
          <w:vertAlign w:val="superscript"/>
        </w:rPr>
        <w:t>]</w:t>
      </w:r>
      <w:r w:rsidR="00A624A8" w:rsidRPr="00214D2E">
        <w:rPr>
          <w:sz w:val="24"/>
        </w:rPr>
        <w:t>，并以此</w:t>
      </w:r>
      <w:r w:rsidRPr="00214D2E">
        <w:rPr>
          <w:sz w:val="24"/>
        </w:rPr>
        <w:t>能够实现企业价值最大化（徐晟，</w:t>
      </w:r>
      <w:r w:rsidRPr="00214D2E">
        <w:rPr>
          <w:sz w:val="24"/>
        </w:rPr>
        <w:t>2013</w:t>
      </w:r>
      <w:r w:rsidRPr="00214D2E">
        <w:rPr>
          <w:sz w:val="24"/>
        </w:rPr>
        <w:t>）</w:t>
      </w:r>
      <w:bookmarkStart w:id="23" w:name="_Hlk68449392"/>
      <w:r w:rsidRPr="0037452F">
        <w:rPr>
          <w:rFonts w:ascii="宋体" w:hAnsi="宋体"/>
          <w:szCs w:val="21"/>
          <w:vertAlign w:val="superscript"/>
        </w:rPr>
        <w:t>[</w:t>
      </w:r>
      <w:r w:rsidR="00DA508D" w:rsidRPr="0037452F">
        <w:rPr>
          <w:rFonts w:ascii="宋体" w:hAnsi="宋体"/>
          <w:szCs w:val="21"/>
          <w:vertAlign w:val="superscript"/>
        </w:rPr>
        <w:t>40</w:t>
      </w:r>
      <w:r w:rsidRPr="0037452F">
        <w:rPr>
          <w:rFonts w:ascii="宋体" w:hAnsi="宋体"/>
          <w:szCs w:val="21"/>
          <w:vertAlign w:val="superscript"/>
        </w:rPr>
        <w:t>]</w:t>
      </w:r>
      <w:bookmarkEnd w:id="23"/>
      <w:r w:rsidRPr="00214D2E">
        <w:rPr>
          <w:sz w:val="24"/>
        </w:rPr>
        <w:t>；在资产定价方面，会计信息质量会提高公司股票价格对货币政策意外的敏感度，有助于提升股票有效定价，从而提升资本市场的有效性（李青原等，</w:t>
      </w:r>
      <w:r w:rsidRPr="00214D2E">
        <w:rPr>
          <w:sz w:val="24"/>
        </w:rPr>
        <w:t>2021</w:t>
      </w:r>
      <w:r w:rsidRPr="00214D2E">
        <w:rPr>
          <w:sz w:val="24"/>
        </w:rPr>
        <w:t>）</w:t>
      </w:r>
      <w:r w:rsidR="0074169F" w:rsidRPr="0037452F">
        <w:rPr>
          <w:rFonts w:ascii="宋体" w:hAnsi="宋体"/>
          <w:szCs w:val="21"/>
          <w:vertAlign w:val="superscript"/>
        </w:rPr>
        <w:t>[4</w:t>
      </w:r>
      <w:r w:rsidR="004B7394">
        <w:rPr>
          <w:rFonts w:ascii="宋体" w:hAnsi="宋体"/>
          <w:szCs w:val="21"/>
          <w:vertAlign w:val="superscript"/>
        </w:rPr>
        <w:t>1</w:t>
      </w:r>
      <w:r w:rsidR="0074169F" w:rsidRPr="0037452F">
        <w:rPr>
          <w:rFonts w:ascii="宋体" w:hAnsi="宋体"/>
          <w:szCs w:val="21"/>
          <w:vertAlign w:val="superscript"/>
        </w:rPr>
        <w:t>]</w:t>
      </w:r>
      <w:r w:rsidRPr="00214D2E">
        <w:rPr>
          <w:sz w:val="24"/>
        </w:rPr>
        <w:t>；上市公司为了谋取股价上涨所带来的利益，</w:t>
      </w:r>
      <w:r w:rsidR="00642E9E" w:rsidRPr="00214D2E">
        <w:rPr>
          <w:sz w:val="24"/>
        </w:rPr>
        <w:t>会</w:t>
      </w:r>
      <w:r w:rsidRPr="00214D2E">
        <w:rPr>
          <w:sz w:val="24"/>
        </w:rPr>
        <w:t>有</w:t>
      </w:r>
      <w:r w:rsidR="00642E9E" w:rsidRPr="00214D2E">
        <w:rPr>
          <w:sz w:val="24"/>
        </w:rPr>
        <w:t>目的地</w:t>
      </w:r>
      <w:r w:rsidRPr="00214D2E">
        <w:rPr>
          <w:sz w:val="24"/>
        </w:rPr>
        <w:t>降低会计信息质量来提高投资者的异质信念（李映照等，</w:t>
      </w:r>
      <w:r w:rsidRPr="00214D2E">
        <w:rPr>
          <w:sz w:val="24"/>
        </w:rPr>
        <w:t>2019</w:t>
      </w:r>
      <w:r w:rsidRPr="00214D2E">
        <w:rPr>
          <w:sz w:val="24"/>
        </w:rPr>
        <w:t>）</w:t>
      </w:r>
      <w:r w:rsidR="0074169F" w:rsidRPr="0037452F">
        <w:rPr>
          <w:rFonts w:ascii="宋体" w:hAnsi="宋体"/>
          <w:szCs w:val="21"/>
          <w:vertAlign w:val="superscript"/>
        </w:rPr>
        <w:t>[4</w:t>
      </w:r>
      <w:r w:rsidR="004B7394">
        <w:rPr>
          <w:rFonts w:ascii="宋体" w:hAnsi="宋体"/>
          <w:szCs w:val="21"/>
          <w:vertAlign w:val="superscript"/>
        </w:rPr>
        <w:t>2</w:t>
      </w:r>
      <w:r w:rsidR="0074169F" w:rsidRPr="0037452F">
        <w:rPr>
          <w:rFonts w:ascii="宋体" w:hAnsi="宋体"/>
          <w:szCs w:val="21"/>
          <w:vertAlign w:val="superscript"/>
        </w:rPr>
        <w:t>]</w:t>
      </w:r>
      <w:r w:rsidRPr="00214D2E">
        <w:rPr>
          <w:sz w:val="24"/>
        </w:rPr>
        <w:t>；会计信息质量与股价信息含量之间的关系受到投资者保护环境的影响（袁媛等，</w:t>
      </w:r>
      <w:r w:rsidRPr="00214D2E">
        <w:rPr>
          <w:sz w:val="24"/>
        </w:rPr>
        <w:t>2019</w:t>
      </w:r>
      <w:r w:rsidRPr="00214D2E">
        <w:rPr>
          <w:sz w:val="24"/>
        </w:rPr>
        <w:t>）</w:t>
      </w:r>
      <w:r w:rsidR="0074169F" w:rsidRPr="0037452F">
        <w:rPr>
          <w:rFonts w:ascii="宋体" w:hAnsi="宋体"/>
          <w:szCs w:val="21"/>
          <w:vertAlign w:val="superscript"/>
        </w:rPr>
        <w:t>[4</w:t>
      </w:r>
      <w:r w:rsidR="004B7394">
        <w:rPr>
          <w:rFonts w:ascii="宋体" w:hAnsi="宋体"/>
          <w:szCs w:val="21"/>
          <w:vertAlign w:val="superscript"/>
        </w:rPr>
        <w:t>3</w:t>
      </w:r>
      <w:r w:rsidR="0074169F" w:rsidRPr="0037452F">
        <w:rPr>
          <w:rFonts w:ascii="宋体" w:hAnsi="宋体"/>
          <w:szCs w:val="21"/>
          <w:vertAlign w:val="superscript"/>
        </w:rPr>
        <w:t>]</w:t>
      </w:r>
      <w:r w:rsidRPr="00214D2E">
        <w:rPr>
          <w:sz w:val="24"/>
        </w:rPr>
        <w:t>。在投资效率方面，会计信息质量有助于抑制投资不足</w:t>
      </w:r>
      <w:r w:rsidR="00D97789" w:rsidRPr="00214D2E">
        <w:rPr>
          <w:sz w:val="24"/>
        </w:rPr>
        <w:t>等</w:t>
      </w:r>
      <w:r w:rsidRPr="00214D2E">
        <w:rPr>
          <w:sz w:val="24"/>
        </w:rPr>
        <w:t>问题（</w:t>
      </w:r>
      <w:r w:rsidRPr="00214D2E">
        <w:rPr>
          <w:sz w:val="24"/>
        </w:rPr>
        <w:t>Assawer Elaoud</w:t>
      </w:r>
      <w:r w:rsidRPr="00214D2E">
        <w:rPr>
          <w:sz w:val="24"/>
        </w:rPr>
        <w:t>等，</w:t>
      </w:r>
      <w:r w:rsidRPr="00214D2E">
        <w:rPr>
          <w:sz w:val="24"/>
        </w:rPr>
        <w:t>2017</w:t>
      </w:r>
      <w:r w:rsidRPr="00214D2E">
        <w:rPr>
          <w:sz w:val="24"/>
        </w:rPr>
        <w:t>；袁振超等，</w:t>
      </w:r>
      <w:r w:rsidRPr="00214D2E">
        <w:rPr>
          <w:sz w:val="24"/>
        </w:rPr>
        <w:t>2018</w:t>
      </w:r>
      <w:r w:rsidRPr="00214D2E">
        <w:rPr>
          <w:sz w:val="24"/>
        </w:rPr>
        <w:t>；袁知柱等，</w:t>
      </w:r>
      <w:r w:rsidRPr="00214D2E">
        <w:rPr>
          <w:sz w:val="24"/>
        </w:rPr>
        <w:t>2020</w:t>
      </w:r>
      <w:r w:rsidRPr="00214D2E">
        <w:rPr>
          <w:sz w:val="24"/>
        </w:rPr>
        <w:t>）</w:t>
      </w:r>
      <w:r w:rsidRPr="0037452F">
        <w:rPr>
          <w:rFonts w:ascii="宋体" w:hAnsi="宋体"/>
          <w:szCs w:val="21"/>
          <w:vertAlign w:val="superscript"/>
        </w:rPr>
        <w:t>[</w:t>
      </w:r>
      <w:r w:rsidR="0074169F" w:rsidRPr="0037452F">
        <w:rPr>
          <w:rFonts w:ascii="宋体" w:hAnsi="宋体"/>
          <w:szCs w:val="21"/>
          <w:vertAlign w:val="superscript"/>
        </w:rPr>
        <w:t>4</w:t>
      </w:r>
      <w:r w:rsidR="004B7394">
        <w:rPr>
          <w:rFonts w:ascii="宋体" w:hAnsi="宋体"/>
          <w:szCs w:val="21"/>
          <w:vertAlign w:val="superscript"/>
        </w:rPr>
        <w:t>4</w:t>
      </w:r>
      <w:r w:rsidR="0074169F" w:rsidRPr="0037452F">
        <w:rPr>
          <w:rFonts w:ascii="宋体" w:hAnsi="宋体"/>
          <w:szCs w:val="21"/>
          <w:vertAlign w:val="superscript"/>
        </w:rPr>
        <w:t>-4</w:t>
      </w:r>
      <w:r w:rsidR="004B7394">
        <w:rPr>
          <w:rFonts w:ascii="宋体" w:hAnsi="宋体"/>
          <w:szCs w:val="21"/>
          <w:vertAlign w:val="superscript"/>
        </w:rPr>
        <w:t>6</w:t>
      </w:r>
      <w:r w:rsidRPr="0037452F">
        <w:rPr>
          <w:rFonts w:ascii="宋体" w:hAnsi="宋体"/>
          <w:szCs w:val="21"/>
          <w:vertAlign w:val="superscript"/>
        </w:rPr>
        <w:t>]</w:t>
      </w:r>
      <w:r w:rsidRPr="00214D2E">
        <w:rPr>
          <w:sz w:val="24"/>
        </w:rPr>
        <w:t>，高质量的内部控制能够很大程度上制约公司管理层利用盈余管理来粉饰会计信息，进而使投资者做出科学合理的决策</w:t>
      </w:r>
      <w:r w:rsidR="002817AF" w:rsidRPr="00214D2E">
        <w:rPr>
          <w:sz w:val="24"/>
        </w:rPr>
        <w:t>（钟凤英等，</w:t>
      </w:r>
      <w:r w:rsidR="002817AF" w:rsidRPr="00214D2E">
        <w:rPr>
          <w:sz w:val="24"/>
        </w:rPr>
        <w:t>2021</w:t>
      </w:r>
      <w:r w:rsidR="002817AF" w:rsidRPr="00214D2E">
        <w:rPr>
          <w:sz w:val="24"/>
        </w:rPr>
        <w:t>）</w:t>
      </w:r>
      <w:r w:rsidR="002817AF" w:rsidRPr="0037452F">
        <w:rPr>
          <w:rFonts w:ascii="宋体" w:hAnsi="宋体"/>
          <w:szCs w:val="21"/>
          <w:vertAlign w:val="superscript"/>
        </w:rPr>
        <w:t>[4</w:t>
      </w:r>
      <w:r w:rsidR="004B7394">
        <w:rPr>
          <w:rFonts w:ascii="宋体" w:hAnsi="宋体"/>
          <w:szCs w:val="21"/>
          <w:vertAlign w:val="superscript"/>
        </w:rPr>
        <w:t>7</w:t>
      </w:r>
      <w:r w:rsidR="002817AF" w:rsidRPr="0037452F">
        <w:rPr>
          <w:rFonts w:ascii="宋体" w:hAnsi="宋体"/>
          <w:szCs w:val="21"/>
          <w:vertAlign w:val="superscript"/>
        </w:rPr>
        <w:t>]</w:t>
      </w:r>
      <w:r w:rsidRPr="00214D2E">
        <w:rPr>
          <w:sz w:val="24"/>
        </w:rPr>
        <w:t>，</w:t>
      </w:r>
      <w:r w:rsidR="00A9260F" w:rsidRPr="00214D2E">
        <w:rPr>
          <w:sz w:val="24"/>
        </w:rPr>
        <w:lastRenderedPageBreak/>
        <w:t>同时</w:t>
      </w:r>
      <w:r w:rsidR="002817AF" w:rsidRPr="00214D2E">
        <w:rPr>
          <w:sz w:val="24"/>
        </w:rPr>
        <w:t>降低投资者情绪的影响（刘斌等，</w:t>
      </w:r>
      <w:r w:rsidR="002817AF" w:rsidRPr="00214D2E">
        <w:rPr>
          <w:sz w:val="24"/>
        </w:rPr>
        <w:t>2018</w:t>
      </w:r>
      <w:r w:rsidR="002817AF" w:rsidRPr="00214D2E">
        <w:rPr>
          <w:sz w:val="24"/>
        </w:rPr>
        <w:t>）</w:t>
      </w:r>
      <w:r w:rsidR="002817AF" w:rsidRPr="0037452F">
        <w:rPr>
          <w:rFonts w:ascii="宋体" w:hAnsi="宋体"/>
          <w:szCs w:val="21"/>
          <w:vertAlign w:val="superscript"/>
        </w:rPr>
        <w:t>[</w:t>
      </w:r>
      <w:r w:rsidR="004B7394">
        <w:rPr>
          <w:rFonts w:ascii="宋体" w:hAnsi="宋体"/>
          <w:szCs w:val="21"/>
          <w:vertAlign w:val="superscript"/>
        </w:rPr>
        <w:t>48</w:t>
      </w:r>
      <w:r w:rsidR="002817AF" w:rsidRPr="0037452F">
        <w:rPr>
          <w:rFonts w:ascii="宋体" w:hAnsi="宋体"/>
          <w:szCs w:val="21"/>
          <w:vertAlign w:val="superscript"/>
        </w:rPr>
        <w:t>]</w:t>
      </w:r>
      <w:r w:rsidR="00864C6F" w:rsidRPr="00214D2E">
        <w:rPr>
          <w:sz w:val="24"/>
        </w:rPr>
        <w:t>，促</w:t>
      </w:r>
      <w:r w:rsidR="002817AF" w:rsidRPr="00214D2E">
        <w:rPr>
          <w:sz w:val="24"/>
        </w:rPr>
        <w:t>进</w:t>
      </w:r>
      <w:r w:rsidRPr="00214D2E">
        <w:rPr>
          <w:sz w:val="24"/>
        </w:rPr>
        <w:t>股票市场平稳运行。</w:t>
      </w:r>
    </w:p>
    <w:p w14:paraId="48F875DB" w14:textId="77777777" w:rsidR="006E2734" w:rsidRPr="00C87121" w:rsidRDefault="006E2734" w:rsidP="006E2734">
      <w:pPr>
        <w:spacing w:beforeLines="100" w:before="312" w:afterLines="100" w:after="312" w:line="400" w:lineRule="exact"/>
        <w:outlineLvl w:val="2"/>
        <w:rPr>
          <w:rFonts w:ascii="黑体" w:eastAsia="黑体" w:hAnsi="宋体"/>
          <w:sz w:val="24"/>
        </w:rPr>
      </w:pPr>
      <w:bookmarkStart w:id="24" w:name="_Toc73361353"/>
      <w:r w:rsidRPr="00C87121">
        <w:rPr>
          <w:rFonts w:ascii="黑体" w:eastAsia="黑体" w:hAnsi="宋体" w:hint="eastAsia"/>
          <w:sz w:val="24"/>
        </w:rPr>
        <w:t>2</w:t>
      </w:r>
      <w:r w:rsidRPr="00C87121">
        <w:rPr>
          <w:rFonts w:ascii="黑体" w:eastAsia="黑体" w:hAnsi="宋体"/>
          <w:sz w:val="24"/>
        </w:rPr>
        <w:t>.</w:t>
      </w:r>
      <w:r w:rsidR="003E50BD" w:rsidRPr="00C87121">
        <w:rPr>
          <w:rFonts w:ascii="黑体" w:eastAsia="黑体" w:hAnsi="宋体"/>
          <w:sz w:val="24"/>
        </w:rPr>
        <w:t>2</w:t>
      </w:r>
      <w:r w:rsidRPr="00C87121">
        <w:rPr>
          <w:rFonts w:ascii="黑体" w:eastAsia="黑体" w:hAnsi="宋体"/>
          <w:sz w:val="24"/>
        </w:rPr>
        <w:t>.</w:t>
      </w:r>
      <w:r w:rsidR="003E50BD" w:rsidRPr="00C87121">
        <w:rPr>
          <w:rFonts w:ascii="黑体" w:eastAsia="黑体" w:hAnsi="宋体"/>
          <w:sz w:val="24"/>
        </w:rPr>
        <w:t>2</w:t>
      </w:r>
      <w:r w:rsidR="006F3275" w:rsidRPr="00C87121">
        <w:rPr>
          <w:rFonts w:ascii="黑体" w:eastAsia="黑体" w:hAnsi="宋体"/>
          <w:sz w:val="24"/>
        </w:rPr>
        <w:t xml:space="preserve"> </w:t>
      </w:r>
      <w:r w:rsidRPr="00C87121">
        <w:rPr>
          <w:rFonts w:ascii="黑体" w:eastAsia="黑体" w:hAnsi="宋体" w:hint="eastAsia"/>
          <w:sz w:val="24"/>
        </w:rPr>
        <w:t>文献述评</w:t>
      </w:r>
      <w:bookmarkEnd w:id="24"/>
    </w:p>
    <w:p w14:paraId="7ECE2A25" w14:textId="77777777" w:rsidR="00EC373D" w:rsidRPr="00C87121" w:rsidRDefault="00EC373D" w:rsidP="00190DFE">
      <w:pPr>
        <w:spacing w:line="400" w:lineRule="exact"/>
        <w:ind w:firstLineChars="200" w:firstLine="480"/>
        <w:rPr>
          <w:rFonts w:ascii="宋体" w:hAnsi="宋体"/>
          <w:sz w:val="24"/>
        </w:rPr>
      </w:pPr>
      <w:r w:rsidRPr="00C87121">
        <w:rPr>
          <w:rFonts w:ascii="宋体" w:hAnsi="宋体" w:hint="eastAsia"/>
          <w:sz w:val="24"/>
        </w:rPr>
        <w:t>从以往文献可以看出，学者们已经就不同视角对会计信息质量作了深入研究，并提出了很多有价值的观点，且学者们已经较为全面地对会计信息质量的影响因素进行了深入的研究，对于</w:t>
      </w:r>
      <w:r w:rsidR="00684AB9" w:rsidRPr="00C87121">
        <w:rPr>
          <w:rFonts w:ascii="宋体" w:hAnsi="宋体" w:hint="eastAsia"/>
          <w:sz w:val="24"/>
        </w:rPr>
        <w:t>公司治理</w:t>
      </w:r>
      <w:r w:rsidRPr="00C87121">
        <w:rPr>
          <w:rFonts w:ascii="宋体" w:hAnsi="宋体" w:hint="eastAsia"/>
          <w:sz w:val="24"/>
        </w:rPr>
        <w:t>存在缺陷会影响会计信息质量这一观点已基本达成一致，为本文能够顺利开展相关研究铺设了道路。</w:t>
      </w:r>
    </w:p>
    <w:p w14:paraId="4633DA9B" w14:textId="77777777" w:rsidR="006E2734" w:rsidRPr="00C87121" w:rsidRDefault="006E2734" w:rsidP="006E2734">
      <w:pPr>
        <w:spacing w:beforeLines="100" w:before="312" w:afterLines="100" w:after="312" w:line="400" w:lineRule="exact"/>
        <w:outlineLvl w:val="1"/>
        <w:rPr>
          <w:rFonts w:ascii="黑体" w:eastAsia="黑体" w:hAnsi="宋体"/>
          <w:sz w:val="28"/>
          <w:szCs w:val="28"/>
        </w:rPr>
      </w:pPr>
      <w:bookmarkStart w:id="25" w:name="_Toc73361354"/>
      <w:r w:rsidRPr="00C87121">
        <w:rPr>
          <w:rFonts w:ascii="黑体" w:eastAsia="黑体" w:hAnsi="宋体" w:hint="eastAsia"/>
          <w:sz w:val="28"/>
          <w:szCs w:val="28"/>
        </w:rPr>
        <w:t>2.</w:t>
      </w:r>
      <w:r w:rsidR="00703BE0" w:rsidRPr="00C87121">
        <w:rPr>
          <w:rFonts w:ascii="黑体" w:eastAsia="黑体" w:hAnsi="宋体"/>
          <w:sz w:val="28"/>
          <w:szCs w:val="28"/>
        </w:rPr>
        <w:t>3</w:t>
      </w:r>
      <w:r w:rsidR="006F3275" w:rsidRPr="00C87121">
        <w:rPr>
          <w:rFonts w:ascii="黑体" w:eastAsia="黑体" w:hAnsi="宋体"/>
          <w:sz w:val="28"/>
          <w:szCs w:val="28"/>
        </w:rPr>
        <w:t xml:space="preserve"> </w:t>
      </w:r>
      <w:r w:rsidRPr="00C87121">
        <w:rPr>
          <w:rFonts w:ascii="黑体" w:eastAsia="黑体" w:hAnsi="宋体" w:hint="eastAsia"/>
          <w:sz w:val="28"/>
          <w:szCs w:val="28"/>
        </w:rPr>
        <w:t>关于公司特质风险的研究现状</w:t>
      </w:r>
      <w:bookmarkEnd w:id="25"/>
    </w:p>
    <w:p w14:paraId="4E564E3D" w14:textId="77777777" w:rsidR="0047318B" w:rsidRPr="00C87121" w:rsidRDefault="0047318B">
      <w:pPr>
        <w:spacing w:beforeLines="100" w:before="312" w:afterLines="100" w:after="312" w:line="400" w:lineRule="exact"/>
        <w:outlineLvl w:val="2"/>
        <w:rPr>
          <w:rFonts w:ascii="黑体" w:eastAsia="黑体" w:hAnsi="宋体"/>
          <w:sz w:val="24"/>
        </w:rPr>
      </w:pPr>
      <w:bookmarkStart w:id="26" w:name="_Toc73361355"/>
      <w:r w:rsidRPr="00C87121">
        <w:rPr>
          <w:rFonts w:ascii="黑体" w:eastAsia="黑体" w:hAnsi="宋体" w:hint="eastAsia"/>
          <w:sz w:val="24"/>
        </w:rPr>
        <w:t>2.</w:t>
      </w:r>
      <w:r w:rsidR="00703BE0" w:rsidRPr="00C87121">
        <w:rPr>
          <w:rFonts w:ascii="黑体" w:eastAsia="黑体" w:hAnsi="宋体"/>
          <w:sz w:val="24"/>
        </w:rPr>
        <w:t>3</w:t>
      </w:r>
      <w:r w:rsidRPr="00C87121">
        <w:rPr>
          <w:rFonts w:ascii="黑体" w:eastAsia="黑体" w:hAnsi="宋体" w:hint="eastAsia"/>
          <w:sz w:val="24"/>
        </w:rPr>
        <w:t>.</w:t>
      </w:r>
      <w:r w:rsidR="006E2734" w:rsidRPr="00C87121">
        <w:rPr>
          <w:rFonts w:ascii="黑体" w:eastAsia="黑体" w:hAnsi="宋体"/>
          <w:sz w:val="24"/>
        </w:rPr>
        <w:t>1</w:t>
      </w:r>
      <w:r w:rsidR="006F3275" w:rsidRPr="00C87121">
        <w:rPr>
          <w:rFonts w:ascii="黑体" w:eastAsia="黑体" w:hAnsi="宋体"/>
          <w:sz w:val="24"/>
        </w:rPr>
        <w:t xml:space="preserve"> </w:t>
      </w:r>
      <w:r w:rsidRPr="00C87121">
        <w:rPr>
          <w:rFonts w:ascii="黑体" w:eastAsia="黑体" w:hAnsi="宋体" w:hint="eastAsia"/>
          <w:sz w:val="24"/>
        </w:rPr>
        <w:t>研究</w:t>
      </w:r>
      <w:r w:rsidR="006E2734" w:rsidRPr="00C87121">
        <w:rPr>
          <w:rFonts w:ascii="黑体" w:eastAsia="黑体" w:hAnsi="宋体" w:hint="eastAsia"/>
          <w:sz w:val="24"/>
        </w:rPr>
        <w:t>现状</w:t>
      </w:r>
      <w:bookmarkEnd w:id="26"/>
    </w:p>
    <w:p w14:paraId="60046382" w14:textId="77777777" w:rsidR="00C334B6" w:rsidRPr="00214D2E" w:rsidRDefault="00C334B6" w:rsidP="00EB5BD2">
      <w:pPr>
        <w:spacing w:line="400" w:lineRule="exact"/>
        <w:ind w:firstLineChars="200" w:firstLine="480"/>
        <w:rPr>
          <w:sz w:val="24"/>
        </w:rPr>
      </w:pPr>
      <w:bookmarkStart w:id="27" w:name="_Hlk68465815"/>
      <w:r w:rsidRPr="00214D2E">
        <w:rPr>
          <w:sz w:val="24"/>
        </w:rPr>
        <w:t>形成特质风险的作用因素目前说法不一，但主流的观点包括股价信息含量和噪声交易。</w:t>
      </w:r>
    </w:p>
    <w:p w14:paraId="236A5AE7" w14:textId="5E48E6E4" w:rsidR="00C334B6" w:rsidRPr="00214D2E" w:rsidRDefault="00C334B6" w:rsidP="00EB5BD2">
      <w:pPr>
        <w:spacing w:line="400" w:lineRule="exact"/>
        <w:ind w:firstLineChars="200" w:firstLine="480"/>
        <w:rPr>
          <w:sz w:val="24"/>
        </w:rPr>
      </w:pPr>
      <w:r w:rsidRPr="00214D2E">
        <w:rPr>
          <w:sz w:val="24"/>
        </w:rPr>
        <w:t>从股价信息角度来讲，公司的信息被分成两个渠道，一种是通过公告发布的公开信息，另一种则是私有信息，而公司的股票价格中都会包含这两种类型的信息。在卖空机制存在时，资产定价受到投资者异质信念的影响，且投资者异质信念的差异程度越高，特质风险越高（</w:t>
      </w:r>
      <w:r w:rsidRPr="00214D2E">
        <w:rPr>
          <w:sz w:val="24"/>
        </w:rPr>
        <w:t>Miller</w:t>
      </w:r>
      <w:r w:rsidRPr="00214D2E">
        <w:rPr>
          <w:sz w:val="24"/>
        </w:rPr>
        <w:t>，</w:t>
      </w:r>
      <w:r w:rsidRPr="00214D2E">
        <w:rPr>
          <w:sz w:val="24"/>
        </w:rPr>
        <w:t>1977</w:t>
      </w:r>
      <w:r w:rsidRPr="00214D2E">
        <w:rPr>
          <w:sz w:val="24"/>
        </w:rPr>
        <w:t>；虞文微，</w:t>
      </w:r>
      <w:r w:rsidRPr="00214D2E">
        <w:rPr>
          <w:sz w:val="24"/>
        </w:rPr>
        <w:t>2017</w:t>
      </w:r>
      <w:r w:rsidRPr="00214D2E">
        <w:rPr>
          <w:sz w:val="24"/>
        </w:rPr>
        <w:t>）</w:t>
      </w:r>
      <w:r w:rsidRPr="0037452F">
        <w:rPr>
          <w:rFonts w:ascii="宋体" w:hAnsi="宋体"/>
          <w:szCs w:val="21"/>
          <w:vertAlign w:val="superscript"/>
        </w:rPr>
        <w:t>[</w:t>
      </w:r>
      <w:r w:rsidR="00507AFB">
        <w:rPr>
          <w:rFonts w:ascii="宋体" w:hAnsi="宋体"/>
          <w:szCs w:val="21"/>
          <w:vertAlign w:val="superscript"/>
        </w:rPr>
        <w:t>49</w:t>
      </w:r>
      <w:r w:rsidRPr="0037452F">
        <w:rPr>
          <w:rFonts w:ascii="宋体" w:hAnsi="宋体"/>
          <w:szCs w:val="21"/>
          <w:vertAlign w:val="superscript"/>
        </w:rPr>
        <w:t>-5</w:t>
      </w:r>
      <w:r w:rsidR="00507AFB">
        <w:rPr>
          <w:rFonts w:ascii="宋体" w:hAnsi="宋体"/>
          <w:szCs w:val="21"/>
          <w:vertAlign w:val="superscript"/>
        </w:rPr>
        <w:t>0</w:t>
      </w:r>
      <w:r w:rsidRPr="0037452F">
        <w:rPr>
          <w:rFonts w:ascii="宋体" w:hAnsi="宋体"/>
          <w:szCs w:val="21"/>
          <w:vertAlign w:val="superscript"/>
        </w:rPr>
        <w:t>]</w:t>
      </w:r>
      <w:r w:rsidRPr="00214D2E">
        <w:rPr>
          <w:sz w:val="24"/>
        </w:rPr>
        <w:t>，如果股价中包含较多</w:t>
      </w:r>
      <w:r w:rsidR="00461223" w:rsidRPr="00214D2E">
        <w:rPr>
          <w:sz w:val="24"/>
        </w:rPr>
        <w:t>的非公告发布的其他</w:t>
      </w:r>
      <w:r w:rsidRPr="00214D2E">
        <w:rPr>
          <w:sz w:val="24"/>
        </w:rPr>
        <w:t>信息时，股价的特质风险就会</w:t>
      </w:r>
      <w:r w:rsidR="00B1743B" w:rsidRPr="00214D2E">
        <w:rPr>
          <w:sz w:val="24"/>
        </w:rPr>
        <w:t>提高</w:t>
      </w:r>
      <w:r w:rsidRPr="00214D2E">
        <w:rPr>
          <w:sz w:val="24"/>
        </w:rPr>
        <w:t>，</w:t>
      </w:r>
      <w:r w:rsidR="00B1743B" w:rsidRPr="00214D2E">
        <w:rPr>
          <w:sz w:val="24"/>
        </w:rPr>
        <w:t>这时候就可以解释股票价格中包含的大量</w:t>
      </w:r>
      <w:r w:rsidR="00461223" w:rsidRPr="00214D2E">
        <w:rPr>
          <w:sz w:val="24"/>
        </w:rPr>
        <w:t>非公告发布的其他</w:t>
      </w:r>
      <w:r w:rsidR="00B1743B" w:rsidRPr="00214D2E">
        <w:rPr>
          <w:sz w:val="24"/>
        </w:rPr>
        <w:t>信息导致了特质风险的产生</w:t>
      </w:r>
      <w:r w:rsidRPr="00214D2E">
        <w:rPr>
          <w:sz w:val="24"/>
        </w:rPr>
        <w:t>（</w:t>
      </w:r>
      <w:r w:rsidRPr="00214D2E">
        <w:rPr>
          <w:sz w:val="24"/>
        </w:rPr>
        <w:t>French et al. 1986</w:t>
      </w:r>
      <w:r w:rsidRPr="00214D2E">
        <w:rPr>
          <w:sz w:val="24"/>
        </w:rPr>
        <w:t>；</w:t>
      </w:r>
      <w:r w:rsidRPr="00214D2E">
        <w:rPr>
          <w:sz w:val="24"/>
        </w:rPr>
        <w:t>Ferreira et al. 2007</w:t>
      </w:r>
      <w:r w:rsidRPr="00214D2E">
        <w:rPr>
          <w:sz w:val="24"/>
        </w:rPr>
        <w:t>）</w:t>
      </w:r>
      <w:r w:rsidRPr="0037452F">
        <w:rPr>
          <w:rFonts w:ascii="宋体" w:hAnsi="宋体"/>
          <w:szCs w:val="21"/>
          <w:vertAlign w:val="superscript"/>
        </w:rPr>
        <w:t>[5</w:t>
      </w:r>
      <w:r w:rsidR="00507AFB">
        <w:rPr>
          <w:rFonts w:ascii="宋体" w:hAnsi="宋体"/>
          <w:szCs w:val="21"/>
          <w:vertAlign w:val="superscript"/>
        </w:rPr>
        <w:t>1</w:t>
      </w:r>
      <w:r w:rsidRPr="0037452F">
        <w:rPr>
          <w:rFonts w:ascii="宋体" w:hAnsi="宋体"/>
          <w:szCs w:val="21"/>
          <w:vertAlign w:val="superscript"/>
        </w:rPr>
        <w:t>-5</w:t>
      </w:r>
      <w:r w:rsidR="00507AFB">
        <w:rPr>
          <w:rFonts w:ascii="宋体" w:hAnsi="宋体"/>
          <w:szCs w:val="21"/>
          <w:vertAlign w:val="superscript"/>
        </w:rPr>
        <w:t>2</w:t>
      </w:r>
      <w:r w:rsidRPr="0037452F">
        <w:rPr>
          <w:rFonts w:ascii="宋体" w:hAnsi="宋体"/>
          <w:szCs w:val="21"/>
          <w:vertAlign w:val="superscript"/>
        </w:rPr>
        <w:t>]</w:t>
      </w:r>
      <w:r w:rsidR="00B1743B" w:rsidRPr="00214D2E">
        <w:rPr>
          <w:sz w:val="24"/>
        </w:rPr>
        <w:t>，继而</w:t>
      </w:r>
      <w:r w:rsidRPr="00214D2E">
        <w:rPr>
          <w:sz w:val="24"/>
        </w:rPr>
        <w:t>分析师关注能够提高公司的信息透明度，从而缓解公司特质风险（刘维奇等，</w:t>
      </w:r>
      <w:r w:rsidRPr="00214D2E">
        <w:rPr>
          <w:sz w:val="24"/>
        </w:rPr>
        <w:t>2021</w:t>
      </w:r>
      <w:r w:rsidRPr="00214D2E">
        <w:rPr>
          <w:sz w:val="24"/>
        </w:rPr>
        <w:t>）</w:t>
      </w:r>
      <w:r w:rsidRPr="0037452F">
        <w:rPr>
          <w:rFonts w:ascii="宋体" w:hAnsi="宋体"/>
          <w:szCs w:val="21"/>
          <w:vertAlign w:val="superscript"/>
        </w:rPr>
        <w:t>[5</w:t>
      </w:r>
      <w:r w:rsidR="00507AFB">
        <w:rPr>
          <w:rFonts w:ascii="宋体" w:hAnsi="宋体"/>
          <w:szCs w:val="21"/>
          <w:vertAlign w:val="superscript"/>
        </w:rPr>
        <w:t>3</w:t>
      </w:r>
      <w:r w:rsidRPr="0037452F">
        <w:rPr>
          <w:rFonts w:ascii="宋体" w:hAnsi="宋体"/>
          <w:szCs w:val="21"/>
          <w:vertAlign w:val="superscript"/>
        </w:rPr>
        <w:t>]</w:t>
      </w:r>
      <w:r w:rsidRPr="00214D2E">
        <w:rPr>
          <w:sz w:val="24"/>
        </w:rPr>
        <w:t>，私有信息传播速度越快，股价中的信息含量将会越丰富，从而导致公司特质风险增加（</w:t>
      </w:r>
      <w:r w:rsidRPr="00214D2E">
        <w:rPr>
          <w:sz w:val="24"/>
        </w:rPr>
        <w:t>Ming Gu</w:t>
      </w:r>
      <w:r w:rsidRPr="00214D2E">
        <w:rPr>
          <w:sz w:val="24"/>
        </w:rPr>
        <w:t>，</w:t>
      </w:r>
      <w:r w:rsidRPr="00214D2E">
        <w:rPr>
          <w:sz w:val="24"/>
        </w:rPr>
        <w:t>2016</w:t>
      </w:r>
      <w:r w:rsidRPr="00214D2E">
        <w:rPr>
          <w:sz w:val="24"/>
        </w:rPr>
        <w:t>；王典等，</w:t>
      </w:r>
      <w:r w:rsidRPr="00214D2E">
        <w:rPr>
          <w:sz w:val="24"/>
        </w:rPr>
        <w:t>2018</w:t>
      </w:r>
      <w:r w:rsidRPr="00214D2E">
        <w:rPr>
          <w:sz w:val="24"/>
        </w:rPr>
        <w:t>）</w:t>
      </w:r>
      <w:r w:rsidRPr="0037452F">
        <w:rPr>
          <w:rFonts w:ascii="宋体" w:hAnsi="宋体"/>
          <w:szCs w:val="21"/>
          <w:vertAlign w:val="superscript"/>
        </w:rPr>
        <w:t>[5</w:t>
      </w:r>
      <w:r w:rsidR="00507AFB">
        <w:rPr>
          <w:rFonts w:ascii="宋体" w:hAnsi="宋体"/>
          <w:szCs w:val="21"/>
          <w:vertAlign w:val="superscript"/>
        </w:rPr>
        <w:t>4</w:t>
      </w:r>
      <w:r w:rsidRPr="0037452F">
        <w:rPr>
          <w:rFonts w:ascii="宋体" w:hAnsi="宋体"/>
          <w:szCs w:val="21"/>
          <w:vertAlign w:val="superscript"/>
        </w:rPr>
        <w:t>-5</w:t>
      </w:r>
      <w:r w:rsidR="00507AFB">
        <w:rPr>
          <w:rFonts w:ascii="宋体" w:hAnsi="宋体"/>
          <w:szCs w:val="21"/>
          <w:vertAlign w:val="superscript"/>
        </w:rPr>
        <w:t>5</w:t>
      </w:r>
      <w:r w:rsidRPr="0037452F">
        <w:rPr>
          <w:rFonts w:ascii="宋体" w:hAnsi="宋体"/>
          <w:szCs w:val="21"/>
          <w:vertAlign w:val="superscript"/>
        </w:rPr>
        <w:t>]</w:t>
      </w:r>
      <w:r w:rsidRPr="00214D2E">
        <w:rPr>
          <w:sz w:val="24"/>
        </w:rPr>
        <w:t>。</w:t>
      </w:r>
    </w:p>
    <w:p w14:paraId="422E203E" w14:textId="3043F99C" w:rsidR="00C334B6" w:rsidRPr="00214D2E" w:rsidRDefault="002A63E5" w:rsidP="00EB5BD2">
      <w:pPr>
        <w:spacing w:line="400" w:lineRule="exact"/>
        <w:ind w:firstLineChars="200" w:firstLine="480"/>
        <w:rPr>
          <w:sz w:val="24"/>
        </w:rPr>
      </w:pPr>
      <w:r w:rsidRPr="00214D2E">
        <w:rPr>
          <w:sz w:val="24"/>
        </w:rPr>
        <w:t>资本市场中会存在一部分的交易噪音，学者根据这一主张</w:t>
      </w:r>
      <w:r w:rsidR="00C334B6" w:rsidRPr="00214D2E">
        <w:rPr>
          <w:sz w:val="24"/>
        </w:rPr>
        <w:t>认为</w:t>
      </w:r>
      <w:r w:rsidRPr="00214D2E">
        <w:rPr>
          <w:sz w:val="24"/>
        </w:rPr>
        <w:t>股票价格中包含的信息对公司</w:t>
      </w:r>
      <w:r w:rsidR="00C334B6" w:rsidRPr="00214D2E">
        <w:rPr>
          <w:sz w:val="24"/>
        </w:rPr>
        <w:t>特质风险</w:t>
      </w:r>
      <w:r w:rsidRPr="00214D2E">
        <w:rPr>
          <w:sz w:val="24"/>
        </w:rPr>
        <w:t>影响并不大</w:t>
      </w:r>
      <w:r w:rsidR="00C334B6" w:rsidRPr="00214D2E">
        <w:rPr>
          <w:sz w:val="24"/>
        </w:rPr>
        <w:t>，而与之相关的是基于噪声交易论下的信息不确定性所导致的。噪声交易论基于有效市场假说，股价对于信息的敏感性反映了市场的有效性，投资者根据信息做出决策，当公司披露的信息质量不高或者较差时，投资者将难以将价格与价值相匹配，此时噪声交易产生。基于这一观点的学者研究认为，公司的估值水平被高估时，特质风险增加（赵胜民等，</w:t>
      </w:r>
      <w:r w:rsidR="00C334B6" w:rsidRPr="00214D2E">
        <w:rPr>
          <w:sz w:val="24"/>
        </w:rPr>
        <w:t>2017</w:t>
      </w:r>
      <w:r w:rsidR="00C334B6" w:rsidRPr="00214D2E">
        <w:rPr>
          <w:sz w:val="24"/>
        </w:rPr>
        <w:t>）</w:t>
      </w:r>
      <w:r w:rsidR="00C334B6" w:rsidRPr="0037452F">
        <w:rPr>
          <w:rFonts w:ascii="宋体" w:hAnsi="宋体"/>
          <w:szCs w:val="21"/>
          <w:vertAlign w:val="superscript"/>
        </w:rPr>
        <w:t>[5</w:t>
      </w:r>
      <w:r w:rsidR="00507AFB">
        <w:rPr>
          <w:rFonts w:ascii="宋体" w:hAnsi="宋体"/>
          <w:szCs w:val="21"/>
          <w:vertAlign w:val="superscript"/>
        </w:rPr>
        <w:t>6</w:t>
      </w:r>
      <w:r w:rsidR="00C334B6" w:rsidRPr="0037452F">
        <w:rPr>
          <w:rFonts w:ascii="宋体" w:hAnsi="宋体"/>
          <w:szCs w:val="21"/>
          <w:vertAlign w:val="superscript"/>
        </w:rPr>
        <w:t>]</w:t>
      </w:r>
      <w:r w:rsidR="00C334B6" w:rsidRPr="00214D2E">
        <w:rPr>
          <w:sz w:val="24"/>
        </w:rPr>
        <w:t>；公司特质风险会因持股比例和股权制衡先降低再增加（花冯涛等，</w:t>
      </w:r>
      <w:r w:rsidR="00C334B6" w:rsidRPr="00214D2E">
        <w:rPr>
          <w:sz w:val="24"/>
        </w:rPr>
        <w:t>2017</w:t>
      </w:r>
      <w:r w:rsidR="00C334B6" w:rsidRPr="00214D2E">
        <w:rPr>
          <w:sz w:val="24"/>
        </w:rPr>
        <w:t>）</w:t>
      </w:r>
      <w:r w:rsidR="00C334B6" w:rsidRPr="0037452F">
        <w:rPr>
          <w:rFonts w:ascii="宋体" w:hAnsi="宋体"/>
          <w:szCs w:val="21"/>
          <w:vertAlign w:val="superscript"/>
        </w:rPr>
        <w:t>[5</w:t>
      </w:r>
      <w:r w:rsidR="00507AFB">
        <w:rPr>
          <w:rFonts w:ascii="宋体" w:hAnsi="宋体"/>
          <w:szCs w:val="21"/>
          <w:vertAlign w:val="superscript"/>
        </w:rPr>
        <w:t>7</w:t>
      </w:r>
      <w:r w:rsidR="00C334B6" w:rsidRPr="0037452F">
        <w:rPr>
          <w:rFonts w:ascii="宋体" w:hAnsi="宋体"/>
          <w:szCs w:val="21"/>
          <w:vertAlign w:val="superscript"/>
        </w:rPr>
        <w:t>]</w:t>
      </w:r>
      <w:r w:rsidR="00C334B6" w:rsidRPr="00214D2E">
        <w:rPr>
          <w:sz w:val="24"/>
        </w:rPr>
        <w:t>，说明我国股票市场的特质风险并不是一成不变的（熊和平等，</w:t>
      </w:r>
      <w:r w:rsidR="00C334B6" w:rsidRPr="00214D2E">
        <w:rPr>
          <w:sz w:val="24"/>
        </w:rPr>
        <w:t>2018</w:t>
      </w:r>
      <w:r w:rsidR="00C334B6" w:rsidRPr="00214D2E">
        <w:rPr>
          <w:sz w:val="24"/>
        </w:rPr>
        <w:t>）</w:t>
      </w:r>
      <w:r w:rsidR="00C334B6" w:rsidRPr="0037452F">
        <w:rPr>
          <w:rFonts w:ascii="宋体" w:hAnsi="宋体"/>
          <w:szCs w:val="21"/>
          <w:vertAlign w:val="superscript"/>
        </w:rPr>
        <w:t>[</w:t>
      </w:r>
      <w:r w:rsidR="00507AFB">
        <w:rPr>
          <w:rFonts w:ascii="宋体" w:hAnsi="宋体"/>
          <w:szCs w:val="21"/>
          <w:vertAlign w:val="superscript"/>
        </w:rPr>
        <w:t>58</w:t>
      </w:r>
      <w:r w:rsidR="00C334B6" w:rsidRPr="0037452F">
        <w:rPr>
          <w:rFonts w:ascii="宋体" w:hAnsi="宋体"/>
          <w:szCs w:val="21"/>
          <w:vertAlign w:val="superscript"/>
        </w:rPr>
        <w:t>]</w:t>
      </w:r>
      <w:r w:rsidR="00C334B6" w:rsidRPr="00214D2E">
        <w:rPr>
          <w:sz w:val="24"/>
        </w:rPr>
        <w:t>，此外，营商环境也会影响公司特质风险，系统性风险和企业经营轨迹随着环境变化而发生改变，而私有套利信息和噪声交易推动特质风险上升（花冯涛，</w:t>
      </w:r>
      <w:r w:rsidR="00C334B6" w:rsidRPr="00214D2E">
        <w:rPr>
          <w:sz w:val="24"/>
        </w:rPr>
        <w:t>2021</w:t>
      </w:r>
      <w:r w:rsidR="00C334B6" w:rsidRPr="00214D2E">
        <w:rPr>
          <w:sz w:val="24"/>
        </w:rPr>
        <w:t>）</w:t>
      </w:r>
      <w:r w:rsidR="00C334B6" w:rsidRPr="0037452F">
        <w:rPr>
          <w:rFonts w:ascii="宋体" w:hAnsi="宋体"/>
          <w:szCs w:val="21"/>
          <w:vertAlign w:val="superscript"/>
        </w:rPr>
        <w:t>[</w:t>
      </w:r>
      <w:r w:rsidR="00507AFB">
        <w:rPr>
          <w:rFonts w:ascii="宋体" w:hAnsi="宋体"/>
          <w:szCs w:val="21"/>
          <w:vertAlign w:val="superscript"/>
        </w:rPr>
        <w:t>59</w:t>
      </w:r>
      <w:r w:rsidR="00C334B6" w:rsidRPr="0037452F">
        <w:rPr>
          <w:rFonts w:ascii="宋体" w:hAnsi="宋体"/>
          <w:szCs w:val="21"/>
          <w:vertAlign w:val="superscript"/>
        </w:rPr>
        <w:t>]</w:t>
      </w:r>
      <w:r w:rsidR="00C334B6" w:rsidRPr="00214D2E">
        <w:rPr>
          <w:sz w:val="24"/>
        </w:rPr>
        <w:t>，而环</w:t>
      </w:r>
      <w:r w:rsidR="00C334B6" w:rsidRPr="00214D2E">
        <w:rPr>
          <w:sz w:val="24"/>
        </w:rPr>
        <w:lastRenderedPageBreak/>
        <w:t>境的不确定性和投资者对企业未来价值预判的不确定性将进一步导致特征风险增加（花冯涛，</w:t>
      </w:r>
      <w:r w:rsidR="00C334B6" w:rsidRPr="00214D2E">
        <w:rPr>
          <w:sz w:val="24"/>
        </w:rPr>
        <w:t>2018</w:t>
      </w:r>
      <w:r w:rsidR="00C334B6" w:rsidRPr="00214D2E">
        <w:rPr>
          <w:sz w:val="24"/>
        </w:rPr>
        <w:t>）</w:t>
      </w:r>
      <w:r w:rsidR="00C334B6" w:rsidRPr="0037452F">
        <w:rPr>
          <w:rFonts w:ascii="宋体" w:hAnsi="宋体"/>
          <w:szCs w:val="21"/>
          <w:vertAlign w:val="superscript"/>
        </w:rPr>
        <w:t>[6</w:t>
      </w:r>
      <w:r w:rsidR="00507AFB">
        <w:rPr>
          <w:rFonts w:ascii="宋体" w:hAnsi="宋体"/>
          <w:szCs w:val="21"/>
          <w:vertAlign w:val="superscript"/>
        </w:rPr>
        <w:t>0</w:t>
      </w:r>
      <w:r w:rsidR="00C334B6" w:rsidRPr="0037452F">
        <w:rPr>
          <w:rFonts w:ascii="宋体" w:hAnsi="宋体"/>
          <w:szCs w:val="21"/>
          <w:vertAlign w:val="superscript"/>
        </w:rPr>
        <w:t>]</w:t>
      </w:r>
      <w:r w:rsidR="00C334B6" w:rsidRPr="00214D2E">
        <w:rPr>
          <w:sz w:val="24"/>
        </w:rPr>
        <w:t>。</w:t>
      </w:r>
    </w:p>
    <w:p w14:paraId="7E97B992" w14:textId="507AD2E0" w:rsidR="00C334B6" w:rsidRPr="00214D2E" w:rsidRDefault="00C334B6" w:rsidP="00EC373D">
      <w:pPr>
        <w:spacing w:line="400" w:lineRule="exact"/>
        <w:ind w:firstLineChars="200" w:firstLine="480"/>
        <w:rPr>
          <w:sz w:val="24"/>
        </w:rPr>
      </w:pPr>
      <w:r w:rsidRPr="00214D2E">
        <w:rPr>
          <w:sz w:val="24"/>
        </w:rPr>
        <w:t>除了上述两种主流观点的研究外，有学者</w:t>
      </w:r>
      <w:r w:rsidR="00A512BC" w:rsidRPr="00214D2E">
        <w:rPr>
          <w:sz w:val="24"/>
        </w:rPr>
        <w:t>还</w:t>
      </w:r>
      <w:r w:rsidRPr="00214D2E">
        <w:rPr>
          <w:sz w:val="24"/>
        </w:rPr>
        <w:t>发现，会计信息稳健性能够有效降低特质风险（张多蕾等，</w:t>
      </w:r>
      <w:r w:rsidRPr="00214D2E">
        <w:rPr>
          <w:sz w:val="24"/>
        </w:rPr>
        <w:t>2018</w:t>
      </w:r>
      <w:r w:rsidRPr="00214D2E">
        <w:rPr>
          <w:sz w:val="24"/>
        </w:rPr>
        <w:t>）</w:t>
      </w:r>
      <w:r w:rsidRPr="0037452F">
        <w:rPr>
          <w:rFonts w:ascii="宋体" w:hAnsi="宋体"/>
          <w:szCs w:val="21"/>
          <w:vertAlign w:val="superscript"/>
        </w:rPr>
        <w:t>[6</w:t>
      </w:r>
      <w:r w:rsidR="00507AFB">
        <w:rPr>
          <w:rFonts w:ascii="宋体" w:hAnsi="宋体"/>
          <w:szCs w:val="21"/>
          <w:vertAlign w:val="superscript"/>
        </w:rPr>
        <w:t>1</w:t>
      </w:r>
      <w:r w:rsidRPr="0037452F">
        <w:rPr>
          <w:rFonts w:ascii="宋体" w:hAnsi="宋体"/>
          <w:szCs w:val="21"/>
          <w:vertAlign w:val="superscript"/>
        </w:rPr>
        <w:t>]</w:t>
      </w:r>
      <w:r w:rsidRPr="00214D2E">
        <w:rPr>
          <w:sz w:val="24"/>
        </w:rPr>
        <w:t>，当个股发生利好信息冲击时，由于过度乐观和对信息的过度关注，散户更倾向于进行买入交易，这可能导致股价偏离基本价值，从而增加特质风险（王春峰等，</w:t>
      </w:r>
      <w:r w:rsidRPr="00214D2E">
        <w:rPr>
          <w:sz w:val="24"/>
        </w:rPr>
        <w:t>2021</w:t>
      </w:r>
      <w:r w:rsidRPr="00214D2E">
        <w:rPr>
          <w:sz w:val="24"/>
        </w:rPr>
        <w:t>）</w:t>
      </w:r>
      <w:r w:rsidRPr="0037452F">
        <w:rPr>
          <w:rFonts w:ascii="宋体" w:hAnsi="宋体"/>
          <w:szCs w:val="21"/>
          <w:vertAlign w:val="superscript"/>
        </w:rPr>
        <w:t>[6</w:t>
      </w:r>
      <w:r w:rsidR="00507AFB">
        <w:rPr>
          <w:rFonts w:ascii="宋体" w:hAnsi="宋体"/>
          <w:szCs w:val="21"/>
          <w:vertAlign w:val="superscript"/>
        </w:rPr>
        <w:t>2</w:t>
      </w:r>
      <w:r w:rsidRPr="0037452F">
        <w:rPr>
          <w:rFonts w:ascii="宋体" w:hAnsi="宋体"/>
          <w:szCs w:val="21"/>
          <w:vertAlign w:val="superscript"/>
        </w:rPr>
        <w:t>]</w:t>
      </w:r>
      <w:r w:rsidRPr="00214D2E">
        <w:rPr>
          <w:sz w:val="24"/>
        </w:rPr>
        <w:t>，而外部审计有助于降低特质风险（张宏亮等，</w:t>
      </w:r>
      <w:r w:rsidRPr="00214D2E">
        <w:rPr>
          <w:sz w:val="24"/>
        </w:rPr>
        <w:t>2018</w:t>
      </w:r>
      <w:r w:rsidRPr="00214D2E">
        <w:rPr>
          <w:sz w:val="24"/>
        </w:rPr>
        <w:t>）</w:t>
      </w:r>
      <w:r w:rsidRPr="0037452F">
        <w:rPr>
          <w:rFonts w:ascii="宋体" w:hAnsi="宋体"/>
          <w:szCs w:val="21"/>
          <w:vertAlign w:val="superscript"/>
        </w:rPr>
        <w:t>[6</w:t>
      </w:r>
      <w:r w:rsidR="00507AFB">
        <w:rPr>
          <w:rFonts w:ascii="宋体" w:hAnsi="宋体"/>
          <w:szCs w:val="21"/>
          <w:vertAlign w:val="superscript"/>
        </w:rPr>
        <w:t>3</w:t>
      </w:r>
      <w:r w:rsidRPr="0037452F">
        <w:rPr>
          <w:rFonts w:ascii="宋体" w:hAnsi="宋体"/>
          <w:szCs w:val="21"/>
          <w:vertAlign w:val="superscript"/>
        </w:rPr>
        <w:t>]</w:t>
      </w:r>
      <w:r w:rsidRPr="00214D2E">
        <w:rPr>
          <w:sz w:val="24"/>
        </w:rPr>
        <w:t>，特质风险越高，投资者越无法消除资产的错误定价风险，对于高估的股票，特质风险越高（尹玉刚等，</w:t>
      </w:r>
      <w:r w:rsidRPr="00214D2E">
        <w:rPr>
          <w:sz w:val="24"/>
        </w:rPr>
        <w:t>2018</w:t>
      </w:r>
      <w:r w:rsidRPr="00214D2E">
        <w:rPr>
          <w:sz w:val="24"/>
        </w:rPr>
        <w:t>；张兵，</w:t>
      </w:r>
      <w:r w:rsidRPr="00214D2E">
        <w:rPr>
          <w:sz w:val="24"/>
        </w:rPr>
        <w:t>2021</w:t>
      </w:r>
      <w:r w:rsidRPr="00214D2E">
        <w:rPr>
          <w:sz w:val="24"/>
        </w:rPr>
        <w:t>）</w:t>
      </w:r>
      <w:r w:rsidRPr="0037452F">
        <w:rPr>
          <w:rFonts w:ascii="宋体" w:hAnsi="宋体"/>
          <w:szCs w:val="21"/>
          <w:vertAlign w:val="superscript"/>
        </w:rPr>
        <w:t>[6</w:t>
      </w:r>
      <w:r w:rsidR="00507AFB">
        <w:rPr>
          <w:rFonts w:ascii="宋体" w:hAnsi="宋体"/>
          <w:szCs w:val="21"/>
          <w:vertAlign w:val="superscript"/>
        </w:rPr>
        <w:t>4</w:t>
      </w:r>
      <w:r w:rsidRPr="0037452F">
        <w:rPr>
          <w:rFonts w:ascii="宋体" w:hAnsi="宋体"/>
          <w:szCs w:val="21"/>
          <w:vertAlign w:val="superscript"/>
        </w:rPr>
        <w:t>-6</w:t>
      </w:r>
      <w:r w:rsidR="00507AFB">
        <w:rPr>
          <w:rFonts w:ascii="宋体" w:hAnsi="宋体"/>
          <w:szCs w:val="21"/>
          <w:vertAlign w:val="superscript"/>
        </w:rPr>
        <w:t>5</w:t>
      </w:r>
      <w:r w:rsidRPr="0037452F">
        <w:rPr>
          <w:rFonts w:ascii="宋体" w:hAnsi="宋体"/>
          <w:szCs w:val="21"/>
          <w:vertAlign w:val="superscript"/>
        </w:rPr>
        <w:t>]</w:t>
      </w:r>
      <w:r w:rsidRPr="00214D2E">
        <w:rPr>
          <w:sz w:val="24"/>
        </w:rPr>
        <w:t>，此外，特质风险和股票预期收益率的研究结果并不一致，有学者认为，特质风险与股票预期收益之间存在负向关系（</w:t>
      </w:r>
      <w:r w:rsidRPr="00214D2E">
        <w:rPr>
          <w:sz w:val="24"/>
        </w:rPr>
        <w:t>Ang</w:t>
      </w:r>
      <w:r w:rsidRPr="00214D2E">
        <w:rPr>
          <w:sz w:val="24"/>
        </w:rPr>
        <w:t>，</w:t>
      </w:r>
      <w:r w:rsidRPr="00214D2E">
        <w:rPr>
          <w:sz w:val="24"/>
        </w:rPr>
        <w:t>2008</w:t>
      </w:r>
      <w:r w:rsidRPr="00214D2E">
        <w:rPr>
          <w:sz w:val="24"/>
        </w:rPr>
        <w:t>；</w:t>
      </w:r>
      <w:r w:rsidRPr="00214D2E">
        <w:rPr>
          <w:sz w:val="24"/>
        </w:rPr>
        <w:t>Angel Zhong</w:t>
      </w:r>
      <w:r w:rsidRPr="00214D2E">
        <w:rPr>
          <w:sz w:val="24"/>
        </w:rPr>
        <w:t>，</w:t>
      </w:r>
      <w:r w:rsidRPr="00214D2E">
        <w:rPr>
          <w:sz w:val="24"/>
        </w:rPr>
        <w:t>2018</w:t>
      </w:r>
      <w:r w:rsidRPr="00214D2E">
        <w:rPr>
          <w:sz w:val="24"/>
        </w:rPr>
        <w:t>）</w:t>
      </w:r>
      <w:r w:rsidRPr="0037452F">
        <w:rPr>
          <w:rFonts w:ascii="宋体" w:hAnsi="宋体"/>
          <w:szCs w:val="21"/>
          <w:vertAlign w:val="superscript"/>
        </w:rPr>
        <w:t>[6</w:t>
      </w:r>
      <w:r w:rsidR="00507AFB">
        <w:rPr>
          <w:rFonts w:ascii="宋体" w:hAnsi="宋体"/>
          <w:szCs w:val="21"/>
          <w:vertAlign w:val="superscript"/>
        </w:rPr>
        <w:t>6</w:t>
      </w:r>
      <w:r w:rsidRPr="0037452F">
        <w:rPr>
          <w:rFonts w:ascii="宋体" w:hAnsi="宋体"/>
          <w:szCs w:val="21"/>
          <w:vertAlign w:val="superscript"/>
        </w:rPr>
        <w:t>-6</w:t>
      </w:r>
      <w:r w:rsidR="00507AFB">
        <w:rPr>
          <w:rFonts w:ascii="宋体" w:hAnsi="宋体"/>
          <w:szCs w:val="21"/>
          <w:vertAlign w:val="superscript"/>
        </w:rPr>
        <w:t>7</w:t>
      </w:r>
      <w:r w:rsidRPr="0037452F">
        <w:rPr>
          <w:rFonts w:ascii="宋体" w:hAnsi="宋体"/>
          <w:szCs w:val="21"/>
          <w:vertAlign w:val="superscript"/>
        </w:rPr>
        <w:t>]</w:t>
      </w:r>
      <w:r w:rsidRPr="00214D2E">
        <w:rPr>
          <w:sz w:val="24"/>
        </w:rPr>
        <w:t>，而也有学者</w:t>
      </w:r>
      <w:r w:rsidR="00FB1FDD" w:rsidRPr="00214D2E">
        <w:rPr>
          <w:sz w:val="24"/>
        </w:rPr>
        <w:t>认为</w:t>
      </w:r>
      <w:r w:rsidRPr="00214D2E">
        <w:rPr>
          <w:sz w:val="24"/>
        </w:rPr>
        <w:t>特质风险</w:t>
      </w:r>
      <w:r w:rsidR="00FB1FDD" w:rsidRPr="00214D2E">
        <w:rPr>
          <w:sz w:val="24"/>
        </w:rPr>
        <w:t>可以预测</w:t>
      </w:r>
      <w:r w:rsidRPr="00214D2E">
        <w:rPr>
          <w:sz w:val="24"/>
        </w:rPr>
        <w:t>股票市场</w:t>
      </w:r>
      <w:r w:rsidR="00FB1FDD" w:rsidRPr="00214D2E">
        <w:rPr>
          <w:sz w:val="24"/>
        </w:rPr>
        <w:t>的某些趋势</w:t>
      </w:r>
      <w:r w:rsidRPr="00214D2E">
        <w:rPr>
          <w:sz w:val="24"/>
        </w:rPr>
        <w:t>，特质风险</w:t>
      </w:r>
      <w:r w:rsidR="00BA5ADF" w:rsidRPr="00214D2E">
        <w:rPr>
          <w:sz w:val="24"/>
        </w:rPr>
        <w:t>的高低会因为对市场做出的收益预测而发生改变</w:t>
      </w:r>
      <w:r w:rsidRPr="00214D2E">
        <w:rPr>
          <w:sz w:val="24"/>
        </w:rPr>
        <w:t>（</w:t>
      </w:r>
      <w:r w:rsidRPr="00214D2E">
        <w:rPr>
          <w:sz w:val="24"/>
        </w:rPr>
        <w:t>Metron</w:t>
      </w:r>
      <w:r w:rsidRPr="00214D2E">
        <w:rPr>
          <w:sz w:val="24"/>
        </w:rPr>
        <w:t>，</w:t>
      </w:r>
      <w:r w:rsidRPr="00214D2E">
        <w:rPr>
          <w:sz w:val="24"/>
        </w:rPr>
        <w:t>1987</w:t>
      </w:r>
      <w:r w:rsidRPr="00214D2E">
        <w:rPr>
          <w:sz w:val="24"/>
        </w:rPr>
        <w:t>；</w:t>
      </w:r>
      <w:r w:rsidRPr="00214D2E">
        <w:rPr>
          <w:sz w:val="24"/>
        </w:rPr>
        <w:t>Anas Aboulamer et al.2016</w:t>
      </w:r>
      <w:r w:rsidRPr="00214D2E">
        <w:rPr>
          <w:sz w:val="24"/>
        </w:rPr>
        <w:t>；熊伟，</w:t>
      </w:r>
      <w:r w:rsidRPr="00214D2E">
        <w:rPr>
          <w:sz w:val="24"/>
        </w:rPr>
        <w:t>2017</w:t>
      </w:r>
      <w:r w:rsidRPr="00214D2E">
        <w:rPr>
          <w:sz w:val="24"/>
        </w:rPr>
        <w:t>；</w:t>
      </w:r>
      <w:r w:rsidRPr="00214D2E">
        <w:rPr>
          <w:sz w:val="24"/>
        </w:rPr>
        <w:t>Shengnan Liu et al.2019</w:t>
      </w:r>
      <w:r w:rsidRPr="00214D2E">
        <w:rPr>
          <w:sz w:val="24"/>
        </w:rPr>
        <w:t>）</w:t>
      </w:r>
      <w:r w:rsidRPr="0037452F">
        <w:rPr>
          <w:rFonts w:ascii="宋体" w:hAnsi="宋体"/>
          <w:szCs w:val="21"/>
          <w:vertAlign w:val="superscript"/>
        </w:rPr>
        <w:t>[</w:t>
      </w:r>
      <w:r w:rsidR="00F825C5">
        <w:rPr>
          <w:rFonts w:ascii="宋体" w:hAnsi="宋体"/>
          <w:szCs w:val="21"/>
          <w:vertAlign w:val="superscript"/>
        </w:rPr>
        <w:t>68</w:t>
      </w:r>
      <w:r w:rsidRPr="0037452F">
        <w:rPr>
          <w:rFonts w:ascii="宋体" w:hAnsi="宋体"/>
          <w:szCs w:val="21"/>
          <w:vertAlign w:val="superscript"/>
        </w:rPr>
        <w:t>-7</w:t>
      </w:r>
      <w:r w:rsidR="00E553F6">
        <w:rPr>
          <w:rFonts w:ascii="宋体" w:hAnsi="宋体"/>
          <w:szCs w:val="21"/>
          <w:vertAlign w:val="superscript"/>
        </w:rPr>
        <w:t>1</w:t>
      </w:r>
      <w:r w:rsidRPr="0037452F">
        <w:rPr>
          <w:rFonts w:ascii="宋体" w:hAnsi="宋体"/>
          <w:szCs w:val="21"/>
          <w:vertAlign w:val="superscript"/>
        </w:rPr>
        <w:t>]</w:t>
      </w:r>
      <w:r w:rsidRPr="00214D2E">
        <w:rPr>
          <w:sz w:val="24"/>
        </w:rPr>
        <w:t>，也有经验得出，特质波动率与股票预期收益之间的关系取决于股票定价，在估值水平较高的股票中是负相关，在估值水平较低的股票中是正相关关系（</w:t>
      </w:r>
      <w:r w:rsidRPr="00214D2E">
        <w:rPr>
          <w:sz w:val="24"/>
        </w:rPr>
        <w:t>Adam Zaremba et al. 2018</w:t>
      </w:r>
      <w:r w:rsidRPr="00214D2E">
        <w:rPr>
          <w:sz w:val="24"/>
        </w:rPr>
        <w:t>）</w:t>
      </w:r>
      <w:r w:rsidRPr="0037452F">
        <w:rPr>
          <w:rFonts w:ascii="宋体" w:hAnsi="宋体"/>
          <w:szCs w:val="21"/>
          <w:vertAlign w:val="superscript"/>
        </w:rPr>
        <w:t>[7</w:t>
      </w:r>
      <w:r w:rsidR="00CD7556">
        <w:rPr>
          <w:rFonts w:ascii="宋体" w:hAnsi="宋体"/>
          <w:szCs w:val="21"/>
          <w:vertAlign w:val="superscript"/>
        </w:rPr>
        <w:t>2</w:t>
      </w:r>
      <w:r w:rsidRPr="0037452F">
        <w:rPr>
          <w:rFonts w:ascii="宋体" w:hAnsi="宋体"/>
          <w:szCs w:val="21"/>
          <w:vertAlign w:val="superscript"/>
        </w:rPr>
        <w:t>]</w:t>
      </w:r>
      <w:r w:rsidRPr="00214D2E">
        <w:rPr>
          <w:sz w:val="24"/>
        </w:rPr>
        <w:t>。同时，投资效率受到特质风险的影响，其影响程度随着风险的增加和管理层持股增多而增大，并且随着投入产出率和融资约束递减（郦金梁等，</w:t>
      </w:r>
      <w:r w:rsidRPr="00214D2E">
        <w:rPr>
          <w:sz w:val="24"/>
        </w:rPr>
        <w:t>2018</w:t>
      </w:r>
      <w:r w:rsidRPr="00214D2E">
        <w:rPr>
          <w:sz w:val="24"/>
        </w:rPr>
        <w:t>）</w:t>
      </w:r>
      <w:r w:rsidRPr="0037452F">
        <w:rPr>
          <w:rFonts w:ascii="宋体" w:hAnsi="宋体"/>
          <w:szCs w:val="21"/>
          <w:vertAlign w:val="superscript"/>
        </w:rPr>
        <w:t>[7</w:t>
      </w:r>
      <w:r w:rsidR="00CD7556">
        <w:rPr>
          <w:rFonts w:ascii="宋体" w:hAnsi="宋体"/>
          <w:szCs w:val="21"/>
          <w:vertAlign w:val="superscript"/>
        </w:rPr>
        <w:t>3</w:t>
      </w:r>
      <w:r w:rsidRPr="0037452F">
        <w:rPr>
          <w:rFonts w:ascii="宋体" w:hAnsi="宋体"/>
          <w:szCs w:val="21"/>
          <w:vertAlign w:val="superscript"/>
        </w:rPr>
        <w:t>]</w:t>
      </w:r>
      <w:r w:rsidRPr="00214D2E">
        <w:rPr>
          <w:sz w:val="24"/>
        </w:rPr>
        <w:t>；有学者还表示民营企业家可以通过参政议政建立的政企关系来降低特质风险（陈作华等，</w:t>
      </w:r>
      <w:r w:rsidRPr="00214D2E">
        <w:rPr>
          <w:sz w:val="24"/>
        </w:rPr>
        <w:t>2019</w:t>
      </w:r>
      <w:r w:rsidRPr="00214D2E">
        <w:rPr>
          <w:sz w:val="24"/>
        </w:rPr>
        <w:t>）</w:t>
      </w:r>
      <w:r w:rsidRPr="0037452F">
        <w:rPr>
          <w:rFonts w:ascii="宋体" w:hAnsi="宋体"/>
          <w:szCs w:val="21"/>
          <w:vertAlign w:val="superscript"/>
        </w:rPr>
        <w:t>[7</w:t>
      </w:r>
      <w:r w:rsidR="00CD7556">
        <w:rPr>
          <w:rFonts w:ascii="宋体" w:hAnsi="宋体"/>
          <w:szCs w:val="21"/>
          <w:vertAlign w:val="superscript"/>
        </w:rPr>
        <w:t>4</w:t>
      </w:r>
      <w:r w:rsidRPr="0037452F">
        <w:rPr>
          <w:rFonts w:ascii="宋体" w:hAnsi="宋体"/>
          <w:szCs w:val="21"/>
          <w:vertAlign w:val="superscript"/>
        </w:rPr>
        <w:t>]</w:t>
      </w:r>
      <w:r w:rsidRPr="00214D2E">
        <w:rPr>
          <w:sz w:val="24"/>
        </w:rPr>
        <w:t>，中小型企业的</w:t>
      </w:r>
      <w:r w:rsidRPr="00214D2E">
        <w:rPr>
          <w:sz w:val="24"/>
        </w:rPr>
        <w:t>CEO</w:t>
      </w:r>
      <w:r w:rsidRPr="00214D2E">
        <w:rPr>
          <w:sz w:val="24"/>
        </w:rPr>
        <w:t>权利对特质风险有负向影响（陈晓辉等，</w:t>
      </w:r>
      <w:r w:rsidRPr="00214D2E">
        <w:rPr>
          <w:sz w:val="24"/>
        </w:rPr>
        <w:t>2020</w:t>
      </w:r>
      <w:r w:rsidRPr="00214D2E">
        <w:rPr>
          <w:sz w:val="24"/>
        </w:rPr>
        <w:t>）</w:t>
      </w:r>
      <w:r w:rsidRPr="0037452F">
        <w:rPr>
          <w:rFonts w:ascii="宋体" w:hAnsi="宋体"/>
          <w:szCs w:val="21"/>
          <w:vertAlign w:val="superscript"/>
        </w:rPr>
        <w:t>[7</w:t>
      </w:r>
      <w:r w:rsidR="00CD7556">
        <w:rPr>
          <w:rFonts w:ascii="宋体" w:hAnsi="宋体"/>
          <w:szCs w:val="21"/>
          <w:vertAlign w:val="superscript"/>
        </w:rPr>
        <w:t>5</w:t>
      </w:r>
      <w:r w:rsidRPr="0037452F">
        <w:rPr>
          <w:rFonts w:ascii="宋体" w:hAnsi="宋体"/>
          <w:szCs w:val="21"/>
          <w:vertAlign w:val="superscript"/>
        </w:rPr>
        <w:t>]</w:t>
      </w:r>
      <w:r w:rsidRPr="00214D2E">
        <w:rPr>
          <w:sz w:val="24"/>
        </w:rPr>
        <w:t>。</w:t>
      </w:r>
    </w:p>
    <w:p w14:paraId="1DB70815" w14:textId="77777777" w:rsidR="00C334B6" w:rsidRPr="00C87121" w:rsidRDefault="00C334B6" w:rsidP="006E2734">
      <w:pPr>
        <w:spacing w:beforeLines="100" w:before="312" w:afterLines="100" w:after="312" w:line="400" w:lineRule="exact"/>
        <w:outlineLvl w:val="2"/>
        <w:rPr>
          <w:rFonts w:ascii="黑体" w:eastAsia="黑体" w:hAnsi="宋体"/>
          <w:sz w:val="24"/>
        </w:rPr>
      </w:pPr>
      <w:bookmarkStart w:id="28" w:name="_Toc73361356"/>
      <w:r w:rsidRPr="00C87121">
        <w:rPr>
          <w:rFonts w:ascii="黑体" w:eastAsia="黑体" w:hAnsi="宋体" w:hint="eastAsia"/>
          <w:sz w:val="24"/>
        </w:rPr>
        <w:t>2</w:t>
      </w:r>
      <w:r w:rsidRPr="00C87121">
        <w:rPr>
          <w:rFonts w:ascii="黑体" w:eastAsia="黑体" w:hAnsi="宋体"/>
          <w:sz w:val="24"/>
        </w:rPr>
        <w:t xml:space="preserve">.3.2 </w:t>
      </w:r>
      <w:r w:rsidRPr="00C87121">
        <w:rPr>
          <w:rFonts w:ascii="黑体" w:eastAsia="黑体" w:hAnsi="宋体" w:hint="eastAsia"/>
          <w:sz w:val="24"/>
        </w:rPr>
        <w:t>文献述评</w:t>
      </w:r>
      <w:bookmarkEnd w:id="28"/>
    </w:p>
    <w:p w14:paraId="11BDD2CA" w14:textId="77777777" w:rsidR="00C334B6" w:rsidRDefault="00C334B6" w:rsidP="00EC373D">
      <w:pPr>
        <w:spacing w:line="400" w:lineRule="exact"/>
        <w:ind w:firstLineChars="200" w:firstLine="480"/>
        <w:rPr>
          <w:rFonts w:ascii="宋体" w:hAnsi="宋体"/>
          <w:sz w:val="24"/>
        </w:rPr>
      </w:pPr>
      <w:r w:rsidRPr="00C87121">
        <w:rPr>
          <w:rFonts w:ascii="宋体" w:hAnsi="宋体" w:hint="eastAsia"/>
          <w:sz w:val="24"/>
        </w:rPr>
        <w:t>从国内外研究文献中发现，特质风险的研究非常普遍，研究的主要内容包括特质风险的影响因素和特质风险的定价内容等，在不同视角下所研究的特质风险中，特质风险与股票收益之间的关系研究所得出的结论始终存在分歧，但对于特质风险的成因，研究的主流观点集中在股价信息含量论和噪声交易论之间，而这两种观点的共通性就在于信息质量的不确定性影响了特质风险的形成，因此，如何通过提高会计信息质量来减轻特质风险是重要的研究思路，本文的研究也是对现有研究的补充和完善。</w:t>
      </w:r>
    </w:p>
    <w:p w14:paraId="3A4C5BF6" w14:textId="77777777" w:rsidR="00C334B6" w:rsidRPr="00C87121" w:rsidRDefault="00C334B6" w:rsidP="006E2734">
      <w:pPr>
        <w:spacing w:beforeLines="100" w:before="312" w:afterLines="100" w:after="312" w:line="400" w:lineRule="exact"/>
        <w:outlineLvl w:val="1"/>
        <w:rPr>
          <w:rFonts w:ascii="黑体" w:eastAsia="黑体" w:hAnsi="宋体"/>
          <w:sz w:val="28"/>
          <w:szCs w:val="28"/>
        </w:rPr>
      </w:pPr>
      <w:bookmarkStart w:id="29" w:name="_Toc73361357"/>
      <w:r w:rsidRPr="00C87121">
        <w:rPr>
          <w:rFonts w:ascii="黑体" w:eastAsia="黑体" w:hAnsi="宋体" w:hint="eastAsia"/>
          <w:sz w:val="28"/>
          <w:szCs w:val="28"/>
        </w:rPr>
        <w:t>2.</w:t>
      </w:r>
      <w:r w:rsidRPr="00C87121">
        <w:rPr>
          <w:rFonts w:ascii="黑体" w:eastAsia="黑体" w:hAnsi="宋体"/>
          <w:sz w:val="28"/>
          <w:szCs w:val="28"/>
        </w:rPr>
        <w:t xml:space="preserve">4 </w:t>
      </w:r>
      <w:r w:rsidRPr="00C87121">
        <w:rPr>
          <w:rFonts w:ascii="黑体" w:eastAsia="黑体" w:hAnsi="宋体" w:hint="eastAsia"/>
          <w:sz w:val="28"/>
          <w:szCs w:val="28"/>
        </w:rPr>
        <w:t>关于会计信息质量对公司特质风险的研究现状</w:t>
      </w:r>
      <w:bookmarkEnd w:id="29"/>
    </w:p>
    <w:p w14:paraId="1E70B846" w14:textId="77777777" w:rsidR="0047318B" w:rsidRPr="00C87121" w:rsidRDefault="00C334B6" w:rsidP="00190DFE">
      <w:pPr>
        <w:spacing w:beforeLines="100" w:before="312" w:afterLines="100" w:after="312" w:line="400" w:lineRule="exact"/>
        <w:outlineLvl w:val="2"/>
        <w:rPr>
          <w:rFonts w:ascii="黑体" w:eastAsia="黑体" w:hAnsi="宋体"/>
          <w:sz w:val="24"/>
        </w:rPr>
      </w:pPr>
      <w:bookmarkStart w:id="30" w:name="_Toc73361358"/>
      <w:bookmarkEnd w:id="27"/>
      <w:r w:rsidRPr="00C87121">
        <w:rPr>
          <w:rFonts w:ascii="黑体" w:eastAsia="黑体" w:hAnsi="宋体" w:hint="eastAsia"/>
          <w:sz w:val="24"/>
        </w:rPr>
        <w:t>2.</w:t>
      </w:r>
      <w:r w:rsidRPr="00C87121">
        <w:rPr>
          <w:rFonts w:ascii="黑体" w:eastAsia="黑体" w:hAnsi="宋体"/>
          <w:sz w:val="24"/>
        </w:rPr>
        <w:t xml:space="preserve">4.1 </w:t>
      </w:r>
      <w:r w:rsidRPr="00C87121">
        <w:rPr>
          <w:rFonts w:ascii="黑体" w:eastAsia="黑体" w:hAnsi="宋体" w:hint="eastAsia"/>
          <w:sz w:val="24"/>
        </w:rPr>
        <w:t>研究现状</w:t>
      </w:r>
      <w:bookmarkEnd w:id="30"/>
    </w:p>
    <w:p w14:paraId="655A08FA" w14:textId="0F148616" w:rsidR="00EC373D" w:rsidRPr="00214D2E" w:rsidRDefault="00C540F3" w:rsidP="00EC373D">
      <w:pPr>
        <w:spacing w:line="400" w:lineRule="exact"/>
        <w:ind w:firstLineChars="200" w:firstLine="480"/>
        <w:rPr>
          <w:sz w:val="24"/>
        </w:rPr>
      </w:pPr>
      <w:bookmarkStart w:id="31" w:name="_Hlk68468511"/>
      <w:r w:rsidRPr="00214D2E">
        <w:rPr>
          <w:sz w:val="24"/>
        </w:rPr>
        <w:t>会计信息质量的变化是否与特质波动的趋势相关，从目前的研究来看，常见</w:t>
      </w:r>
      <w:r w:rsidRPr="00214D2E">
        <w:rPr>
          <w:sz w:val="24"/>
        </w:rPr>
        <w:lastRenderedPageBreak/>
        <w:t>的研究方法是使用</w:t>
      </w:r>
      <w:r w:rsidRPr="00214D2E">
        <w:rPr>
          <w:sz w:val="24"/>
        </w:rPr>
        <w:t>Dechow-Dichev</w:t>
      </w:r>
      <w:r w:rsidRPr="00214D2E">
        <w:rPr>
          <w:sz w:val="24"/>
        </w:rPr>
        <w:t>模型和应计利润两种方式来度量会计信息质量，得出会计信息质量的恶化与特质波动呈正相关，并且在加入几种混杂效应后，这种关系依然稳健（</w:t>
      </w:r>
      <w:r w:rsidRPr="00214D2E">
        <w:rPr>
          <w:sz w:val="24"/>
        </w:rPr>
        <w:t>Shiva Rajgopal et al.</w:t>
      </w:r>
      <w:r w:rsidRPr="00214D2E">
        <w:rPr>
          <w:sz w:val="24"/>
        </w:rPr>
        <w:t>，</w:t>
      </w:r>
      <w:r w:rsidRPr="00214D2E">
        <w:rPr>
          <w:sz w:val="24"/>
        </w:rPr>
        <w:t>2011</w:t>
      </w:r>
      <w:r w:rsidRPr="00214D2E">
        <w:rPr>
          <w:sz w:val="24"/>
        </w:rPr>
        <w:t>）</w:t>
      </w:r>
      <w:r w:rsidRPr="0037452F">
        <w:rPr>
          <w:rFonts w:ascii="宋体" w:hAnsi="宋体"/>
          <w:szCs w:val="21"/>
          <w:vertAlign w:val="superscript"/>
        </w:rPr>
        <w:t>[</w:t>
      </w:r>
      <w:r w:rsidR="001861B5" w:rsidRPr="0037452F">
        <w:rPr>
          <w:rFonts w:ascii="宋体" w:hAnsi="宋体"/>
          <w:szCs w:val="21"/>
          <w:vertAlign w:val="superscript"/>
        </w:rPr>
        <w:t>7</w:t>
      </w:r>
      <w:r w:rsidR="00CD7556">
        <w:rPr>
          <w:rFonts w:ascii="宋体" w:hAnsi="宋体"/>
          <w:szCs w:val="21"/>
          <w:vertAlign w:val="superscript"/>
        </w:rPr>
        <w:t>6</w:t>
      </w:r>
      <w:r w:rsidRPr="0037452F">
        <w:rPr>
          <w:rFonts w:ascii="宋体" w:hAnsi="宋体"/>
          <w:szCs w:val="21"/>
          <w:vertAlign w:val="superscript"/>
        </w:rPr>
        <w:t>]</w:t>
      </w:r>
      <w:r w:rsidRPr="00214D2E">
        <w:rPr>
          <w:sz w:val="24"/>
        </w:rPr>
        <w:t>，此外，在对特质风险条件下的信用风险与盈余管理之间的关系进行探讨时发现，当用资本资产定价模型或</w:t>
      </w:r>
      <w:r w:rsidRPr="00214D2E">
        <w:rPr>
          <w:sz w:val="24"/>
        </w:rPr>
        <w:t>Fama-French</w:t>
      </w:r>
      <w:r w:rsidRPr="00214D2E">
        <w:rPr>
          <w:sz w:val="24"/>
        </w:rPr>
        <w:t>三因素模型测量特质风险时，债务融资和股权融资活动对家族企业的信用风险有负向影响，并且特质风险越高，家族企业的信用风险越高，基于权责发生制的盈余管理控制特质风险，对信用风险具有正向影响，而真实盈余管理对信用风险具有负向影响（</w:t>
      </w:r>
      <w:r w:rsidRPr="00214D2E">
        <w:rPr>
          <w:sz w:val="24"/>
        </w:rPr>
        <w:t>Yi-Mien Lin et al.</w:t>
      </w:r>
      <w:r w:rsidRPr="00214D2E">
        <w:rPr>
          <w:sz w:val="24"/>
        </w:rPr>
        <w:t>，（</w:t>
      </w:r>
      <w:r w:rsidRPr="00214D2E">
        <w:rPr>
          <w:sz w:val="24"/>
        </w:rPr>
        <w:t>2015</w:t>
      </w:r>
      <w:r w:rsidRPr="00214D2E">
        <w:rPr>
          <w:sz w:val="24"/>
        </w:rPr>
        <w:t>）</w:t>
      </w:r>
      <w:r w:rsidRPr="0037452F">
        <w:rPr>
          <w:rFonts w:ascii="宋体" w:hAnsi="宋体"/>
          <w:szCs w:val="21"/>
          <w:vertAlign w:val="superscript"/>
        </w:rPr>
        <w:t>[</w:t>
      </w:r>
      <w:r w:rsidR="006E5376" w:rsidRPr="0037452F">
        <w:rPr>
          <w:rFonts w:ascii="宋体" w:hAnsi="宋体"/>
          <w:szCs w:val="21"/>
          <w:vertAlign w:val="superscript"/>
        </w:rPr>
        <w:t>7</w:t>
      </w:r>
      <w:r w:rsidR="00CD7556">
        <w:rPr>
          <w:rFonts w:ascii="宋体" w:hAnsi="宋体"/>
          <w:szCs w:val="21"/>
          <w:vertAlign w:val="superscript"/>
        </w:rPr>
        <w:t>7</w:t>
      </w:r>
      <w:r w:rsidRPr="0037452F">
        <w:rPr>
          <w:rFonts w:ascii="宋体" w:hAnsi="宋体"/>
          <w:szCs w:val="21"/>
          <w:vertAlign w:val="superscript"/>
        </w:rPr>
        <w:t>]</w:t>
      </w:r>
      <w:r w:rsidRPr="00214D2E">
        <w:rPr>
          <w:sz w:val="24"/>
        </w:rPr>
        <w:t>，有学者表示，会计不透明程度提升了特质风险，但公司治理实践实际上没有任何效果，在经济危机期间，</w:t>
      </w:r>
      <w:r w:rsidR="00B37288" w:rsidRPr="00214D2E">
        <w:rPr>
          <w:sz w:val="24"/>
        </w:rPr>
        <w:t>较高的</w:t>
      </w:r>
      <w:r w:rsidRPr="00214D2E">
        <w:rPr>
          <w:sz w:val="24"/>
        </w:rPr>
        <w:t>公司财务信息质量，增强了投资者对公司财务信息的信心，从而降低了特质风险（</w:t>
      </w:r>
      <w:r w:rsidRPr="00214D2E">
        <w:rPr>
          <w:sz w:val="24"/>
        </w:rPr>
        <w:t>Paulo Pereira da Silva</w:t>
      </w:r>
      <w:r w:rsidRPr="00214D2E">
        <w:rPr>
          <w:sz w:val="24"/>
        </w:rPr>
        <w:t>，</w:t>
      </w:r>
      <w:r w:rsidRPr="00214D2E">
        <w:rPr>
          <w:sz w:val="24"/>
        </w:rPr>
        <w:t>2019</w:t>
      </w:r>
      <w:r w:rsidRPr="00214D2E">
        <w:rPr>
          <w:sz w:val="24"/>
        </w:rPr>
        <w:t>）</w:t>
      </w:r>
      <w:r w:rsidRPr="0037452F">
        <w:rPr>
          <w:rFonts w:ascii="宋体" w:hAnsi="宋体"/>
          <w:szCs w:val="21"/>
          <w:vertAlign w:val="superscript"/>
        </w:rPr>
        <w:t>[</w:t>
      </w:r>
      <w:r w:rsidR="00CD7556">
        <w:rPr>
          <w:rFonts w:ascii="宋体" w:hAnsi="宋体"/>
          <w:szCs w:val="21"/>
          <w:vertAlign w:val="superscript"/>
        </w:rPr>
        <w:t>78</w:t>
      </w:r>
      <w:r w:rsidRPr="0037452F">
        <w:rPr>
          <w:rFonts w:ascii="宋体" w:hAnsi="宋体"/>
          <w:szCs w:val="21"/>
          <w:vertAlign w:val="superscript"/>
        </w:rPr>
        <w:t>]</w:t>
      </w:r>
      <w:r w:rsidRPr="00214D2E">
        <w:rPr>
          <w:sz w:val="24"/>
        </w:rPr>
        <w:t>。国内学者在研究中发现，盈余管理作为调节变量为负向时，公司特质风险将显著受到高管团队资本的影响（吴臻等，</w:t>
      </w:r>
      <w:r w:rsidRPr="00214D2E">
        <w:rPr>
          <w:sz w:val="24"/>
        </w:rPr>
        <w:t>2020</w:t>
      </w:r>
      <w:r w:rsidRPr="00214D2E">
        <w:rPr>
          <w:sz w:val="24"/>
        </w:rPr>
        <w:t>）</w:t>
      </w:r>
      <w:r w:rsidRPr="0037452F">
        <w:rPr>
          <w:rFonts w:ascii="宋体" w:hAnsi="宋体"/>
          <w:szCs w:val="21"/>
          <w:vertAlign w:val="superscript"/>
        </w:rPr>
        <w:t>[</w:t>
      </w:r>
      <w:r w:rsidR="00CD7556">
        <w:rPr>
          <w:rFonts w:ascii="宋体" w:hAnsi="宋体"/>
          <w:szCs w:val="21"/>
          <w:vertAlign w:val="superscript"/>
        </w:rPr>
        <w:t>79</w:t>
      </w:r>
      <w:r w:rsidRPr="0037452F">
        <w:rPr>
          <w:rFonts w:ascii="宋体" w:hAnsi="宋体"/>
          <w:szCs w:val="21"/>
          <w:vertAlign w:val="superscript"/>
        </w:rPr>
        <w:t>]</w:t>
      </w:r>
      <w:r w:rsidRPr="00214D2E">
        <w:rPr>
          <w:sz w:val="24"/>
        </w:rPr>
        <w:t>，信息披露质量高的公司更容易得到投资者的认可，促使企业价值得以提升，降低特质风险并获得较高的预期收益（刘维奇等，</w:t>
      </w:r>
      <w:r w:rsidRPr="00214D2E">
        <w:rPr>
          <w:sz w:val="24"/>
        </w:rPr>
        <w:t>2014</w:t>
      </w:r>
      <w:r w:rsidRPr="00214D2E">
        <w:rPr>
          <w:sz w:val="24"/>
        </w:rPr>
        <w:t>）</w:t>
      </w:r>
      <w:r w:rsidR="006E5376" w:rsidRPr="0037452F">
        <w:rPr>
          <w:rFonts w:ascii="宋体" w:hAnsi="宋体"/>
          <w:szCs w:val="21"/>
          <w:vertAlign w:val="superscript"/>
        </w:rPr>
        <w:t>[8</w:t>
      </w:r>
      <w:r w:rsidR="00CD7556">
        <w:rPr>
          <w:rFonts w:ascii="宋体" w:hAnsi="宋体"/>
          <w:szCs w:val="21"/>
          <w:vertAlign w:val="superscript"/>
        </w:rPr>
        <w:t>0</w:t>
      </w:r>
      <w:r w:rsidR="006E5376" w:rsidRPr="0037452F">
        <w:rPr>
          <w:rFonts w:ascii="宋体" w:hAnsi="宋体"/>
          <w:szCs w:val="21"/>
          <w:vertAlign w:val="superscript"/>
        </w:rPr>
        <w:t>]</w:t>
      </w:r>
      <w:r w:rsidRPr="00214D2E">
        <w:rPr>
          <w:sz w:val="24"/>
        </w:rPr>
        <w:t>，且信息透明度高的公司，其股价特质波动低（肖浩，</w:t>
      </w:r>
      <w:r w:rsidRPr="00214D2E">
        <w:rPr>
          <w:sz w:val="24"/>
        </w:rPr>
        <w:t>2015</w:t>
      </w:r>
      <w:r w:rsidRPr="00214D2E">
        <w:rPr>
          <w:sz w:val="24"/>
        </w:rPr>
        <w:t>）</w:t>
      </w:r>
      <w:r w:rsidR="006E5376" w:rsidRPr="0037452F">
        <w:rPr>
          <w:rFonts w:ascii="宋体" w:hAnsi="宋体"/>
          <w:szCs w:val="21"/>
          <w:vertAlign w:val="superscript"/>
        </w:rPr>
        <w:t>[8</w:t>
      </w:r>
      <w:r w:rsidR="00CD7556">
        <w:rPr>
          <w:rFonts w:ascii="宋体" w:hAnsi="宋体"/>
          <w:szCs w:val="21"/>
          <w:vertAlign w:val="superscript"/>
        </w:rPr>
        <w:t>1</w:t>
      </w:r>
      <w:r w:rsidR="006E5376" w:rsidRPr="0037452F">
        <w:rPr>
          <w:rFonts w:ascii="宋体" w:hAnsi="宋体"/>
          <w:szCs w:val="21"/>
          <w:vertAlign w:val="superscript"/>
        </w:rPr>
        <w:t>]</w:t>
      </w:r>
      <w:r w:rsidRPr="00214D2E">
        <w:rPr>
          <w:sz w:val="24"/>
        </w:rPr>
        <w:t>。</w:t>
      </w:r>
    </w:p>
    <w:p w14:paraId="4A175DD3" w14:textId="77777777" w:rsidR="006E2734" w:rsidRPr="00C87121" w:rsidRDefault="006E2734" w:rsidP="006E2734">
      <w:pPr>
        <w:spacing w:beforeLines="100" w:before="312" w:afterLines="100" w:after="312" w:line="400" w:lineRule="exact"/>
        <w:outlineLvl w:val="2"/>
        <w:rPr>
          <w:rFonts w:ascii="黑体" w:eastAsia="黑体" w:hAnsi="宋体"/>
          <w:sz w:val="24"/>
        </w:rPr>
      </w:pPr>
      <w:bookmarkStart w:id="32" w:name="_Toc73361359"/>
      <w:r w:rsidRPr="00C87121">
        <w:rPr>
          <w:rFonts w:ascii="黑体" w:eastAsia="黑体" w:hAnsi="宋体" w:hint="eastAsia"/>
          <w:sz w:val="24"/>
        </w:rPr>
        <w:t>2.</w:t>
      </w:r>
      <w:r w:rsidR="00703BE0" w:rsidRPr="00C87121">
        <w:rPr>
          <w:rFonts w:ascii="黑体" w:eastAsia="黑体" w:hAnsi="宋体"/>
          <w:sz w:val="24"/>
        </w:rPr>
        <w:t>4</w:t>
      </w:r>
      <w:r w:rsidRPr="00C87121">
        <w:rPr>
          <w:rFonts w:ascii="黑体" w:eastAsia="黑体" w:hAnsi="宋体"/>
          <w:sz w:val="24"/>
        </w:rPr>
        <w:t>.2</w:t>
      </w:r>
      <w:r w:rsidR="006F3275" w:rsidRPr="00C87121">
        <w:rPr>
          <w:rFonts w:ascii="黑体" w:eastAsia="黑体" w:hAnsi="宋体"/>
          <w:sz w:val="24"/>
        </w:rPr>
        <w:t xml:space="preserve"> </w:t>
      </w:r>
      <w:r w:rsidR="00043E16" w:rsidRPr="00C87121">
        <w:rPr>
          <w:rFonts w:ascii="黑体" w:eastAsia="黑体" w:hAnsi="宋体" w:hint="eastAsia"/>
          <w:sz w:val="24"/>
        </w:rPr>
        <w:t>文献述评</w:t>
      </w:r>
      <w:bookmarkEnd w:id="32"/>
    </w:p>
    <w:bookmarkEnd w:id="31"/>
    <w:p w14:paraId="7D773CEB" w14:textId="77777777" w:rsidR="00EC373D" w:rsidRPr="00C87121" w:rsidRDefault="00C540F3" w:rsidP="00EC373D">
      <w:pPr>
        <w:spacing w:line="400" w:lineRule="exact"/>
        <w:ind w:firstLineChars="200" w:firstLine="480"/>
        <w:rPr>
          <w:rFonts w:ascii="宋体" w:hAnsi="宋体"/>
          <w:sz w:val="24"/>
        </w:rPr>
      </w:pPr>
      <w:r w:rsidRPr="00C87121">
        <w:rPr>
          <w:rFonts w:ascii="宋体" w:hAnsi="宋体" w:hint="eastAsia"/>
          <w:sz w:val="24"/>
        </w:rPr>
        <w:t>从以往的文献研究来看，由于特质风险与股票收益之间的关系研究存在分歧，会计信息质量的研究又受其衡量标准的制约，所以目前的相关研究较少。但是从国内外研究来看，有关会计信息质量和公司特质风险之间的研究还是一个热点。</w:t>
      </w:r>
    </w:p>
    <w:p w14:paraId="6268F855" w14:textId="77777777" w:rsidR="00931C2D" w:rsidRPr="00C87121" w:rsidRDefault="00931C2D" w:rsidP="00EC373D">
      <w:pPr>
        <w:spacing w:line="400" w:lineRule="exact"/>
        <w:ind w:firstLineChars="200" w:firstLine="480"/>
        <w:rPr>
          <w:rFonts w:ascii="宋体" w:hAnsi="宋体"/>
          <w:sz w:val="24"/>
        </w:rPr>
      </w:pPr>
    </w:p>
    <w:p w14:paraId="700BC38C" w14:textId="77777777" w:rsidR="00931C2D" w:rsidRPr="00C87121" w:rsidRDefault="00931C2D" w:rsidP="00EC373D">
      <w:pPr>
        <w:spacing w:line="400" w:lineRule="exact"/>
        <w:ind w:firstLineChars="200" w:firstLine="480"/>
        <w:rPr>
          <w:rFonts w:ascii="宋体" w:hAnsi="宋体"/>
          <w:sz w:val="24"/>
        </w:rPr>
      </w:pPr>
    </w:p>
    <w:p w14:paraId="0E59B691" w14:textId="77777777" w:rsidR="00931C2D" w:rsidRPr="00C87121" w:rsidRDefault="00931C2D" w:rsidP="00EC373D">
      <w:pPr>
        <w:spacing w:line="400" w:lineRule="exact"/>
        <w:ind w:firstLineChars="200" w:firstLine="480"/>
        <w:rPr>
          <w:rFonts w:ascii="宋体" w:hAnsi="宋体"/>
          <w:sz w:val="24"/>
        </w:rPr>
      </w:pPr>
    </w:p>
    <w:p w14:paraId="22BD90F3" w14:textId="77777777" w:rsidR="00931C2D" w:rsidRPr="00C87121" w:rsidRDefault="00931C2D" w:rsidP="00EC373D">
      <w:pPr>
        <w:spacing w:line="400" w:lineRule="exact"/>
        <w:ind w:firstLineChars="200" w:firstLine="480"/>
        <w:rPr>
          <w:rFonts w:ascii="宋体" w:hAnsi="宋体"/>
          <w:sz w:val="24"/>
        </w:rPr>
      </w:pPr>
    </w:p>
    <w:p w14:paraId="5D6E7D90" w14:textId="77777777" w:rsidR="00872C6F" w:rsidRPr="00C87121" w:rsidRDefault="00872C6F" w:rsidP="00EC373D">
      <w:pPr>
        <w:spacing w:line="400" w:lineRule="exact"/>
        <w:ind w:firstLineChars="200" w:firstLine="480"/>
        <w:rPr>
          <w:rFonts w:ascii="宋体" w:hAnsi="宋体"/>
          <w:sz w:val="24"/>
        </w:rPr>
      </w:pPr>
    </w:p>
    <w:p w14:paraId="72D3DB7F" w14:textId="77777777" w:rsidR="00C372B4" w:rsidRDefault="00C372B4" w:rsidP="00EC373D">
      <w:pPr>
        <w:spacing w:line="400" w:lineRule="exact"/>
        <w:ind w:firstLineChars="200" w:firstLine="480"/>
        <w:rPr>
          <w:rFonts w:ascii="宋体" w:hAnsi="宋体"/>
          <w:sz w:val="24"/>
        </w:rPr>
      </w:pPr>
    </w:p>
    <w:p w14:paraId="44987D57" w14:textId="77777777" w:rsidR="0037452F" w:rsidRDefault="0037452F" w:rsidP="00EC373D">
      <w:pPr>
        <w:spacing w:line="400" w:lineRule="exact"/>
        <w:ind w:firstLineChars="200" w:firstLine="480"/>
        <w:rPr>
          <w:rFonts w:ascii="宋体" w:hAnsi="宋体"/>
          <w:sz w:val="24"/>
        </w:rPr>
      </w:pPr>
    </w:p>
    <w:p w14:paraId="290D4328" w14:textId="77777777" w:rsidR="0037452F" w:rsidRDefault="0037452F" w:rsidP="00EC373D">
      <w:pPr>
        <w:spacing w:line="400" w:lineRule="exact"/>
        <w:ind w:firstLineChars="200" w:firstLine="480"/>
        <w:rPr>
          <w:rFonts w:ascii="宋体" w:hAnsi="宋体"/>
          <w:sz w:val="24"/>
        </w:rPr>
      </w:pPr>
    </w:p>
    <w:p w14:paraId="7CD6131E" w14:textId="77777777" w:rsidR="0037452F" w:rsidRDefault="0037452F" w:rsidP="00EC373D">
      <w:pPr>
        <w:spacing w:line="400" w:lineRule="exact"/>
        <w:ind w:firstLineChars="200" w:firstLine="480"/>
        <w:rPr>
          <w:rFonts w:ascii="宋体" w:hAnsi="宋体"/>
          <w:sz w:val="24"/>
        </w:rPr>
      </w:pPr>
    </w:p>
    <w:p w14:paraId="3BA871F1" w14:textId="77777777" w:rsidR="0037452F" w:rsidRDefault="0037452F" w:rsidP="00EC373D">
      <w:pPr>
        <w:spacing w:line="400" w:lineRule="exact"/>
        <w:ind w:firstLineChars="200" w:firstLine="480"/>
        <w:rPr>
          <w:rFonts w:ascii="宋体" w:hAnsi="宋体"/>
          <w:sz w:val="24"/>
        </w:rPr>
      </w:pPr>
    </w:p>
    <w:p w14:paraId="4827F0C2" w14:textId="77777777" w:rsidR="0037452F" w:rsidRPr="00C87121" w:rsidRDefault="0037452F" w:rsidP="00EC373D">
      <w:pPr>
        <w:spacing w:line="400" w:lineRule="exact"/>
        <w:ind w:firstLineChars="200" w:firstLine="480"/>
        <w:rPr>
          <w:rFonts w:ascii="宋体" w:hAnsi="宋体"/>
          <w:sz w:val="24"/>
        </w:rPr>
      </w:pPr>
    </w:p>
    <w:p w14:paraId="3F4C23E2" w14:textId="1084B88D" w:rsidR="00C372B4" w:rsidRDefault="00C372B4" w:rsidP="00EC373D">
      <w:pPr>
        <w:spacing w:line="400" w:lineRule="exact"/>
        <w:ind w:firstLineChars="200" w:firstLine="480"/>
        <w:rPr>
          <w:rFonts w:ascii="宋体" w:hAnsi="宋体"/>
          <w:sz w:val="24"/>
        </w:rPr>
      </w:pPr>
    </w:p>
    <w:p w14:paraId="4EA8B803" w14:textId="77777777" w:rsidR="006A46C8" w:rsidRPr="00C87121" w:rsidRDefault="006A46C8" w:rsidP="00EC373D">
      <w:pPr>
        <w:spacing w:line="400" w:lineRule="exact"/>
        <w:ind w:firstLineChars="200" w:firstLine="480"/>
        <w:rPr>
          <w:rFonts w:ascii="宋体" w:hAnsi="宋体"/>
          <w:sz w:val="24"/>
        </w:rPr>
      </w:pPr>
    </w:p>
    <w:p w14:paraId="67097409" w14:textId="77777777" w:rsidR="0047318B" w:rsidRPr="00C87121" w:rsidRDefault="0047318B" w:rsidP="00932F29">
      <w:pPr>
        <w:pStyle w:val="10"/>
        <w:spacing w:before="312" w:after="312"/>
      </w:pPr>
      <w:bookmarkStart w:id="33" w:name="_Toc73361360"/>
      <w:r w:rsidRPr="00C87121">
        <w:rPr>
          <w:rFonts w:hint="eastAsia"/>
        </w:rPr>
        <w:lastRenderedPageBreak/>
        <w:t>3 相关理论基础</w:t>
      </w:r>
      <w:bookmarkEnd w:id="33"/>
    </w:p>
    <w:p w14:paraId="70B55C6D" w14:textId="77777777" w:rsidR="0047318B" w:rsidRPr="00C87121" w:rsidRDefault="0047318B">
      <w:pPr>
        <w:spacing w:beforeLines="100" w:before="312" w:afterLines="100" w:after="312" w:line="400" w:lineRule="exact"/>
        <w:outlineLvl w:val="1"/>
        <w:rPr>
          <w:rFonts w:ascii="黑体" w:eastAsia="黑体" w:hAnsi="宋体"/>
          <w:sz w:val="28"/>
          <w:szCs w:val="28"/>
        </w:rPr>
      </w:pPr>
      <w:bookmarkStart w:id="34" w:name="_Toc7959488"/>
      <w:bookmarkStart w:id="35" w:name="_Toc73361361"/>
      <w:r w:rsidRPr="00C87121">
        <w:rPr>
          <w:rFonts w:ascii="黑体" w:eastAsia="黑体" w:hAnsi="宋体" w:hint="eastAsia"/>
          <w:sz w:val="28"/>
          <w:szCs w:val="28"/>
        </w:rPr>
        <w:t>3</w:t>
      </w:r>
      <w:r w:rsidRPr="00C87121">
        <w:rPr>
          <w:rFonts w:ascii="黑体" w:eastAsia="黑体" w:hAnsi="宋体"/>
          <w:sz w:val="28"/>
          <w:szCs w:val="28"/>
        </w:rPr>
        <w:t>.1 信息不对称理论</w:t>
      </w:r>
      <w:bookmarkEnd w:id="34"/>
      <w:bookmarkEnd w:id="35"/>
    </w:p>
    <w:p w14:paraId="78A7B5A9" w14:textId="77777777" w:rsidR="0047318B" w:rsidRPr="00C87121" w:rsidRDefault="0047318B">
      <w:pPr>
        <w:spacing w:line="400" w:lineRule="exact"/>
        <w:ind w:firstLineChars="200" w:firstLine="480"/>
        <w:rPr>
          <w:rFonts w:ascii="宋体" w:hAnsi="宋体"/>
          <w:sz w:val="24"/>
        </w:rPr>
      </w:pPr>
      <w:r w:rsidRPr="00C87121">
        <w:rPr>
          <w:rFonts w:ascii="宋体" w:hAnsi="宋体"/>
          <w:sz w:val="24"/>
        </w:rPr>
        <w:t>信息不对称理论主要阐述了在市场中，交易双方由于所获取的信息量不同而产生的不同情况。由于市场是缺乏有效性的，所以公司</w:t>
      </w:r>
      <w:r w:rsidR="009B19C0" w:rsidRPr="00C87121">
        <w:rPr>
          <w:rFonts w:ascii="宋体" w:hAnsi="宋体" w:hint="eastAsia"/>
          <w:sz w:val="24"/>
        </w:rPr>
        <w:t>内部相关者</w:t>
      </w:r>
      <w:r w:rsidRPr="00C87121">
        <w:rPr>
          <w:rFonts w:ascii="宋体" w:hAnsi="宋体"/>
          <w:sz w:val="24"/>
        </w:rPr>
        <w:t>和外部</w:t>
      </w:r>
      <w:r w:rsidR="009B19C0" w:rsidRPr="00C87121">
        <w:rPr>
          <w:rFonts w:ascii="宋体" w:hAnsi="宋体" w:hint="eastAsia"/>
          <w:sz w:val="24"/>
        </w:rPr>
        <w:t>相关者</w:t>
      </w:r>
      <w:r w:rsidRPr="00C87121">
        <w:rPr>
          <w:rFonts w:ascii="宋体" w:hAnsi="宋体"/>
          <w:sz w:val="24"/>
        </w:rPr>
        <w:t>对公司的</w:t>
      </w:r>
      <w:r w:rsidR="009B19C0" w:rsidRPr="00C87121">
        <w:rPr>
          <w:rFonts w:ascii="宋体" w:hAnsi="宋体" w:hint="eastAsia"/>
          <w:sz w:val="24"/>
        </w:rPr>
        <w:t>运营情况的了解程度</w:t>
      </w:r>
      <w:r w:rsidRPr="00C87121">
        <w:rPr>
          <w:rFonts w:ascii="宋体" w:hAnsi="宋体"/>
          <w:sz w:val="24"/>
        </w:rPr>
        <w:t>存在</w:t>
      </w:r>
      <w:r w:rsidR="009B19C0" w:rsidRPr="00C87121">
        <w:rPr>
          <w:rFonts w:ascii="宋体" w:hAnsi="宋体" w:hint="eastAsia"/>
          <w:sz w:val="24"/>
        </w:rPr>
        <w:t>不一致的情况</w:t>
      </w:r>
      <w:r w:rsidRPr="00C87121">
        <w:rPr>
          <w:rFonts w:ascii="宋体" w:hAnsi="宋体"/>
          <w:sz w:val="24"/>
        </w:rPr>
        <w:t>，</w:t>
      </w:r>
      <w:r w:rsidR="00F26117" w:rsidRPr="00C87121">
        <w:rPr>
          <w:rFonts w:ascii="宋体" w:hAnsi="宋体" w:hint="eastAsia"/>
          <w:sz w:val="24"/>
        </w:rPr>
        <w:t>通常在这种情况下，拥有信息的人会</w:t>
      </w:r>
      <w:r w:rsidRPr="00C87121">
        <w:rPr>
          <w:rFonts w:ascii="宋体" w:hAnsi="宋体"/>
          <w:sz w:val="24"/>
        </w:rPr>
        <w:t>根据自己对信息的掌握情况做出更利于自身的选择。</w:t>
      </w:r>
    </w:p>
    <w:p w14:paraId="54F0FC2B" w14:textId="02118707" w:rsidR="0047318B" w:rsidRPr="00C87121" w:rsidRDefault="0047318B">
      <w:pPr>
        <w:spacing w:line="400" w:lineRule="exact"/>
        <w:ind w:firstLineChars="200" w:firstLine="480"/>
        <w:rPr>
          <w:rFonts w:ascii="宋体" w:hAnsi="宋体"/>
          <w:sz w:val="24"/>
        </w:rPr>
      </w:pPr>
      <w:r w:rsidRPr="00C87121">
        <w:rPr>
          <w:rFonts w:ascii="宋体" w:hAnsi="宋体"/>
          <w:sz w:val="24"/>
        </w:rPr>
        <w:t>拥有信息量较少的一方会承担较多的由于公司</w:t>
      </w:r>
      <w:r w:rsidR="009136A4" w:rsidRPr="00C87121">
        <w:rPr>
          <w:rFonts w:ascii="宋体" w:hAnsi="宋体" w:hint="eastAsia"/>
          <w:sz w:val="24"/>
        </w:rPr>
        <w:t>对</w:t>
      </w:r>
      <w:r w:rsidRPr="00C87121">
        <w:rPr>
          <w:rFonts w:ascii="宋体" w:hAnsi="宋体"/>
          <w:sz w:val="24"/>
        </w:rPr>
        <w:t>信息</w:t>
      </w:r>
      <w:r w:rsidR="009136A4" w:rsidRPr="00C87121">
        <w:rPr>
          <w:rFonts w:ascii="宋体" w:hAnsi="宋体" w:hint="eastAsia"/>
          <w:sz w:val="24"/>
        </w:rPr>
        <w:t>进行违规操作等行为</w:t>
      </w:r>
      <w:r w:rsidRPr="00C87121">
        <w:rPr>
          <w:rFonts w:ascii="宋体" w:hAnsi="宋体"/>
          <w:sz w:val="24"/>
        </w:rPr>
        <w:t>而产生的投资风险。</w:t>
      </w:r>
      <w:r w:rsidRPr="00C87121">
        <w:rPr>
          <w:rFonts w:ascii="宋体" w:hAnsi="宋体" w:hint="eastAsia"/>
          <w:sz w:val="24"/>
        </w:rPr>
        <w:t>内部管理者和外部的利益相关者由于掌握的会计信息</w:t>
      </w:r>
      <w:r w:rsidR="005D2CD6" w:rsidRPr="00C87121">
        <w:rPr>
          <w:rFonts w:ascii="宋体" w:hAnsi="宋体" w:hint="eastAsia"/>
          <w:sz w:val="24"/>
        </w:rPr>
        <w:t>存在差异</w:t>
      </w:r>
      <w:r w:rsidRPr="00C87121">
        <w:rPr>
          <w:rFonts w:ascii="宋体" w:hAnsi="宋体" w:hint="eastAsia"/>
          <w:sz w:val="24"/>
        </w:rPr>
        <w:t>，内部管理者</w:t>
      </w:r>
      <w:r w:rsidR="005D2CD6" w:rsidRPr="00C87121">
        <w:rPr>
          <w:rFonts w:ascii="宋体" w:hAnsi="宋体" w:hint="eastAsia"/>
          <w:sz w:val="24"/>
        </w:rPr>
        <w:t>会</w:t>
      </w:r>
      <w:r w:rsidRPr="00C87121">
        <w:rPr>
          <w:rFonts w:ascii="宋体" w:hAnsi="宋体" w:hint="eastAsia"/>
          <w:sz w:val="24"/>
        </w:rPr>
        <w:t>更倾向于只考虑个人或者企业利益而粉饰财务信息，而公司</w:t>
      </w:r>
      <w:r w:rsidRPr="00C87121">
        <w:rPr>
          <w:rFonts w:ascii="宋体" w:hAnsi="宋体"/>
          <w:sz w:val="24"/>
        </w:rPr>
        <w:t>投资者无法完全掌握企业</w:t>
      </w:r>
      <w:r w:rsidRPr="00C87121">
        <w:rPr>
          <w:rFonts w:ascii="宋体" w:hAnsi="宋体" w:hint="eastAsia"/>
          <w:sz w:val="24"/>
        </w:rPr>
        <w:t>的财务</w:t>
      </w:r>
      <w:r w:rsidRPr="00C87121">
        <w:rPr>
          <w:rFonts w:ascii="宋体" w:hAnsi="宋体"/>
          <w:sz w:val="24"/>
        </w:rPr>
        <w:t>信息</w:t>
      </w:r>
      <w:r w:rsidRPr="00C87121">
        <w:rPr>
          <w:rFonts w:ascii="宋体" w:hAnsi="宋体" w:hint="eastAsia"/>
          <w:sz w:val="24"/>
        </w:rPr>
        <w:t>等情况</w:t>
      </w:r>
      <w:r w:rsidRPr="00C87121">
        <w:rPr>
          <w:rFonts w:ascii="宋体" w:hAnsi="宋体"/>
          <w:sz w:val="24"/>
        </w:rPr>
        <w:t>，也就无法准确判断企业会计信息质量的好坏，</w:t>
      </w:r>
      <w:r w:rsidRPr="00C87121">
        <w:rPr>
          <w:rFonts w:ascii="宋体" w:hAnsi="宋体" w:hint="eastAsia"/>
          <w:sz w:val="24"/>
        </w:rPr>
        <w:t>所面临的投资回报率低、投资成本是否可收回等情况的风险较大。同时，</w:t>
      </w:r>
      <w:r w:rsidR="004C6786" w:rsidRPr="00C87121">
        <w:rPr>
          <w:rFonts w:ascii="宋体" w:hAnsi="宋体" w:hint="eastAsia"/>
          <w:sz w:val="24"/>
        </w:rPr>
        <w:t>处于优势的</w:t>
      </w:r>
      <w:r w:rsidRPr="00C87121">
        <w:rPr>
          <w:rFonts w:ascii="宋体" w:hAnsi="宋体" w:hint="eastAsia"/>
          <w:sz w:val="24"/>
        </w:rPr>
        <w:t>大股东会侵占中小投资者的利益，</w:t>
      </w:r>
      <w:r w:rsidRPr="00C87121">
        <w:rPr>
          <w:rFonts w:ascii="宋体" w:hAnsi="宋体"/>
          <w:sz w:val="24"/>
        </w:rPr>
        <w:t>从而导致</w:t>
      </w:r>
      <w:r w:rsidRPr="00C87121">
        <w:rPr>
          <w:rFonts w:ascii="宋体" w:hAnsi="宋体" w:hint="eastAsia"/>
          <w:sz w:val="24"/>
        </w:rPr>
        <w:t>广大中小</w:t>
      </w:r>
      <w:r w:rsidRPr="00C87121">
        <w:rPr>
          <w:rFonts w:ascii="宋体" w:hAnsi="宋体"/>
          <w:sz w:val="24"/>
        </w:rPr>
        <w:t>投资者出现逆向选择，此时，如果公司管理者出现以牺牲投资者利益为代价来获取利益，就会出现由于信息不对称而产生的道德风险问题</w:t>
      </w:r>
      <w:r w:rsidRPr="00C87121">
        <w:rPr>
          <w:rFonts w:ascii="宋体" w:hAnsi="宋体" w:hint="eastAsia"/>
          <w:sz w:val="24"/>
        </w:rPr>
        <w:t>，例如广泛存在的“劣货驱逐良货”现象，其本质就是经营状况差的公司通过各种方式甚至是不合法的手段使得对外公布的财务报表“好看”，其目的就是为了吸引外部投资者，造成资源的不合理配置，使得经营状况良好的企业受到挤压。</w:t>
      </w:r>
    </w:p>
    <w:p w14:paraId="3C06ED7D" w14:textId="77777777" w:rsidR="0047318B" w:rsidRPr="00C87121" w:rsidRDefault="0047318B">
      <w:pPr>
        <w:spacing w:beforeLines="100" w:before="312" w:afterLines="100" w:after="312" w:line="400" w:lineRule="exact"/>
        <w:outlineLvl w:val="1"/>
        <w:rPr>
          <w:rFonts w:ascii="黑体" w:eastAsia="黑体" w:hAnsi="宋体"/>
          <w:sz w:val="28"/>
          <w:szCs w:val="28"/>
        </w:rPr>
      </w:pPr>
      <w:bookmarkStart w:id="36" w:name="_Toc7959489"/>
      <w:bookmarkStart w:id="37" w:name="_Toc73361362"/>
      <w:r w:rsidRPr="00C87121">
        <w:rPr>
          <w:rFonts w:ascii="黑体" w:eastAsia="黑体" w:hAnsi="宋体" w:hint="eastAsia"/>
          <w:sz w:val="28"/>
          <w:szCs w:val="28"/>
        </w:rPr>
        <w:t>3</w:t>
      </w:r>
      <w:r w:rsidRPr="00C87121">
        <w:rPr>
          <w:rFonts w:ascii="黑体" w:eastAsia="黑体" w:hAnsi="宋体"/>
          <w:sz w:val="28"/>
          <w:szCs w:val="28"/>
        </w:rPr>
        <w:t>.</w:t>
      </w:r>
      <w:r w:rsidRPr="00C87121">
        <w:rPr>
          <w:rFonts w:ascii="黑体" w:eastAsia="黑体" w:hAnsi="宋体" w:hint="eastAsia"/>
          <w:sz w:val="28"/>
          <w:szCs w:val="28"/>
        </w:rPr>
        <w:t>2</w:t>
      </w:r>
      <w:r w:rsidRPr="00C87121">
        <w:rPr>
          <w:rFonts w:ascii="黑体" w:eastAsia="黑体" w:hAnsi="宋体"/>
          <w:sz w:val="28"/>
          <w:szCs w:val="28"/>
        </w:rPr>
        <w:t xml:space="preserve"> 委托代理理论</w:t>
      </w:r>
      <w:bookmarkEnd w:id="36"/>
      <w:bookmarkEnd w:id="37"/>
    </w:p>
    <w:p w14:paraId="70D1B584" w14:textId="77777777" w:rsidR="0047318B" w:rsidRPr="00C87121" w:rsidRDefault="00074B02" w:rsidP="00074B02">
      <w:pPr>
        <w:spacing w:line="400" w:lineRule="exact"/>
        <w:ind w:firstLineChars="200" w:firstLine="480"/>
        <w:rPr>
          <w:sz w:val="24"/>
        </w:rPr>
      </w:pPr>
      <w:r w:rsidRPr="00C87121">
        <w:rPr>
          <w:rFonts w:hint="eastAsia"/>
          <w:sz w:val="24"/>
        </w:rPr>
        <w:t>从公司的结构上讲，公司的所有者并不会直接参与到日常管理中去，所以公司高管和所有者在权力上是相互分离的，公司所有者委托管理层代为管理，</w:t>
      </w:r>
      <w:r w:rsidR="0047318B" w:rsidRPr="00C87121">
        <w:rPr>
          <w:sz w:val="24"/>
        </w:rPr>
        <w:t>二者之间</w:t>
      </w:r>
      <w:r w:rsidRPr="00C87121">
        <w:rPr>
          <w:rFonts w:hint="eastAsia"/>
          <w:sz w:val="24"/>
        </w:rPr>
        <w:t>建立了</w:t>
      </w:r>
      <w:r w:rsidR="0047318B" w:rsidRPr="00C87121">
        <w:rPr>
          <w:sz w:val="24"/>
        </w:rPr>
        <w:t>委托代理</w:t>
      </w:r>
      <w:r w:rsidR="0047318B" w:rsidRPr="00C87121">
        <w:rPr>
          <w:rFonts w:hint="eastAsia"/>
          <w:sz w:val="24"/>
        </w:rPr>
        <w:t>的契约</w:t>
      </w:r>
      <w:r w:rsidR="0047318B" w:rsidRPr="00C87121">
        <w:rPr>
          <w:sz w:val="24"/>
        </w:rPr>
        <w:t>关系</w:t>
      </w:r>
      <w:r w:rsidR="0047318B" w:rsidRPr="00C87121">
        <w:rPr>
          <w:rFonts w:hint="eastAsia"/>
          <w:sz w:val="24"/>
        </w:rPr>
        <w:t>，</w:t>
      </w:r>
      <w:r w:rsidR="004A212D" w:rsidRPr="00C87121">
        <w:rPr>
          <w:rFonts w:hint="eastAsia"/>
          <w:sz w:val="24"/>
        </w:rPr>
        <w:t>由此将产生利益相关者</w:t>
      </w:r>
      <w:r w:rsidR="0047318B" w:rsidRPr="00C87121">
        <w:rPr>
          <w:rFonts w:hint="eastAsia"/>
          <w:sz w:val="24"/>
        </w:rPr>
        <w:t>。</w:t>
      </w:r>
      <w:r w:rsidR="0047318B" w:rsidRPr="00C87121">
        <w:rPr>
          <w:sz w:val="24"/>
        </w:rPr>
        <w:t>投资者的目标是实现股东财富最大化，</w:t>
      </w:r>
      <w:r w:rsidR="004A212D" w:rsidRPr="00C87121">
        <w:rPr>
          <w:rFonts w:hint="eastAsia"/>
          <w:sz w:val="24"/>
        </w:rPr>
        <w:t>管理层</w:t>
      </w:r>
      <w:r w:rsidR="0047318B" w:rsidRPr="00C87121">
        <w:rPr>
          <w:rFonts w:hint="eastAsia"/>
          <w:sz w:val="24"/>
        </w:rPr>
        <w:t>代理股东对公司进行运营，所有者和经营者的利益并不一致，</w:t>
      </w:r>
      <w:r w:rsidR="0047318B" w:rsidRPr="00C87121">
        <w:rPr>
          <w:sz w:val="24"/>
        </w:rPr>
        <w:t>公司管理层要</w:t>
      </w:r>
      <w:r w:rsidR="0047318B" w:rsidRPr="00C87121">
        <w:rPr>
          <w:rFonts w:hint="eastAsia"/>
          <w:sz w:val="24"/>
        </w:rPr>
        <w:t>在</w:t>
      </w:r>
      <w:r w:rsidR="0047318B" w:rsidRPr="00C87121">
        <w:rPr>
          <w:sz w:val="24"/>
        </w:rPr>
        <w:t>实现公司利益最大化的同时实现自身利益最大化，但是管理者是没有公司所有权的，</w:t>
      </w:r>
      <w:r w:rsidR="00804B92" w:rsidRPr="00C87121">
        <w:rPr>
          <w:rFonts w:hint="eastAsia"/>
          <w:sz w:val="24"/>
        </w:rPr>
        <w:t>其</w:t>
      </w:r>
      <w:r w:rsidR="0047318B" w:rsidRPr="00C87121">
        <w:rPr>
          <w:sz w:val="24"/>
        </w:rPr>
        <w:t>更倾向于实现</w:t>
      </w:r>
      <w:r w:rsidR="00885DC7" w:rsidRPr="00C87121">
        <w:rPr>
          <w:rFonts w:hint="eastAsia"/>
          <w:sz w:val="24"/>
        </w:rPr>
        <w:t>私利</w:t>
      </w:r>
      <w:r w:rsidR="0047318B" w:rsidRPr="00C87121">
        <w:rPr>
          <w:sz w:val="24"/>
        </w:rPr>
        <w:t>，</w:t>
      </w:r>
      <w:r w:rsidR="00804B92" w:rsidRPr="00C87121">
        <w:rPr>
          <w:rFonts w:hint="eastAsia"/>
          <w:sz w:val="24"/>
        </w:rPr>
        <w:t>因而有时做出的经营决策会与</w:t>
      </w:r>
      <w:r w:rsidR="0047318B" w:rsidRPr="00C87121">
        <w:rPr>
          <w:rFonts w:hint="eastAsia"/>
          <w:sz w:val="24"/>
        </w:rPr>
        <w:t>公司利益相</w:t>
      </w:r>
      <w:r w:rsidR="00804B92" w:rsidRPr="00C87121">
        <w:rPr>
          <w:rFonts w:hint="eastAsia"/>
          <w:sz w:val="24"/>
        </w:rPr>
        <w:t>背离</w:t>
      </w:r>
      <w:r w:rsidR="0047318B" w:rsidRPr="00C87121">
        <w:rPr>
          <w:rFonts w:hint="eastAsia"/>
          <w:sz w:val="24"/>
        </w:rPr>
        <w:t>，</w:t>
      </w:r>
      <w:r w:rsidR="00804B92" w:rsidRPr="00C87121">
        <w:rPr>
          <w:rFonts w:hint="eastAsia"/>
          <w:sz w:val="24"/>
        </w:rPr>
        <w:t>这将有悖于投资者利益</w:t>
      </w:r>
      <w:r w:rsidR="0047318B" w:rsidRPr="00C87121">
        <w:rPr>
          <w:sz w:val="24"/>
        </w:rPr>
        <w:t>，</w:t>
      </w:r>
      <w:r w:rsidR="00804B92" w:rsidRPr="00C87121">
        <w:rPr>
          <w:rFonts w:hint="eastAsia"/>
          <w:sz w:val="24"/>
        </w:rPr>
        <w:t>两者矛盾由此产生</w:t>
      </w:r>
      <w:r w:rsidR="0047318B" w:rsidRPr="00C87121">
        <w:rPr>
          <w:sz w:val="24"/>
        </w:rPr>
        <w:t>。</w:t>
      </w:r>
    </w:p>
    <w:p w14:paraId="382D7261" w14:textId="77777777" w:rsidR="0047318B" w:rsidRPr="00C87121" w:rsidRDefault="0047318B">
      <w:pPr>
        <w:spacing w:line="400" w:lineRule="exact"/>
        <w:ind w:firstLineChars="200" w:firstLine="480"/>
        <w:rPr>
          <w:sz w:val="24"/>
        </w:rPr>
      </w:pPr>
      <w:r w:rsidRPr="00C87121">
        <w:rPr>
          <w:sz w:val="24"/>
        </w:rPr>
        <w:t>此外，由于公司投资者与管理层之间对公司的信息掌握程度并不是相同的，管理者在向投资者提供会计信息时可能会有所保留或者粉饰会计信息，所有者很难对管理者的经营管理进行监控，最终所有者获取的信息会比管理者拥有的信息少。公司经营管理不善出现亏损时，投资者与管理者所要承担的风险并不相同，投资者利益会出现亏损，而对于管理者来说，可能只是薪资或者职位的降低。</w:t>
      </w:r>
      <w:r w:rsidRPr="00C87121">
        <w:rPr>
          <w:rFonts w:hint="eastAsia"/>
          <w:sz w:val="24"/>
        </w:rPr>
        <w:t>而公司的经营状况和未来发展前景是对管理者进行业绩考核的重要参考，管理层为</w:t>
      </w:r>
      <w:r w:rsidRPr="00C87121">
        <w:rPr>
          <w:rFonts w:hint="eastAsia"/>
          <w:sz w:val="24"/>
        </w:rPr>
        <w:lastRenderedPageBreak/>
        <w:t>了薪酬与职位晋升会进行盈余管理。</w:t>
      </w:r>
      <w:r w:rsidRPr="00C87121">
        <w:rPr>
          <w:sz w:val="24"/>
        </w:rPr>
        <w:t>委托代理理论中出现的矛盾可以让我们更好地对会计信息质量进行分析。</w:t>
      </w:r>
    </w:p>
    <w:p w14:paraId="4289BC98" w14:textId="77777777" w:rsidR="0047318B" w:rsidRPr="00C87121" w:rsidRDefault="0047318B">
      <w:pPr>
        <w:spacing w:beforeLines="100" w:before="312" w:afterLines="100" w:after="312" w:line="400" w:lineRule="exact"/>
        <w:outlineLvl w:val="1"/>
        <w:rPr>
          <w:rFonts w:ascii="黑体" w:eastAsia="黑体" w:hAnsi="宋体"/>
          <w:sz w:val="28"/>
          <w:szCs w:val="28"/>
        </w:rPr>
      </w:pPr>
      <w:bookmarkStart w:id="38" w:name="_Toc7959490"/>
      <w:bookmarkStart w:id="39" w:name="_Toc73361363"/>
      <w:r w:rsidRPr="00C87121">
        <w:rPr>
          <w:rFonts w:ascii="黑体" w:eastAsia="黑体" w:hAnsi="宋体" w:hint="eastAsia"/>
          <w:sz w:val="28"/>
          <w:szCs w:val="28"/>
        </w:rPr>
        <w:t>3</w:t>
      </w:r>
      <w:r w:rsidRPr="00C87121">
        <w:rPr>
          <w:rFonts w:ascii="黑体" w:eastAsia="黑体" w:hAnsi="宋体"/>
          <w:sz w:val="28"/>
          <w:szCs w:val="28"/>
        </w:rPr>
        <w:t>.3 信号传递理论</w:t>
      </w:r>
      <w:bookmarkEnd w:id="38"/>
      <w:bookmarkEnd w:id="39"/>
    </w:p>
    <w:p w14:paraId="3914E664" w14:textId="77777777" w:rsidR="0047318B" w:rsidRPr="00C87121" w:rsidRDefault="0047318B">
      <w:pPr>
        <w:spacing w:line="400" w:lineRule="exact"/>
        <w:ind w:firstLineChars="200" w:firstLine="480"/>
        <w:rPr>
          <w:sz w:val="24"/>
        </w:rPr>
      </w:pPr>
      <w:r w:rsidRPr="00C87121">
        <w:rPr>
          <w:rFonts w:hint="eastAsia"/>
          <w:sz w:val="24"/>
        </w:rPr>
        <w:t>在</w:t>
      </w:r>
      <w:r w:rsidR="00085243" w:rsidRPr="00C87121">
        <w:rPr>
          <w:rFonts w:hint="eastAsia"/>
          <w:sz w:val="24"/>
        </w:rPr>
        <w:t>金融市场</w:t>
      </w:r>
      <w:r w:rsidRPr="00C87121">
        <w:rPr>
          <w:rFonts w:hint="eastAsia"/>
          <w:sz w:val="24"/>
        </w:rPr>
        <w:t>中，交易双方在所获取的信息数量上的不对等，企业之间、企业与员工之间以及企业与外部投资者之间都可以用信号传递理论进行解释，例如企业对外公布的财务报表、股权变化等，信号传递理论说明企业可以向公众传递一部分与企业经营有关的信息，这些信息是公开信息，而公司还有一部分信息作为私有信息并没有对外公布，公司即是信息优势的一方。</w:t>
      </w:r>
    </w:p>
    <w:p w14:paraId="71D755A1" w14:textId="77777777" w:rsidR="0047318B" w:rsidRPr="00C87121" w:rsidRDefault="0047318B">
      <w:pPr>
        <w:spacing w:line="400" w:lineRule="exact"/>
        <w:ind w:firstLineChars="200" w:firstLine="480"/>
        <w:rPr>
          <w:sz w:val="24"/>
        </w:rPr>
      </w:pPr>
      <w:r w:rsidRPr="00C87121">
        <w:rPr>
          <w:sz w:val="24"/>
        </w:rPr>
        <w:t>公司需要向</w:t>
      </w:r>
      <w:r w:rsidR="00CF26F5" w:rsidRPr="00C87121">
        <w:rPr>
          <w:rFonts w:hint="eastAsia"/>
          <w:sz w:val="24"/>
        </w:rPr>
        <w:t>公众</w:t>
      </w:r>
      <w:r w:rsidRPr="00C87121">
        <w:rPr>
          <w:sz w:val="24"/>
        </w:rPr>
        <w:t>提供</w:t>
      </w:r>
      <w:r w:rsidR="00CF26F5" w:rsidRPr="00C87121">
        <w:rPr>
          <w:rFonts w:hint="eastAsia"/>
          <w:sz w:val="24"/>
        </w:rPr>
        <w:t>反映经营状况的财务信息</w:t>
      </w:r>
      <w:r w:rsidRPr="00C87121">
        <w:rPr>
          <w:sz w:val="24"/>
        </w:rPr>
        <w:t>，投资者会根据</w:t>
      </w:r>
      <w:r w:rsidR="00CF26F5" w:rsidRPr="00C87121">
        <w:rPr>
          <w:rFonts w:hint="eastAsia"/>
          <w:sz w:val="24"/>
        </w:rPr>
        <w:t>这些财务</w:t>
      </w:r>
      <w:r w:rsidRPr="00C87121">
        <w:rPr>
          <w:sz w:val="24"/>
        </w:rPr>
        <w:t>信息做出投资决策</w:t>
      </w:r>
      <w:r w:rsidR="0011409C" w:rsidRPr="00C87121">
        <w:rPr>
          <w:rFonts w:hint="eastAsia"/>
          <w:sz w:val="24"/>
        </w:rPr>
        <w:t>，</w:t>
      </w:r>
      <w:r w:rsidRPr="00C87121">
        <w:rPr>
          <w:sz w:val="24"/>
        </w:rPr>
        <w:t>为了吸引投资者、维护企业形象，公司有可能只发布对自己有利的信息，而减少不利信息的发布。对于投资者来讲，由于会计利润的可操控性，利润宣告并不是高质量的信息传递，而股利宣告的可信度较高</w:t>
      </w:r>
      <w:r w:rsidR="00085243" w:rsidRPr="00C87121">
        <w:rPr>
          <w:rFonts w:hint="eastAsia"/>
          <w:sz w:val="24"/>
        </w:rPr>
        <w:t>，</w:t>
      </w:r>
      <w:r w:rsidRPr="00C87121">
        <w:rPr>
          <w:sz w:val="24"/>
        </w:rPr>
        <w:t>高质量的会计信息可以减小逆向选择的发生概率，</w:t>
      </w:r>
      <w:r w:rsidR="00873F2A" w:rsidRPr="00C87121">
        <w:rPr>
          <w:rFonts w:hint="eastAsia"/>
          <w:sz w:val="24"/>
        </w:rPr>
        <w:t>股票交易者</w:t>
      </w:r>
      <w:r w:rsidRPr="00C87121">
        <w:rPr>
          <w:sz w:val="24"/>
        </w:rPr>
        <w:t>在对会计信息进行判断并</w:t>
      </w:r>
      <w:r w:rsidRPr="00C87121">
        <w:rPr>
          <w:rFonts w:hint="eastAsia"/>
          <w:sz w:val="24"/>
        </w:rPr>
        <w:t>做出</w:t>
      </w:r>
      <w:r w:rsidR="0080695C" w:rsidRPr="00C87121">
        <w:rPr>
          <w:rFonts w:hint="eastAsia"/>
          <w:sz w:val="24"/>
        </w:rPr>
        <w:t>交易行为</w:t>
      </w:r>
      <w:r w:rsidRPr="00C87121">
        <w:rPr>
          <w:sz w:val="24"/>
        </w:rPr>
        <w:t>后，</w:t>
      </w:r>
      <w:r w:rsidR="0080695C" w:rsidRPr="00C87121">
        <w:rPr>
          <w:rFonts w:hint="eastAsia"/>
          <w:sz w:val="24"/>
        </w:rPr>
        <w:t>必然会通过</w:t>
      </w:r>
      <w:r w:rsidRPr="00C87121">
        <w:rPr>
          <w:sz w:val="24"/>
        </w:rPr>
        <w:t>减小自身风险来</w:t>
      </w:r>
      <w:r w:rsidR="0080695C" w:rsidRPr="00C87121">
        <w:rPr>
          <w:rFonts w:hint="eastAsia"/>
          <w:sz w:val="24"/>
        </w:rPr>
        <w:t>维护既得</w:t>
      </w:r>
      <w:r w:rsidRPr="00C87121">
        <w:rPr>
          <w:sz w:val="24"/>
        </w:rPr>
        <w:t>利益。</w:t>
      </w:r>
    </w:p>
    <w:p w14:paraId="6CFCF061" w14:textId="77777777" w:rsidR="0047318B" w:rsidRPr="00C87121" w:rsidRDefault="0047318B">
      <w:pPr>
        <w:spacing w:beforeLines="100" w:before="312" w:afterLines="100" w:after="312" w:line="400" w:lineRule="exact"/>
        <w:outlineLvl w:val="1"/>
        <w:rPr>
          <w:rFonts w:ascii="黑体" w:eastAsia="黑体" w:hAnsi="宋体"/>
          <w:sz w:val="28"/>
          <w:szCs w:val="28"/>
        </w:rPr>
      </w:pPr>
      <w:bookmarkStart w:id="40" w:name="_Toc73361364"/>
      <w:r w:rsidRPr="00C87121">
        <w:rPr>
          <w:rFonts w:ascii="黑体" w:eastAsia="黑体" w:hAnsi="宋体" w:hint="eastAsia"/>
          <w:sz w:val="28"/>
          <w:szCs w:val="28"/>
        </w:rPr>
        <w:t>3</w:t>
      </w:r>
      <w:r w:rsidRPr="00C87121">
        <w:rPr>
          <w:rFonts w:ascii="黑体" w:eastAsia="黑体" w:hAnsi="宋体"/>
          <w:sz w:val="28"/>
          <w:szCs w:val="28"/>
        </w:rPr>
        <w:t>.</w:t>
      </w:r>
      <w:r w:rsidRPr="00C87121">
        <w:rPr>
          <w:rFonts w:ascii="黑体" w:eastAsia="黑体" w:hAnsi="宋体" w:hint="eastAsia"/>
          <w:sz w:val="28"/>
          <w:szCs w:val="28"/>
        </w:rPr>
        <w:t>4</w:t>
      </w:r>
      <w:r w:rsidRPr="00C87121">
        <w:rPr>
          <w:rFonts w:ascii="黑体" w:eastAsia="黑体" w:hAnsi="宋体"/>
          <w:sz w:val="28"/>
          <w:szCs w:val="28"/>
        </w:rPr>
        <w:t xml:space="preserve"> </w:t>
      </w:r>
      <w:r w:rsidRPr="00C87121">
        <w:rPr>
          <w:rFonts w:ascii="黑体" w:eastAsia="黑体" w:hAnsi="宋体" w:hint="eastAsia"/>
          <w:sz w:val="28"/>
          <w:szCs w:val="28"/>
        </w:rPr>
        <w:t>噪声交易</w:t>
      </w:r>
      <w:r w:rsidRPr="00C87121">
        <w:rPr>
          <w:rFonts w:ascii="黑体" w:eastAsia="黑体" w:hAnsi="宋体"/>
          <w:sz w:val="28"/>
          <w:szCs w:val="28"/>
        </w:rPr>
        <w:t>理论</w:t>
      </w:r>
      <w:bookmarkEnd w:id="40"/>
    </w:p>
    <w:p w14:paraId="3E9EB2D9" w14:textId="77777777" w:rsidR="0047318B" w:rsidRPr="00C87121" w:rsidRDefault="0047318B">
      <w:pPr>
        <w:spacing w:line="400" w:lineRule="exact"/>
        <w:ind w:firstLineChars="200" w:firstLine="480"/>
        <w:rPr>
          <w:sz w:val="24"/>
        </w:rPr>
      </w:pPr>
      <w:r w:rsidRPr="00C87121">
        <w:rPr>
          <w:rFonts w:hint="eastAsia"/>
          <w:sz w:val="24"/>
        </w:rPr>
        <w:t>噪声概念</w:t>
      </w:r>
      <w:r w:rsidR="00FA75C7" w:rsidRPr="00C87121">
        <w:rPr>
          <w:rFonts w:hint="eastAsia"/>
          <w:sz w:val="24"/>
        </w:rPr>
        <w:t>的提出始于二十世纪八十年代</w:t>
      </w:r>
      <w:r w:rsidRPr="00C87121">
        <w:rPr>
          <w:rFonts w:hint="eastAsia"/>
          <w:sz w:val="24"/>
        </w:rPr>
        <w:t>，噪声是在获取信息时存在于信息中的无效信息，是</w:t>
      </w:r>
      <w:r w:rsidR="001C1DF5" w:rsidRPr="00C87121">
        <w:rPr>
          <w:rFonts w:hint="eastAsia"/>
          <w:sz w:val="24"/>
        </w:rPr>
        <w:t>相对于</w:t>
      </w:r>
      <w:r w:rsidRPr="00C87121">
        <w:rPr>
          <w:rFonts w:hint="eastAsia"/>
          <w:sz w:val="24"/>
        </w:rPr>
        <w:t>信息</w:t>
      </w:r>
      <w:r w:rsidR="001C1DF5" w:rsidRPr="00C87121">
        <w:rPr>
          <w:rFonts w:hint="eastAsia"/>
          <w:sz w:val="24"/>
        </w:rPr>
        <w:t>而言的</w:t>
      </w:r>
      <w:r w:rsidRPr="00C87121">
        <w:rPr>
          <w:rFonts w:hint="eastAsia"/>
          <w:sz w:val="24"/>
        </w:rPr>
        <w:t>，</w:t>
      </w:r>
      <w:r w:rsidR="001C1DF5" w:rsidRPr="00C87121">
        <w:rPr>
          <w:rFonts w:hint="eastAsia"/>
          <w:sz w:val="24"/>
        </w:rPr>
        <w:t>这是由于各种因素在</w:t>
      </w:r>
      <w:r w:rsidRPr="00C87121">
        <w:rPr>
          <w:rFonts w:hint="eastAsia"/>
          <w:sz w:val="24"/>
        </w:rPr>
        <w:t>信息</w:t>
      </w:r>
      <w:r w:rsidR="001C1DF5" w:rsidRPr="00C87121">
        <w:rPr>
          <w:rFonts w:hint="eastAsia"/>
          <w:sz w:val="24"/>
        </w:rPr>
        <w:t>的</w:t>
      </w:r>
      <w:r w:rsidRPr="00C87121">
        <w:rPr>
          <w:rFonts w:hint="eastAsia"/>
          <w:sz w:val="24"/>
        </w:rPr>
        <w:t>传递的过程中会</w:t>
      </w:r>
      <w:r w:rsidR="001C1DF5" w:rsidRPr="00C87121">
        <w:rPr>
          <w:rFonts w:hint="eastAsia"/>
          <w:sz w:val="24"/>
        </w:rPr>
        <w:t>形成一定的干扰</w:t>
      </w:r>
      <w:r w:rsidRPr="00C87121">
        <w:rPr>
          <w:rFonts w:hint="eastAsia"/>
          <w:sz w:val="24"/>
        </w:rPr>
        <w:t>，传统的观点中认为，在有效市场假说中，</w:t>
      </w:r>
      <w:r w:rsidR="00CB5188" w:rsidRPr="00C87121">
        <w:rPr>
          <w:rFonts w:hint="eastAsia"/>
          <w:sz w:val="24"/>
        </w:rPr>
        <w:t>全面准确的信息都能为</w:t>
      </w:r>
      <w:r w:rsidRPr="00C87121">
        <w:rPr>
          <w:rFonts w:hint="eastAsia"/>
          <w:sz w:val="24"/>
        </w:rPr>
        <w:t>市场交易中的信息使用者</w:t>
      </w:r>
      <w:r w:rsidR="00CB5188" w:rsidRPr="00C87121">
        <w:rPr>
          <w:rFonts w:hint="eastAsia"/>
          <w:sz w:val="24"/>
        </w:rPr>
        <w:t>所用</w:t>
      </w:r>
      <w:r w:rsidRPr="00C87121">
        <w:rPr>
          <w:rFonts w:hint="eastAsia"/>
          <w:sz w:val="24"/>
        </w:rPr>
        <w:t>，并且根据这些信息做出一系列的理性决策。</w:t>
      </w:r>
      <w:r w:rsidR="00CB5188" w:rsidRPr="00C87121">
        <w:rPr>
          <w:rFonts w:hint="eastAsia"/>
          <w:sz w:val="24"/>
        </w:rPr>
        <w:t>但在</w:t>
      </w:r>
      <w:r w:rsidRPr="00C87121">
        <w:rPr>
          <w:rFonts w:hint="eastAsia"/>
          <w:sz w:val="24"/>
        </w:rPr>
        <w:t>实际</w:t>
      </w:r>
      <w:r w:rsidR="00CB5188" w:rsidRPr="00C87121">
        <w:rPr>
          <w:rFonts w:hint="eastAsia"/>
          <w:sz w:val="24"/>
        </w:rPr>
        <w:t>情况中</w:t>
      </w:r>
      <w:r w:rsidRPr="00C87121">
        <w:rPr>
          <w:rFonts w:hint="eastAsia"/>
          <w:sz w:val="24"/>
        </w:rPr>
        <w:t>，信息使用者</w:t>
      </w:r>
      <w:r w:rsidR="00CB5188" w:rsidRPr="00C87121">
        <w:rPr>
          <w:rFonts w:hint="eastAsia"/>
          <w:sz w:val="24"/>
        </w:rPr>
        <w:t>通常会</w:t>
      </w:r>
      <w:r w:rsidRPr="00C87121">
        <w:rPr>
          <w:rFonts w:hint="eastAsia"/>
          <w:sz w:val="24"/>
        </w:rPr>
        <w:t>对</w:t>
      </w:r>
      <w:r w:rsidR="00CB5188" w:rsidRPr="00C87121">
        <w:rPr>
          <w:rFonts w:hint="eastAsia"/>
          <w:sz w:val="24"/>
        </w:rPr>
        <w:t>股价</w:t>
      </w:r>
      <w:r w:rsidRPr="00C87121">
        <w:rPr>
          <w:rFonts w:hint="eastAsia"/>
          <w:sz w:val="24"/>
        </w:rPr>
        <w:t>存在</w:t>
      </w:r>
      <w:r w:rsidR="00CB5188" w:rsidRPr="00C87121">
        <w:rPr>
          <w:rFonts w:hint="eastAsia"/>
          <w:sz w:val="24"/>
        </w:rPr>
        <w:t>理解</w:t>
      </w:r>
      <w:r w:rsidRPr="00C87121">
        <w:rPr>
          <w:rFonts w:hint="eastAsia"/>
          <w:sz w:val="24"/>
        </w:rPr>
        <w:t>上的偏差，所以在获取信息的时候对信息的理解程度并不尽相同，因而投资者所获取的信息不对称，这就造成投资者对股票价值做出了不同的判断，最终在做出经济决策的时候并不统一在同一方向上，股票市场上存在着大量把噪</w:t>
      </w:r>
      <w:r w:rsidR="000F4D41" w:rsidRPr="00C87121">
        <w:rPr>
          <w:rFonts w:hint="eastAsia"/>
          <w:sz w:val="24"/>
        </w:rPr>
        <w:t>音</w:t>
      </w:r>
      <w:r w:rsidRPr="00C87121">
        <w:rPr>
          <w:rFonts w:hint="eastAsia"/>
          <w:sz w:val="24"/>
        </w:rPr>
        <w:t>作为</w:t>
      </w:r>
      <w:r w:rsidR="000F4D41" w:rsidRPr="00C87121">
        <w:rPr>
          <w:rFonts w:hint="eastAsia"/>
          <w:sz w:val="24"/>
        </w:rPr>
        <w:t>判别公司经营情况</w:t>
      </w:r>
      <w:r w:rsidRPr="00C87121">
        <w:rPr>
          <w:rFonts w:hint="eastAsia"/>
          <w:sz w:val="24"/>
        </w:rPr>
        <w:t>的</w:t>
      </w:r>
      <w:r w:rsidR="000F4D41" w:rsidRPr="00C87121">
        <w:rPr>
          <w:rFonts w:hint="eastAsia"/>
          <w:sz w:val="24"/>
        </w:rPr>
        <w:t>交易</w:t>
      </w:r>
      <w:r w:rsidRPr="00C87121">
        <w:rPr>
          <w:rFonts w:hint="eastAsia"/>
          <w:sz w:val="24"/>
        </w:rPr>
        <w:t>者，根据</w:t>
      </w:r>
      <w:r w:rsidR="000F4D41" w:rsidRPr="00C87121">
        <w:rPr>
          <w:rFonts w:hint="eastAsia"/>
          <w:sz w:val="24"/>
        </w:rPr>
        <w:t>这些噪音而</w:t>
      </w:r>
      <w:r w:rsidRPr="00C87121">
        <w:rPr>
          <w:rFonts w:hint="eastAsia"/>
          <w:sz w:val="24"/>
        </w:rPr>
        <w:t>进行的交易</w:t>
      </w:r>
      <w:r w:rsidR="000F4D41" w:rsidRPr="00C87121">
        <w:rPr>
          <w:rFonts w:hint="eastAsia"/>
          <w:sz w:val="24"/>
        </w:rPr>
        <w:t>行为被称作</w:t>
      </w:r>
      <w:r w:rsidRPr="00C87121">
        <w:rPr>
          <w:rFonts w:hint="eastAsia"/>
          <w:sz w:val="24"/>
        </w:rPr>
        <w:t>噪声交易，</w:t>
      </w:r>
      <w:r w:rsidR="000F4D41" w:rsidRPr="00C87121">
        <w:rPr>
          <w:rFonts w:hint="eastAsia"/>
          <w:sz w:val="24"/>
        </w:rPr>
        <w:t>这一行为</w:t>
      </w:r>
      <w:r w:rsidRPr="00C87121">
        <w:rPr>
          <w:rFonts w:hint="eastAsia"/>
          <w:sz w:val="24"/>
        </w:rPr>
        <w:t>会引起资产价格出现波动的情况，从而使资产的价格与其价值产生偏差。</w:t>
      </w:r>
    </w:p>
    <w:p w14:paraId="6940012D" w14:textId="77777777" w:rsidR="0047318B" w:rsidRPr="00C87121" w:rsidRDefault="0047318B">
      <w:pPr>
        <w:spacing w:line="400" w:lineRule="exact"/>
        <w:ind w:firstLineChars="200" w:firstLine="480"/>
        <w:rPr>
          <w:sz w:val="24"/>
        </w:rPr>
      </w:pPr>
      <w:r w:rsidRPr="00C87121">
        <w:rPr>
          <w:rFonts w:hint="eastAsia"/>
          <w:sz w:val="24"/>
        </w:rPr>
        <w:t>噪声交易理论观点认为</w:t>
      </w:r>
      <w:r w:rsidR="007102EF" w:rsidRPr="00C87121">
        <w:rPr>
          <w:rFonts w:hint="eastAsia"/>
          <w:sz w:val="24"/>
        </w:rPr>
        <w:t>由于</w:t>
      </w:r>
      <w:r w:rsidRPr="00C87121">
        <w:rPr>
          <w:rFonts w:hint="eastAsia"/>
          <w:sz w:val="24"/>
        </w:rPr>
        <w:t>信息</w:t>
      </w:r>
      <w:r w:rsidR="007102EF" w:rsidRPr="00C87121">
        <w:rPr>
          <w:rFonts w:hint="eastAsia"/>
          <w:sz w:val="24"/>
        </w:rPr>
        <w:t>模糊不清不稳定，</w:t>
      </w:r>
      <w:r w:rsidRPr="00C87121">
        <w:rPr>
          <w:rFonts w:hint="eastAsia"/>
          <w:sz w:val="24"/>
        </w:rPr>
        <w:t>当公司披露的信息质量不高或者较差时，投资者将难以将价格与价值相匹配，从而产生特质风险。</w:t>
      </w:r>
    </w:p>
    <w:p w14:paraId="577A0D16" w14:textId="77777777" w:rsidR="00BB5FF7" w:rsidRPr="00C87121" w:rsidRDefault="00BB5FF7">
      <w:pPr>
        <w:spacing w:line="400" w:lineRule="exact"/>
        <w:ind w:firstLineChars="200" w:firstLine="480"/>
        <w:rPr>
          <w:sz w:val="24"/>
        </w:rPr>
      </w:pPr>
    </w:p>
    <w:p w14:paraId="0054FADC" w14:textId="77777777" w:rsidR="00BB5FF7" w:rsidRPr="00C87121" w:rsidRDefault="00BB5FF7">
      <w:pPr>
        <w:spacing w:line="400" w:lineRule="exact"/>
        <w:ind w:firstLineChars="200" w:firstLine="480"/>
        <w:rPr>
          <w:sz w:val="24"/>
        </w:rPr>
      </w:pPr>
    </w:p>
    <w:p w14:paraId="572872AF" w14:textId="77777777" w:rsidR="00BB5FF7" w:rsidRPr="00C87121" w:rsidRDefault="00BB5FF7">
      <w:pPr>
        <w:spacing w:line="400" w:lineRule="exact"/>
        <w:ind w:firstLineChars="200" w:firstLine="480"/>
        <w:rPr>
          <w:sz w:val="24"/>
        </w:rPr>
      </w:pPr>
    </w:p>
    <w:p w14:paraId="45C47639" w14:textId="77777777" w:rsidR="0047318B" w:rsidRPr="00C87121" w:rsidRDefault="0047318B" w:rsidP="00932F29">
      <w:pPr>
        <w:pStyle w:val="10"/>
        <w:spacing w:before="312" w:after="312"/>
      </w:pPr>
      <w:bookmarkStart w:id="41" w:name="_Toc73361365"/>
      <w:r w:rsidRPr="00C87121">
        <w:rPr>
          <w:rFonts w:hint="eastAsia"/>
        </w:rPr>
        <w:lastRenderedPageBreak/>
        <w:t>4</w:t>
      </w:r>
      <w:r w:rsidR="006F3275" w:rsidRPr="00C87121">
        <w:t xml:space="preserve"> </w:t>
      </w:r>
      <w:r w:rsidR="00EA68B2" w:rsidRPr="00C87121">
        <w:rPr>
          <w:rFonts w:hint="eastAsia"/>
        </w:rPr>
        <w:t>案例分析</w:t>
      </w:r>
      <w:bookmarkEnd w:id="41"/>
    </w:p>
    <w:p w14:paraId="1CF837FC" w14:textId="77777777" w:rsidR="00AD3C6E" w:rsidRPr="00C87121" w:rsidRDefault="00250A34" w:rsidP="00376770">
      <w:pPr>
        <w:spacing w:line="400" w:lineRule="exact"/>
        <w:ind w:firstLineChars="200" w:firstLine="480"/>
        <w:rPr>
          <w:rFonts w:ascii="宋体" w:hAnsi="宋体"/>
          <w:sz w:val="24"/>
        </w:rPr>
      </w:pPr>
      <w:r w:rsidRPr="00C87121">
        <w:rPr>
          <w:rFonts w:ascii="宋体" w:hAnsi="宋体" w:hint="eastAsia"/>
          <w:sz w:val="24"/>
        </w:rPr>
        <w:t>财务舞弊和盈余管理是</w:t>
      </w:r>
      <w:r w:rsidR="00442E53" w:rsidRPr="00C87121">
        <w:rPr>
          <w:rFonts w:ascii="宋体" w:hAnsi="宋体" w:hint="eastAsia"/>
          <w:sz w:val="24"/>
        </w:rPr>
        <w:t>影响会计信息质量的两个主要因素</w:t>
      </w:r>
      <w:r w:rsidRPr="00C87121">
        <w:rPr>
          <w:rFonts w:ascii="宋体" w:hAnsi="宋体" w:hint="eastAsia"/>
          <w:sz w:val="24"/>
        </w:rPr>
        <w:t>，</w:t>
      </w:r>
      <w:r w:rsidR="005B5A3F" w:rsidRPr="00C87121">
        <w:rPr>
          <w:rFonts w:ascii="宋体" w:hAnsi="宋体" w:hint="eastAsia"/>
          <w:sz w:val="24"/>
        </w:rPr>
        <w:t>财务舞弊</w:t>
      </w:r>
      <w:r w:rsidR="001B2BE9" w:rsidRPr="00C87121">
        <w:rPr>
          <w:rFonts w:ascii="宋体" w:hAnsi="宋体" w:hint="eastAsia"/>
          <w:sz w:val="24"/>
        </w:rPr>
        <w:t>是违背了会计法规或会计准则，有目的地</w:t>
      </w:r>
      <w:r w:rsidR="00FE5CAC" w:rsidRPr="00C87121">
        <w:rPr>
          <w:rFonts w:ascii="宋体" w:hAnsi="宋体" w:hint="eastAsia"/>
          <w:sz w:val="24"/>
        </w:rPr>
        <w:t>利用</w:t>
      </w:r>
      <w:r w:rsidR="001B2BE9" w:rsidRPr="00C87121">
        <w:rPr>
          <w:rFonts w:ascii="宋体" w:hAnsi="宋体" w:hint="eastAsia"/>
          <w:sz w:val="24"/>
        </w:rPr>
        <w:t>财务数据</w:t>
      </w:r>
      <w:r w:rsidR="00FE5CAC" w:rsidRPr="00C87121">
        <w:rPr>
          <w:rFonts w:ascii="宋体" w:hAnsi="宋体" w:hint="eastAsia"/>
          <w:sz w:val="24"/>
        </w:rPr>
        <w:t>进行</w:t>
      </w:r>
      <w:r w:rsidR="001B2BE9" w:rsidRPr="00C87121">
        <w:rPr>
          <w:rFonts w:ascii="宋体" w:hAnsi="宋体" w:hint="eastAsia"/>
          <w:sz w:val="24"/>
        </w:rPr>
        <w:t>造假等手段导致财务数据出现失真的情况；而</w:t>
      </w:r>
      <w:r w:rsidR="00D50B42" w:rsidRPr="00C87121">
        <w:rPr>
          <w:rFonts w:ascii="宋体" w:hAnsi="宋体" w:hint="eastAsia"/>
          <w:sz w:val="24"/>
        </w:rPr>
        <w:t>盈余管理是指</w:t>
      </w:r>
      <w:r w:rsidR="00C172A4" w:rsidRPr="00C87121">
        <w:rPr>
          <w:rFonts w:ascii="宋体" w:hAnsi="宋体" w:hint="eastAsia"/>
          <w:sz w:val="24"/>
        </w:rPr>
        <w:t>在法律许可的范围内，</w:t>
      </w:r>
      <w:r w:rsidR="00D50B42" w:rsidRPr="00C87121">
        <w:rPr>
          <w:rFonts w:ascii="宋体" w:hAnsi="宋体" w:hint="eastAsia"/>
          <w:sz w:val="24"/>
        </w:rPr>
        <w:t>企业</w:t>
      </w:r>
      <w:r w:rsidR="003D466C" w:rsidRPr="00C87121">
        <w:rPr>
          <w:rFonts w:ascii="宋体" w:hAnsi="宋体" w:hint="eastAsia"/>
          <w:sz w:val="24"/>
        </w:rPr>
        <w:t>相关人员在</w:t>
      </w:r>
      <w:r w:rsidR="00D50B42" w:rsidRPr="00C87121">
        <w:rPr>
          <w:rFonts w:ascii="宋体" w:hAnsi="宋体" w:hint="eastAsia"/>
          <w:sz w:val="24"/>
        </w:rPr>
        <w:t>现有会计准则</w:t>
      </w:r>
      <w:r w:rsidR="003D466C" w:rsidRPr="00C87121">
        <w:rPr>
          <w:rFonts w:ascii="宋体" w:hAnsi="宋体" w:hint="eastAsia"/>
          <w:sz w:val="24"/>
        </w:rPr>
        <w:t>下打擦边球，</w:t>
      </w:r>
      <w:r w:rsidR="00D50B42" w:rsidRPr="00C87121">
        <w:rPr>
          <w:rFonts w:ascii="宋体" w:hAnsi="宋体" w:hint="eastAsia"/>
          <w:sz w:val="24"/>
        </w:rPr>
        <w:t>对会计信息进行有目的地加工，</w:t>
      </w:r>
      <w:r w:rsidR="00457825" w:rsidRPr="00C87121">
        <w:rPr>
          <w:rFonts w:ascii="宋体" w:hAnsi="宋体" w:hint="eastAsia"/>
          <w:sz w:val="24"/>
        </w:rPr>
        <w:t>利用财务数据实现经营管理者的自身利益最大化</w:t>
      </w:r>
      <w:r w:rsidR="00997B13" w:rsidRPr="00C87121">
        <w:rPr>
          <w:rFonts w:ascii="宋体" w:hAnsi="宋体" w:hint="eastAsia"/>
          <w:sz w:val="24"/>
        </w:rPr>
        <w:t>的一种会计行为</w:t>
      </w:r>
      <w:r w:rsidR="00B07E13" w:rsidRPr="00C87121">
        <w:rPr>
          <w:rFonts w:ascii="宋体" w:hAnsi="宋体" w:hint="eastAsia"/>
          <w:sz w:val="24"/>
        </w:rPr>
        <w:t>。本章将从案例角度</w:t>
      </w:r>
      <w:r w:rsidR="007D328F" w:rsidRPr="00C87121">
        <w:rPr>
          <w:rFonts w:ascii="宋体" w:hAnsi="宋体" w:hint="eastAsia"/>
          <w:sz w:val="24"/>
        </w:rPr>
        <w:t>简要</w:t>
      </w:r>
      <w:r w:rsidR="00B07E13" w:rsidRPr="00C87121">
        <w:rPr>
          <w:rFonts w:ascii="宋体" w:hAnsi="宋体" w:hint="eastAsia"/>
          <w:sz w:val="24"/>
        </w:rPr>
        <w:t>分析会计信息质量</w:t>
      </w:r>
      <w:r w:rsidR="001B54E1" w:rsidRPr="00C87121">
        <w:rPr>
          <w:rFonts w:ascii="宋体" w:hAnsi="宋体" w:hint="eastAsia"/>
          <w:sz w:val="24"/>
        </w:rPr>
        <w:t>对公司特质风险的影响</w:t>
      </w:r>
      <w:r w:rsidR="007D328F" w:rsidRPr="00C87121">
        <w:rPr>
          <w:rFonts w:ascii="宋体" w:hAnsi="宋体" w:hint="eastAsia"/>
          <w:sz w:val="24"/>
        </w:rPr>
        <w:t>，以此对本文的</w:t>
      </w:r>
      <w:r w:rsidR="007D3C14">
        <w:rPr>
          <w:rFonts w:ascii="宋体" w:hAnsi="宋体" w:hint="eastAsia"/>
          <w:sz w:val="24"/>
        </w:rPr>
        <w:t>理论分析以及</w:t>
      </w:r>
      <w:r w:rsidR="007D328F" w:rsidRPr="00C87121">
        <w:rPr>
          <w:rFonts w:ascii="宋体" w:hAnsi="宋体" w:hint="eastAsia"/>
          <w:sz w:val="24"/>
        </w:rPr>
        <w:t>研究假设进行佐证</w:t>
      </w:r>
      <w:r w:rsidR="00B07E13" w:rsidRPr="00C87121">
        <w:rPr>
          <w:rFonts w:ascii="宋体" w:hAnsi="宋体" w:hint="eastAsia"/>
          <w:sz w:val="24"/>
        </w:rPr>
        <w:t>。</w:t>
      </w:r>
    </w:p>
    <w:p w14:paraId="798878C3" w14:textId="77777777" w:rsidR="0047318B" w:rsidRPr="00C87121" w:rsidRDefault="0047318B">
      <w:pPr>
        <w:spacing w:beforeLines="100" w:before="312" w:afterLines="100" w:after="312" w:line="400" w:lineRule="exact"/>
        <w:outlineLvl w:val="1"/>
        <w:rPr>
          <w:rFonts w:ascii="黑体" w:eastAsia="黑体" w:hAnsi="宋体"/>
          <w:sz w:val="24"/>
        </w:rPr>
      </w:pPr>
      <w:bookmarkStart w:id="42" w:name="_Toc73361366"/>
      <w:r w:rsidRPr="00C87121">
        <w:rPr>
          <w:rFonts w:ascii="黑体" w:eastAsia="黑体" w:hAnsi="宋体" w:hint="eastAsia"/>
          <w:sz w:val="24"/>
        </w:rPr>
        <w:t>4.1</w:t>
      </w:r>
      <w:r w:rsidR="006F3275" w:rsidRPr="00C87121">
        <w:rPr>
          <w:rFonts w:ascii="黑体" w:eastAsia="黑体" w:hAnsi="宋体"/>
          <w:sz w:val="24"/>
        </w:rPr>
        <w:t xml:space="preserve"> </w:t>
      </w:r>
      <w:r w:rsidRPr="00C87121">
        <w:rPr>
          <w:rFonts w:ascii="黑体" w:eastAsia="黑体" w:hAnsi="宋体" w:hint="eastAsia"/>
          <w:sz w:val="24"/>
        </w:rPr>
        <w:t>上市公司</w:t>
      </w:r>
      <w:r w:rsidR="00037E5F" w:rsidRPr="00C87121">
        <w:rPr>
          <w:rFonts w:ascii="黑体" w:eastAsia="黑体" w:hAnsi="宋体" w:hint="eastAsia"/>
          <w:sz w:val="24"/>
        </w:rPr>
        <w:t>会计信息质量问题</w:t>
      </w:r>
      <w:r w:rsidR="00225184" w:rsidRPr="00C87121">
        <w:rPr>
          <w:rFonts w:ascii="黑体" w:eastAsia="黑体" w:hAnsi="宋体" w:hint="eastAsia"/>
          <w:sz w:val="24"/>
        </w:rPr>
        <w:t>现状</w:t>
      </w:r>
      <w:r w:rsidRPr="00C87121">
        <w:rPr>
          <w:rFonts w:ascii="黑体" w:eastAsia="黑体" w:hAnsi="宋体" w:hint="eastAsia"/>
          <w:sz w:val="24"/>
        </w:rPr>
        <w:t>分析</w:t>
      </w:r>
      <w:bookmarkEnd w:id="42"/>
    </w:p>
    <w:p w14:paraId="038DD637" w14:textId="77777777" w:rsidR="0047318B" w:rsidRPr="00214D2E" w:rsidRDefault="0047318B">
      <w:pPr>
        <w:spacing w:line="400" w:lineRule="exact"/>
        <w:ind w:firstLineChars="200" w:firstLine="480"/>
        <w:rPr>
          <w:sz w:val="24"/>
        </w:rPr>
      </w:pPr>
      <w:r w:rsidRPr="00214D2E">
        <w:rPr>
          <w:sz w:val="24"/>
        </w:rPr>
        <w:t>近年来，</w:t>
      </w:r>
      <w:r w:rsidR="003D466C" w:rsidRPr="00214D2E">
        <w:rPr>
          <w:sz w:val="24"/>
        </w:rPr>
        <w:t>会计</w:t>
      </w:r>
      <w:r w:rsidRPr="00214D2E">
        <w:rPr>
          <w:sz w:val="24"/>
        </w:rPr>
        <w:t>信息质量在市场上扮演着重要角色，而</w:t>
      </w:r>
      <w:r w:rsidR="003D466C" w:rsidRPr="00214D2E">
        <w:rPr>
          <w:sz w:val="24"/>
        </w:rPr>
        <w:t>一些财务违规行为</w:t>
      </w:r>
      <w:r w:rsidRPr="00214D2E">
        <w:rPr>
          <w:sz w:val="24"/>
        </w:rPr>
        <w:t>导致的会计信息质量问题危害了资本市场的正常运转。公司的财务报告是了解一家公司经营状况是重要渠道，而证券市场上的财务舞弊行为屡禁不止，这一局面一直是广大学者和业界人士的重点关注对象。本节选取了</w:t>
      </w:r>
      <w:r w:rsidRPr="00214D2E">
        <w:rPr>
          <w:sz w:val="24"/>
        </w:rPr>
        <w:t>2000</w:t>
      </w:r>
      <w:r w:rsidRPr="00214D2E">
        <w:rPr>
          <w:sz w:val="24"/>
        </w:rPr>
        <w:t>年至</w:t>
      </w:r>
      <w:r w:rsidRPr="00214D2E">
        <w:rPr>
          <w:sz w:val="24"/>
        </w:rPr>
        <w:t>2020</w:t>
      </w:r>
      <w:r w:rsidRPr="00214D2E">
        <w:rPr>
          <w:sz w:val="24"/>
        </w:rPr>
        <w:t>年期间，上市公司财务违规公司样本数据，样本数据来源于国泰安数据库，根据具体违规类型筛选出</w:t>
      </w:r>
      <w:r w:rsidR="000A45BF" w:rsidRPr="00214D2E">
        <w:rPr>
          <w:sz w:val="24"/>
        </w:rPr>
        <w:t>243</w:t>
      </w:r>
      <w:r w:rsidR="000A45BF" w:rsidRPr="00214D2E">
        <w:rPr>
          <w:sz w:val="24"/>
        </w:rPr>
        <w:t>家具有财务违规行为</w:t>
      </w:r>
      <w:r w:rsidRPr="00214D2E">
        <w:rPr>
          <w:sz w:val="24"/>
        </w:rPr>
        <w:t>的上市</w:t>
      </w:r>
      <w:r w:rsidR="00947F3A" w:rsidRPr="00214D2E">
        <w:rPr>
          <w:sz w:val="24"/>
        </w:rPr>
        <w:t>公司</w:t>
      </w:r>
      <w:r w:rsidRPr="00214D2E">
        <w:rPr>
          <w:sz w:val="24"/>
        </w:rPr>
        <w:t>，通过</w:t>
      </w:r>
      <w:r w:rsidR="000A45BF" w:rsidRPr="00214D2E">
        <w:rPr>
          <w:sz w:val="24"/>
        </w:rPr>
        <w:t>对样本进行分析总结会计信息质量问题以及由此对市场产生的影响</w:t>
      </w:r>
      <w:r w:rsidRPr="00214D2E">
        <w:rPr>
          <w:sz w:val="24"/>
        </w:rPr>
        <w:t>。</w:t>
      </w:r>
    </w:p>
    <w:p w14:paraId="735FBBBE" w14:textId="77777777" w:rsidR="0047318B" w:rsidRPr="00214D2E" w:rsidRDefault="00D0231C">
      <w:pPr>
        <w:spacing w:line="400" w:lineRule="exact"/>
        <w:ind w:firstLineChars="200" w:firstLine="480"/>
        <w:rPr>
          <w:sz w:val="24"/>
        </w:rPr>
      </w:pPr>
      <w:r w:rsidRPr="00214D2E">
        <w:rPr>
          <w:sz w:val="24"/>
        </w:rPr>
        <w:t>按照相关</w:t>
      </w:r>
      <w:r w:rsidR="0047318B" w:rsidRPr="00214D2E">
        <w:rPr>
          <w:sz w:val="24"/>
        </w:rPr>
        <w:t>行业分类将样本企业进行统计分析，由表</w:t>
      </w:r>
      <w:r w:rsidR="0047318B" w:rsidRPr="00214D2E">
        <w:rPr>
          <w:sz w:val="24"/>
        </w:rPr>
        <w:t>4-1</w:t>
      </w:r>
      <w:r w:rsidR="0047318B" w:rsidRPr="00214D2E">
        <w:rPr>
          <w:sz w:val="24"/>
        </w:rPr>
        <w:t>可以分析得出，从发生舞弊案件数量上看，制造业出现的财务舞弊企业数量最多，舞弊公司数量达到了</w:t>
      </w:r>
      <w:r w:rsidR="0047318B" w:rsidRPr="00214D2E">
        <w:rPr>
          <w:sz w:val="24"/>
        </w:rPr>
        <w:t>134</w:t>
      </w:r>
      <w:r w:rsidR="0047318B" w:rsidRPr="00214D2E">
        <w:rPr>
          <w:sz w:val="24"/>
        </w:rPr>
        <w:t>家，从相对数上来看，在</w:t>
      </w:r>
      <w:r w:rsidR="0047318B" w:rsidRPr="00214D2E">
        <w:rPr>
          <w:sz w:val="24"/>
        </w:rPr>
        <w:t>2000</w:t>
      </w:r>
      <w:r w:rsidR="0047318B" w:rsidRPr="00214D2E">
        <w:rPr>
          <w:sz w:val="24"/>
        </w:rPr>
        <w:t>年至</w:t>
      </w:r>
      <w:r w:rsidR="0047318B" w:rsidRPr="00214D2E">
        <w:rPr>
          <w:sz w:val="24"/>
        </w:rPr>
        <w:t>2020</w:t>
      </w:r>
      <w:r w:rsidR="0047318B" w:rsidRPr="00214D2E">
        <w:rPr>
          <w:sz w:val="24"/>
        </w:rPr>
        <w:t>年期间，财务舞弊行为占比最高的行业分别是综合业、农林牧渔业以及金融业，所在行业发生财务舞弊事件比例分别为</w:t>
      </w:r>
      <w:r w:rsidR="0047318B" w:rsidRPr="00214D2E">
        <w:rPr>
          <w:sz w:val="24"/>
        </w:rPr>
        <w:t>19%</w:t>
      </w:r>
      <w:r w:rsidR="0047318B" w:rsidRPr="00214D2E">
        <w:rPr>
          <w:sz w:val="24"/>
        </w:rPr>
        <w:t>、</w:t>
      </w:r>
      <w:r w:rsidR="0047318B" w:rsidRPr="00214D2E">
        <w:rPr>
          <w:sz w:val="24"/>
        </w:rPr>
        <w:t>18%</w:t>
      </w:r>
      <w:r w:rsidR="0047318B" w:rsidRPr="00214D2E">
        <w:rPr>
          <w:sz w:val="24"/>
        </w:rPr>
        <w:t>和</w:t>
      </w:r>
      <w:r w:rsidR="0047318B" w:rsidRPr="00214D2E">
        <w:rPr>
          <w:sz w:val="24"/>
        </w:rPr>
        <w:t>12%</w:t>
      </w:r>
      <w:r w:rsidR="0047318B" w:rsidRPr="00214D2E">
        <w:rPr>
          <w:sz w:val="24"/>
        </w:rPr>
        <w:t>，发生舞弊事件的公司数量分别为</w:t>
      </w:r>
      <w:r w:rsidR="0047318B" w:rsidRPr="00214D2E">
        <w:rPr>
          <w:sz w:val="24"/>
        </w:rPr>
        <w:t>27</w:t>
      </w:r>
      <w:r w:rsidR="0047318B" w:rsidRPr="00214D2E">
        <w:rPr>
          <w:sz w:val="24"/>
        </w:rPr>
        <w:t>家、</w:t>
      </w:r>
      <w:r w:rsidR="0047318B" w:rsidRPr="00214D2E">
        <w:rPr>
          <w:sz w:val="24"/>
        </w:rPr>
        <w:t>9</w:t>
      </w:r>
      <w:r w:rsidR="0047318B" w:rsidRPr="00214D2E">
        <w:rPr>
          <w:sz w:val="24"/>
        </w:rPr>
        <w:t>家和</w:t>
      </w:r>
      <w:r w:rsidR="0047318B" w:rsidRPr="00214D2E">
        <w:rPr>
          <w:sz w:val="24"/>
        </w:rPr>
        <w:t>15</w:t>
      </w:r>
      <w:r w:rsidR="0047318B" w:rsidRPr="00214D2E">
        <w:rPr>
          <w:sz w:val="24"/>
        </w:rPr>
        <w:t>家。</w:t>
      </w:r>
    </w:p>
    <w:p w14:paraId="3AB257F8" w14:textId="77777777" w:rsidR="0047318B" w:rsidRPr="00C87121" w:rsidRDefault="0047318B">
      <w:pPr>
        <w:spacing w:line="400" w:lineRule="exact"/>
        <w:ind w:firstLineChars="200" w:firstLine="420"/>
        <w:jc w:val="center"/>
        <w:rPr>
          <w:rFonts w:ascii="楷体" w:eastAsia="楷体" w:hAnsi="楷体"/>
          <w:szCs w:val="21"/>
        </w:rPr>
      </w:pPr>
      <w:r w:rsidRPr="00C87121">
        <w:rPr>
          <w:rFonts w:ascii="楷体" w:eastAsia="楷体" w:hAnsi="楷体" w:hint="eastAsia"/>
          <w:szCs w:val="21"/>
        </w:rPr>
        <w:t>表4-1 2000-2020年财务舞弊行业分布情况</w:t>
      </w:r>
    </w:p>
    <w:tbl>
      <w:tblPr>
        <w:tblW w:w="7992" w:type="dxa"/>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999"/>
        <w:gridCol w:w="999"/>
        <w:gridCol w:w="999"/>
        <w:gridCol w:w="999"/>
        <w:gridCol w:w="999"/>
        <w:gridCol w:w="999"/>
        <w:gridCol w:w="999"/>
        <w:gridCol w:w="999"/>
      </w:tblGrid>
      <w:tr w:rsidR="0047318B" w:rsidRPr="00214D2E" w14:paraId="7D14D527" w14:textId="77777777" w:rsidTr="00300416">
        <w:trPr>
          <w:trHeight w:val="206"/>
          <w:jc w:val="center"/>
        </w:trPr>
        <w:tc>
          <w:tcPr>
            <w:tcW w:w="999" w:type="dxa"/>
            <w:tcBorders>
              <w:top w:val="single" w:sz="12" w:space="0" w:color="auto"/>
              <w:bottom w:val="single" w:sz="6" w:space="0" w:color="auto"/>
            </w:tcBorders>
            <w:vAlign w:val="center"/>
          </w:tcPr>
          <w:p w14:paraId="66E586F4" w14:textId="77777777" w:rsidR="0047318B" w:rsidRPr="00214D2E" w:rsidRDefault="0047318B">
            <w:pPr>
              <w:spacing w:line="400" w:lineRule="exact"/>
              <w:jc w:val="center"/>
              <w:rPr>
                <w:szCs w:val="21"/>
              </w:rPr>
            </w:pPr>
            <w:r w:rsidRPr="00214D2E">
              <w:rPr>
                <w:szCs w:val="21"/>
              </w:rPr>
              <w:t>行业代码</w:t>
            </w:r>
          </w:p>
        </w:tc>
        <w:tc>
          <w:tcPr>
            <w:tcW w:w="999" w:type="dxa"/>
            <w:tcBorders>
              <w:top w:val="single" w:sz="12" w:space="0" w:color="auto"/>
              <w:bottom w:val="single" w:sz="6" w:space="0" w:color="auto"/>
            </w:tcBorders>
            <w:vAlign w:val="center"/>
          </w:tcPr>
          <w:p w14:paraId="0E7731E2" w14:textId="77777777" w:rsidR="0047318B" w:rsidRPr="00214D2E" w:rsidRDefault="00B907FA">
            <w:pPr>
              <w:spacing w:line="400" w:lineRule="exact"/>
              <w:jc w:val="center"/>
              <w:rPr>
                <w:szCs w:val="21"/>
              </w:rPr>
            </w:pPr>
            <w:r w:rsidRPr="00214D2E">
              <w:rPr>
                <w:szCs w:val="21"/>
              </w:rPr>
              <w:t>违规</w:t>
            </w:r>
            <w:r w:rsidR="0047318B" w:rsidRPr="00214D2E">
              <w:rPr>
                <w:szCs w:val="21"/>
              </w:rPr>
              <w:t>公司数量</w:t>
            </w:r>
          </w:p>
        </w:tc>
        <w:tc>
          <w:tcPr>
            <w:tcW w:w="999" w:type="dxa"/>
            <w:tcBorders>
              <w:top w:val="single" w:sz="12" w:space="0" w:color="auto"/>
              <w:bottom w:val="single" w:sz="6" w:space="0" w:color="auto"/>
            </w:tcBorders>
            <w:vAlign w:val="center"/>
          </w:tcPr>
          <w:p w14:paraId="0DC16C84" w14:textId="77777777" w:rsidR="0047318B" w:rsidRPr="00214D2E" w:rsidRDefault="0047318B">
            <w:pPr>
              <w:spacing w:line="400" w:lineRule="exact"/>
              <w:jc w:val="center"/>
              <w:rPr>
                <w:szCs w:val="21"/>
              </w:rPr>
            </w:pPr>
            <w:r w:rsidRPr="00214D2E">
              <w:rPr>
                <w:szCs w:val="21"/>
              </w:rPr>
              <w:t>A</w:t>
            </w:r>
            <w:r w:rsidRPr="00214D2E">
              <w:rPr>
                <w:szCs w:val="21"/>
              </w:rPr>
              <w:t>股公司总数</w:t>
            </w:r>
          </w:p>
        </w:tc>
        <w:tc>
          <w:tcPr>
            <w:tcW w:w="999" w:type="dxa"/>
            <w:tcBorders>
              <w:top w:val="single" w:sz="12" w:space="0" w:color="auto"/>
              <w:bottom w:val="single" w:sz="6" w:space="0" w:color="auto"/>
            </w:tcBorders>
            <w:vAlign w:val="center"/>
          </w:tcPr>
          <w:p w14:paraId="506CCD62" w14:textId="77777777" w:rsidR="0047318B" w:rsidRPr="00214D2E" w:rsidRDefault="00B907FA">
            <w:pPr>
              <w:spacing w:line="400" w:lineRule="exact"/>
              <w:jc w:val="center"/>
              <w:rPr>
                <w:szCs w:val="21"/>
              </w:rPr>
            </w:pPr>
            <w:r w:rsidRPr="00214D2E">
              <w:rPr>
                <w:szCs w:val="21"/>
              </w:rPr>
              <w:t>违规</w:t>
            </w:r>
            <w:r w:rsidR="0047318B" w:rsidRPr="00214D2E">
              <w:rPr>
                <w:szCs w:val="21"/>
              </w:rPr>
              <w:t>公司占比</w:t>
            </w:r>
          </w:p>
        </w:tc>
        <w:tc>
          <w:tcPr>
            <w:tcW w:w="999" w:type="dxa"/>
            <w:tcBorders>
              <w:top w:val="single" w:sz="12" w:space="0" w:color="auto"/>
              <w:bottom w:val="single" w:sz="6" w:space="0" w:color="auto"/>
            </w:tcBorders>
            <w:vAlign w:val="center"/>
          </w:tcPr>
          <w:p w14:paraId="791002BD" w14:textId="77777777" w:rsidR="0047318B" w:rsidRPr="00214D2E" w:rsidRDefault="0047318B">
            <w:pPr>
              <w:spacing w:line="400" w:lineRule="exact"/>
              <w:jc w:val="center"/>
              <w:rPr>
                <w:szCs w:val="21"/>
              </w:rPr>
            </w:pPr>
            <w:r w:rsidRPr="00214D2E">
              <w:rPr>
                <w:szCs w:val="21"/>
              </w:rPr>
              <w:t>行业代码</w:t>
            </w:r>
          </w:p>
        </w:tc>
        <w:tc>
          <w:tcPr>
            <w:tcW w:w="999" w:type="dxa"/>
            <w:tcBorders>
              <w:top w:val="single" w:sz="12" w:space="0" w:color="auto"/>
              <w:bottom w:val="single" w:sz="6" w:space="0" w:color="auto"/>
            </w:tcBorders>
            <w:vAlign w:val="center"/>
          </w:tcPr>
          <w:p w14:paraId="7645FA34" w14:textId="77777777" w:rsidR="0047318B" w:rsidRPr="00214D2E" w:rsidRDefault="00B907FA">
            <w:pPr>
              <w:spacing w:line="400" w:lineRule="exact"/>
              <w:jc w:val="center"/>
              <w:rPr>
                <w:szCs w:val="21"/>
              </w:rPr>
            </w:pPr>
            <w:r w:rsidRPr="00214D2E">
              <w:rPr>
                <w:szCs w:val="21"/>
              </w:rPr>
              <w:t>违规</w:t>
            </w:r>
            <w:r w:rsidR="0047318B" w:rsidRPr="00214D2E">
              <w:rPr>
                <w:szCs w:val="21"/>
              </w:rPr>
              <w:t>公司数量</w:t>
            </w:r>
          </w:p>
        </w:tc>
        <w:tc>
          <w:tcPr>
            <w:tcW w:w="999" w:type="dxa"/>
            <w:tcBorders>
              <w:top w:val="single" w:sz="12" w:space="0" w:color="auto"/>
              <w:bottom w:val="single" w:sz="6" w:space="0" w:color="auto"/>
            </w:tcBorders>
            <w:vAlign w:val="center"/>
          </w:tcPr>
          <w:p w14:paraId="759C8C4E" w14:textId="77777777" w:rsidR="0047318B" w:rsidRPr="00214D2E" w:rsidRDefault="0047318B">
            <w:pPr>
              <w:spacing w:line="400" w:lineRule="exact"/>
              <w:jc w:val="center"/>
              <w:rPr>
                <w:szCs w:val="21"/>
              </w:rPr>
            </w:pPr>
            <w:r w:rsidRPr="00214D2E">
              <w:rPr>
                <w:szCs w:val="21"/>
              </w:rPr>
              <w:t>A</w:t>
            </w:r>
            <w:r w:rsidRPr="00214D2E">
              <w:rPr>
                <w:szCs w:val="21"/>
              </w:rPr>
              <w:t>股公司总数</w:t>
            </w:r>
          </w:p>
        </w:tc>
        <w:tc>
          <w:tcPr>
            <w:tcW w:w="999" w:type="dxa"/>
            <w:tcBorders>
              <w:top w:val="single" w:sz="12" w:space="0" w:color="auto"/>
              <w:bottom w:val="single" w:sz="6" w:space="0" w:color="auto"/>
            </w:tcBorders>
            <w:vAlign w:val="center"/>
          </w:tcPr>
          <w:p w14:paraId="11BF9070" w14:textId="77777777" w:rsidR="0047318B" w:rsidRPr="00214D2E" w:rsidRDefault="00B907FA">
            <w:pPr>
              <w:spacing w:line="400" w:lineRule="exact"/>
              <w:jc w:val="center"/>
              <w:rPr>
                <w:szCs w:val="21"/>
              </w:rPr>
            </w:pPr>
            <w:r w:rsidRPr="00214D2E">
              <w:rPr>
                <w:szCs w:val="21"/>
              </w:rPr>
              <w:t>违规</w:t>
            </w:r>
            <w:r w:rsidR="0047318B" w:rsidRPr="00214D2E">
              <w:rPr>
                <w:szCs w:val="21"/>
              </w:rPr>
              <w:t>公司占比</w:t>
            </w:r>
          </w:p>
        </w:tc>
      </w:tr>
      <w:tr w:rsidR="0047318B" w:rsidRPr="00214D2E" w14:paraId="3EF42814" w14:textId="77777777" w:rsidTr="00300416">
        <w:trPr>
          <w:trHeight w:val="522"/>
          <w:jc w:val="center"/>
        </w:trPr>
        <w:tc>
          <w:tcPr>
            <w:tcW w:w="999" w:type="dxa"/>
            <w:tcBorders>
              <w:top w:val="single" w:sz="6" w:space="0" w:color="auto"/>
              <w:bottom w:val="nil"/>
            </w:tcBorders>
            <w:vAlign w:val="center"/>
          </w:tcPr>
          <w:p w14:paraId="2342296A" w14:textId="77777777" w:rsidR="0047318B" w:rsidRPr="00214D2E" w:rsidRDefault="0047318B">
            <w:pPr>
              <w:spacing w:line="400" w:lineRule="exact"/>
              <w:jc w:val="center"/>
              <w:rPr>
                <w:szCs w:val="21"/>
              </w:rPr>
            </w:pPr>
            <w:r w:rsidRPr="00214D2E">
              <w:rPr>
                <w:szCs w:val="21"/>
              </w:rPr>
              <w:t>A</w:t>
            </w:r>
          </w:p>
        </w:tc>
        <w:tc>
          <w:tcPr>
            <w:tcW w:w="999" w:type="dxa"/>
            <w:tcBorders>
              <w:top w:val="single" w:sz="6" w:space="0" w:color="auto"/>
              <w:bottom w:val="nil"/>
            </w:tcBorders>
            <w:vAlign w:val="center"/>
          </w:tcPr>
          <w:p w14:paraId="3C3B7EE1" w14:textId="77777777" w:rsidR="0047318B" w:rsidRPr="00214D2E" w:rsidRDefault="0047318B">
            <w:pPr>
              <w:spacing w:line="400" w:lineRule="exact"/>
              <w:jc w:val="center"/>
              <w:rPr>
                <w:szCs w:val="21"/>
              </w:rPr>
            </w:pPr>
            <w:r w:rsidRPr="00214D2E">
              <w:rPr>
                <w:szCs w:val="21"/>
              </w:rPr>
              <w:t>9</w:t>
            </w:r>
          </w:p>
        </w:tc>
        <w:tc>
          <w:tcPr>
            <w:tcW w:w="999" w:type="dxa"/>
            <w:tcBorders>
              <w:top w:val="single" w:sz="6" w:space="0" w:color="auto"/>
              <w:bottom w:val="nil"/>
            </w:tcBorders>
            <w:vAlign w:val="center"/>
          </w:tcPr>
          <w:p w14:paraId="517F607E" w14:textId="77777777" w:rsidR="0047318B" w:rsidRPr="00214D2E" w:rsidRDefault="0047318B">
            <w:pPr>
              <w:spacing w:line="400" w:lineRule="exact"/>
              <w:jc w:val="center"/>
              <w:rPr>
                <w:szCs w:val="21"/>
              </w:rPr>
            </w:pPr>
            <w:r w:rsidRPr="00214D2E">
              <w:rPr>
                <w:szCs w:val="21"/>
              </w:rPr>
              <w:t>49</w:t>
            </w:r>
          </w:p>
        </w:tc>
        <w:tc>
          <w:tcPr>
            <w:tcW w:w="999" w:type="dxa"/>
            <w:tcBorders>
              <w:top w:val="single" w:sz="6" w:space="0" w:color="auto"/>
              <w:bottom w:val="nil"/>
            </w:tcBorders>
            <w:vAlign w:val="center"/>
          </w:tcPr>
          <w:p w14:paraId="1EA5AB0D" w14:textId="77777777" w:rsidR="0047318B" w:rsidRPr="00214D2E" w:rsidRDefault="0047318B">
            <w:pPr>
              <w:spacing w:line="400" w:lineRule="exact"/>
              <w:jc w:val="center"/>
              <w:rPr>
                <w:szCs w:val="21"/>
              </w:rPr>
            </w:pPr>
            <w:r w:rsidRPr="00214D2E">
              <w:rPr>
                <w:szCs w:val="21"/>
              </w:rPr>
              <w:t>18%</w:t>
            </w:r>
          </w:p>
        </w:tc>
        <w:tc>
          <w:tcPr>
            <w:tcW w:w="999" w:type="dxa"/>
            <w:tcBorders>
              <w:top w:val="single" w:sz="6" w:space="0" w:color="auto"/>
              <w:bottom w:val="nil"/>
            </w:tcBorders>
            <w:vAlign w:val="center"/>
          </w:tcPr>
          <w:p w14:paraId="549FCD11" w14:textId="77777777" w:rsidR="0047318B" w:rsidRPr="00214D2E" w:rsidRDefault="0047318B">
            <w:pPr>
              <w:spacing w:line="400" w:lineRule="exact"/>
              <w:jc w:val="center"/>
              <w:rPr>
                <w:szCs w:val="21"/>
              </w:rPr>
            </w:pPr>
            <w:r w:rsidRPr="00214D2E">
              <w:rPr>
                <w:szCs w:val="21"/>
              </w:rPr>
              <w:t>I</w:t>
            </w:r>
          </w:p>
        </w:tc>
        <w:tc>
          <w:tcPr>
            <w:tcW w:w="999" w:type="dxa"/>
            <w:tcBorders>
              <w:top w:val="single" w:sz="6" w:space="0" w:color="auto"/>
              <w:bottom w:val="nil"/>
            </w:tcBorders>
            <w:vAlign w:val="center"/>
          </w:tcPr>
          <w:p w14:paraId="118AD9A0" w14:textId="77777777" w:rsidR="0047318B" w:rsidRPr="00214D2E" w:rsidRDefault="0047318B">
            <w:pPr>
              <w:spacing w:line="400" w:lineRule="exact"/>
              <w:jc w:val="center"/>
              <w:rPr>
                <w:szCs w:val="21"/>
              </w:rPr>
            </w:pPr>
            <w:r w:rsidRPr="00214D2E">
              <w:rPr>
                <w:szCs w:val="21"/>
              </w:rPr>
              <w:t>13</w:t>
            </w:r>
          </w:p>
        </w:tc>
        <w:tc>
          <w:tcPr>
            <w:tcW w:w="999" w:type="dxa"/>
            <w:tcBorders>
              <w:top w:val="single" w:sz="6" w:space="0" w:color="auto"/>
              <w:bottom w:val="nil"/>
            </w:tcBorders>
            <w:vAlign w:val="center"/>
          </w:tcPr>
          <w:p w14:paraId="16CB7770" w14:textId="77777777" w:rsidR="0047318B" w:rsidRPr="00214D2E" w:rsidRDefault="0047318B">
            <w:pPr>
              <w:spacing w:line="400" w:lineRule="exact"/>
              <w:jc w:val="center"/>
              <w:rPr>
                <w:szCs w:val="21"/>
              </w:rPr>
            </w:pPr>
            <w:r w:rsidRPr="00214D2E">
              <w:rPr>
                <w:szCs w:val="21"/>
              </w:rPr>
              <w:t>354</w:t>
            </w:r>
          </w:p>
        </w:tc>
        <w:tc>
          <w:tcPr>
            <w:tcW w:w="999" w:type="dxa"/>
            <w:tcBorders>
              <w:top w:val="single" w:sz="6" w:space="0" w:color="auto"/>
              <w:bottom w:val="nil"/>
            </w:tcBorders>
            <w:vAlign w:val="center"/>
          </w:tcPr>
          <w:p w14:paraId="16B1D2E4" w14:textId="77777777" w:rsidR="0047318B" w:rsidRPr="00214D2E" w:rsidRDefault="0047318B">
            <w:pPr>
              <w:spacing w:line="400" w:lineRule="exact"/>
              <w:jc w:val="center"/>
              <w:rPr>
                <w:szCs w:val="21"/>
              </w:rPr>
            </w:pPr>
            <w:r w:rsidRPr="00214D2E">
              <w:rPr>
                <w:szCs w:val="21"/>
              </w:rPr>
              <w:t>4%</w:t>
            </w:r>
          </w:p>
        </w:tc>
      </w:tr>
      <w:tr w:rsidR="0047318B" w:rsidRPr="00214D2E" w14:paraId="4B8AED56" w14:textId="77777777">
        <w:trPr>
          <w:trHeight w:val="102"/>
          <w:jc w:val="center"/>
        </w:trPr>
        <w:tc>
          <w:tcPr>
            <w:tcW w:w="999" w:type="dxa"/>
            <w:tcBorders>
              <w:top w:val="nil"/>
              <w:bottom w:val="nil"/>
            </w:tcBorders>
            <w:vAlign w:val="center"/>
          </w:tcPr>
          <w:p w14:paraId="37B26A66" w14:textId="77777777" w:rsidR="0047318B" w:rsidRPr="00214D2E" w:rsidRDefault="0047318B">
            <w:pPr>
              <w:spacing w:line="400" w:lineRule="exact"/>
              <w:jc w:val="center"/>
              <w:rPr>
                <w:szCs w:val="21"/>
              </w:rPr>
            </w:pPr>
            <w:r w:rsidRPr="00214D2E">
              <w:rPr>
                <w:szCs w:val="21"/>
              </w:rPr>
              <w:t>B</w:t>
            </w:r>
          </w:p>
        </w:tc>
        <w:tc>
          <w:tcPr>
            <w:tcW w:w="999" w:type="dxa"/>
            <w:tcBorders>
              <w:top w:val="nil"/>
              <w:bottom w:val="nil"/>
            </w:tcBorders>
            <w:vAlign w:val="center"/>
          </w:tcPr>
          <w:p w14:paraId="52A88A71" w14:textId="77777777" w:rsidR="0047318B" w:rsidRPr="00214D2E" w:rsidRDefault="0047318B">
            <w:pPr>
              <w:spacing w:line="400" w:lineRule="exact"/>
              <w:jc w:val="center"/>
              <w:rPr>
                <w:szCs w:val="21"/>
              </w:rPr>
            </w:pPr>
            <w:r w:rsidRPr="00214D2E">
              <w:rPr>
                <w:szCs w:val="21"/>
              </w:rPr>
              <w:t>5</w:t>
            </w:r>
          </w:p>
        </w:tc>
        <w:tc>
          <w:tcPr>
            <w:tcW w:w="999" w:type="dxa"/>
            <w:tcBorders>
              <w:top w:val="nil"/>
              <w:bottom w:val="nil"/>
            </w:tcBorders>
            <w:vAlign w:val="center"/>
          </w:tcPr>
          <w:p w14:paraId="26D40484" w14:textId="77777777" w:rsidR="0047318B" w:rsidRPr="00214D2E" w:rsidRDefault="0047318B">
            <w:pPr>
              <w:spacing w:line="400" w:lineRule="exact"/>
              <w:jc w:val="center"/>
              <w:rPr>
                <w:szCs w:val="21"/>
              </w:rPr>
            </w:pPr>
            <w:r w:rsidRPr="00214D2E">
              <w:rPr>
                <w:szCs w:val="21"/>
              </w:rPr>
              <w:t>82</w:t>
            </w:r>
          </w:p>
        </w:tc>
        <w:tc>
          <w:tcPr>
            <w:tcW w:w="999" w:type="dxa"/>
            <w:tcBorders>
              <w:top w:val="nil"/>
              <w:bottom w:val="nil"/>
            </w:tcBorders>
            <w:vAlign w:val="center"/>
          </w:tcPr>
          <w:p w14:paraId="2EBE1246" w14:textId="77777777" w:rsidR="0047318B" w:rsidRPr="00214D2E" w:rsidRDefault="0047318B">
            <w:pPr>
              <w:spacing w:line="400" w:lineRule="exact"/>
              <w:jc w:val="center"/>
              <w:rPr>
                <w:szCs w:val="21"/>
              </w:rPr>
            </w:pPr>
            <w:r w:rsidRPr="00214D2E">
              <w:rPr>
                <w:szCs w:val="21"/>
              </w:rPr>
              <w:t>6%</w:t>
            </w:r>
          </w:p>
        </w:tc>
        <w:tc>
          <w:tcPr>
            <w:tcW w:w="999" w:type="dxa"/>
            <w:tcBorders>
              <w:top w:val="nil"/>
              <w:bottom w:val="nil"/>
            </w:tcBorders>
            <w:vAlign w:val="center"/>
          </w:tcPr>
          <w:p w14:paraId="4CCFC47F" w14:textId="77777777" w:rsidR="0047318B" w:rsidRPr="00214D2E" w:rsidRDefault="0047318B">
            <w:pPr>
              <w:spacing w:line="400" w:lineRule="exact"/>
              <w:jc w:val="center"/>
              <w:rPr>
                <w:szCs w:val="21"/>
              </w:rPr>
            </w:pPr>
            <w:r w:rsidRPr="00214D2E">
              <w:rPr>
                <w:szCs w:val="21"/>
              </w:rPr>
              <w:t>J</w:t>
            </w:r>
          </w:p>
        </w:tc>
        <w:tc>
          <w:tcPr>
            <w:tcW w:w="999" w:type="dxa"/>
            <w:tcBorders>
              <w:top w:val="nil"/>
              <w:bottom w:val="nil"/>
            </w:tcBorders>
            <w:vAlign w:val="center"/>
          </w:tcPr>
          <w:p w14:paraId="59B21766" w14:textId="77777777" w:rsidR="0047318B" w:rsidRPr="00214D2E" w:rsidRDefault="0047318B">
            <w:pPr>
              <w:spacing w:line="400" w:lineRule="exact"/>
              <w:jc w:val="center"/>
              <w:rPr>
                <w:szCs w:val="21"/>
              </w:rPr>
            </w:pPr>
            <w:r w:rsidRPr="00214D2E">
              <w:rPr>
                <w:szCs w:val="21"/>
              </w:rPr>
              <w:t>15</w:t>
            </w:r>
          </w:p>
        </w:tc>
        <w:tc>
          <w:tcPr>
            <w:tcW w:w="999" w:type="dxa"/>
            <w:tcBorders>
              <w:top w:val="nil"/>
              <w:bottom w:val="nil"/>
            </w:tcBorders>
            <w:vAlign w:val="center"/>
          </w:tcPr>
          <w:p w14:paraId="2038870A" w14:textId="77777777" w:rsidR="0047318B" w:rsidRPr="00214D2E" w:rsidRDefault="0047318B">
            <w:pPr>
              <w:spacing w:line="400" w:lineRule="exact"/>
              <w:jc w:val="center"/>
              <w:rPr>
                <w:szCs w:val="21"/>
              </w:rPr>
            </w:pPr>
            <w:r w:rsidRPr="00214D2E">
              <w:rPr>
                <w:szCs w:val="21"/>
              </w:rPr>
              <w:t>124</w:t>
            </w:r>
          </w:p>
        </w:tc>
        <w:tc>
          <w:tcPr>
            <w:tcW w:w="999" w:type="dxa"/>
            <w:tcBorders>
              <w:top w:val="nil"/>
              <w:bottom w:val="nil"/>
            </w:tcBorders>
            <w:vAlign w:val="center"/>
          </w:tcPr>
          <w:p w14:paraId="33A13C16" w14:textId="77777777" w:rsidR="0047318B" w:rsidRPr="00214D2E" w:rsidRDefault="0047318B">
            <w:pPr>
              <w:spacing w:line="400" w:lineRule="exact"/>
              <w:jc w:val="center"/>
              <w:rPr>
                <w:szCs w:val="21"/>
              </w:rPr>
            </w:pPr>
            <w:r w:rsidRPr="00214D2E">
              <w:rPr>
                <w:szCs w:val="21"/>
              </w:rPr>
              <w:t>12%</w:t>
            </w:r>
          </w:p>
        </w:tc>
      </w:tr>
      <w:tr w:rsidR="0047318B" w:rsidRPr="00214D2E" w14:paraId="59EFF527" w14:textId="77777777">
        <w:trPr>
          <w:trHeight w:val="102"/>
          <w:jc w:val="center"/>
        </w:trPr>
        <w:tc>
          <w:tcPr>
            <w:tcW w:w="999" w:type="dxa"/>
            <w:tcBorders>
              <w:top w:val="nil"/>
              <w:bottom w:val="nil"/>
            </w:tcBorders>
            <w:vAlign w:val="center"/>
          </w:tcPr>
          <w:p w14:paraId="2BBFD1D0" w14:textId="77777777" w:rsidR="0047318B" w:rsidRPr="00214D2E" w:rsidRDefault="0047318B">
            <w:pPr>
              <w:spacing w:line="400" w:lineRule="exact"/>
              <w:jc w:val="center"/>
              <w:rPr>
                <w:szCs w:val="21"/>
              </w:rPr>
            </w:pPr>
            <w:r w:rsidRPr="00214D2E">
              <w:rPr>
                <w:szCs w:val="21"/>
              </w:rPr>
              <w:t>C</w:t>
            </w:r>
          </w:p>
        </w:tc>
        <w:tc>
          <w:tcPr>
            <w:tcW w:w="999" w:type="dxa"/>
            <w:tcBorders>
              <w:top w:val="nil"/>
              <w:bottom w:val="nil"/>
            </w:tcBorders>
            <w:vAlign w:val="center"/>
          </w:tcPr>
          <w:p w14:paraId="78E0DCAB" w14:textId="77777777" w:rsidR="0047318B" w:rsidRPr="00214D2E" w:rsidRDefault="0047318B">
            <w:pPr>
              <w:spacing w:line="400" w:lineRule="exact"/>
              <w:jc w:val="center"/>
              <w:rPr>
                <w:szCs w:val="21"/>
              </w:rPr>
            </w:pPr>
            <w:r w:rsidRPr="00214D2E">
              <w:rPr>
                <w:szCs w:val="21"/>
              </w:rPr>
              <w:t>134</w:t>
            </w:r>
          </w:p>
        </w:tc>
        <w:tc>
          <w:tcPr>
            <w:tcW w:w="999" w:type="dxa"/>
            <w:tcBorders>
              <w:top w:val="nil"/>
              <w:bottom w:val="nil"/>
            </w:tcBorders>
            <w:vAlign w:val="center"/>
          </w:tcPr>
          <w:p w14:paraId="657E9098" w14:textId="77777777" w:rsidR="0047318B" w:rsidRPr="00214D2E" w:rsidRDefault="0047318B">
            <w:pPr>
              <w:spacing w:line="400" w:lineRule="exact"/>
              <w:jc w:val="center"/>
              <w:rPr>
                <w:szCs w:val="21"/>
              </w:rPr>
            </w:pPr>
            <w:r w:rsidRPr="00214D2E">
              <w:rPr>
                <w:szCs w:val="21"/>
              </w:rPr>
              <w:t>2762</w:t>
            </w:r>
          </w:p>
        </w:tc>
        <w:tc>
          <w:tcPr>
            <w:tcW w:w="999" w:type="dxa"/>
            <w:tcBorders>
              <w:top w:val="nil"/>
              <w:bottom w:val="nil"/>
            </w:tcBorders>
            <w:vAlign w:val="center"/>
          </w:tcPr>
          <w:p w14:paraId="437DF674" w14:textId="77777777" w:rsidR="0047318B" w:rsidRPr="00214D2E" w:rsidRDefault="0047318B">
            <w:pPr>
              <w:spacing w:line="400" w:lineRule="exact"/>
              <w:jc w:val="center"/>
              <w:rPr>
                <w:szCs w:val="21"/>
              </w:rPr>
            </w:pPr>
            <w:r w:rsidRPr="00214D2E">
              <w:rPr>
                <w:szCs w:val="21"/>
              </w:rPr>
              <w:t>5%</w:t>
            </w:r>
          </w:p>
        </w:tc>
        <w:tc>
          <w:tcPr>
            <w:tcW w:w="999" w:type="dxa"/>
            <w:tcBorders>
              <w:top w:val="nil"/>
              <w:bottom w:val="nil"/>
            </w:tcBorders>
            <w:vAlign w:val="center"/>
          </w:tcPr>
          <w:p w14:paraId="526494CF" w14:textId="77777777" w:rsidR="0047318B" w:rsidRPr="00214D2E" w:rsidRDefault="0047318B">
            <w:pPr>
              <w:spacing w:line="400" w:lineRule="exact"/>
              <w:jc w:val="center"/>
              <w:rPr>
                <w:szCs w:val="21"/>
              </w:rPr>
            </w:pPr>
            <w:r w:rsidRPr="00214D2E">
              <w:rPr>
                <w:szCs w:val="21"/>
              </w:rPr>
              <w:t>K</w:t>
            </w:r>
          </w:p>
        </w:tc>
        <w:tc>
          <w:tcPr>
            <w:tcW w:w="999" w:type="dxa"/>
            <w:tcBorders>
              <w:top w:val="nil"/>
              <w:bottom w:val="nil"/>
            </w:tcBorders>
            <w:vAlign w:val="center"/>
          </w:tcPr>
          <w:p w14:paraId="77ADACC7" w14:textId="77777777" w:rsidR="0047318B" w:rsidRPr="00214D2E" w:rsidRDefault="0047318B">
            <w:pPr>
              <w:spacing w:line="400" w:lineRule="exact"/>
              <w:jc w:val="center"/>
              <w:rPr>
                <w:szCs w:val="21"/>
              </w:rPr>
            </w:pPr>
            <w:r w:rsidRPr="00214D2E">
              <w:rPr>
                <w:szCs w:val="21"/>
              </w:rPr>
              <w:t>8</w:t>
            </w:r>
          </w:p>
        </w:tc>
        <w:tc>
          <w:tcPr>
            <w:tcW w:w="999" w:type="dxa"/>
            <w:tcBorders>
              <w:top w:val="nil"/>
              <w:bottom w:val="nil"/>
            </w:tcBorders>
            <w:vAlign w:val="center"/>
          </w:tcPr>
          <w:p w14:paraId="5CCA377E" w14:textId="77777777" w:rsidR="0047318B" w:rsidRPr="00214D2E" w:rsidRDefault="0047318B">
            <w:pPr>
              <w:spacing w:line="400" w:lineRule="exact"/>
              <w:jc w:val="center"/>
              <w:rPr>
                <w:szCs w:val="21"/>
              </w:rPr>
            </w:pPr>
            <w:r w:rsidRPr="00214D2E">
              <w:rPr>
                <w:szCs w:val="21"/>
              </w:rPr>
              <w:t>128</w:t>
            </w:r>
          </w:p>
        </w:tc>
        <w:tc>
          <w:tcPr>
            <w:tcW w:w="999" w:type="dxa"/>
            <w:tcBorders>
              <w:top w:val="nil"/>
              <w:bottom w:val="nil"/>
            </w:tcBorders>
            <w:vAlign w:val="center"/>
          </w:tcPr>
          <w:p w14:paraId="54BFB783" w14:textId="77777777" w:rsidR="0047318B" w:rsidRPr="00214D2E" w:rsidRDefault="0047318B">
            <w:pPr>
              <w:spacing w:line="400" w:lineRule="exact"/>
              <w:jc w:val="center"/>
              <w:rPr>
                <w:szCs w:val="21"/>
              </w:rPr>
            </w:pPr>
            <w:r w:rsidRPr="00214D2E">
              <w:rPr>
                <w:szCs w:val="21"/>
              </w:rPr>
              <w:t>6%</w:t>
            </w:r>
          </w:p>
        </w:tc>
      </w:tr>
      <w:tr w:rsidR="0047318B" w:rsidRPr="00214D2E" w14:paraId="09D1FE46" w14:textId="77777777">
        <w:trPr>
          <w:trHeight w:val="522"/>
          <w:jc w:val="center"/>
        </w:trPr>
        <w:tc>
          <w:tcPr>
            <w:tcW w:w="999" w:type="dxa"/>
            <w:tcBorders>
              <w:top w:val="nil"/>
              <w:bottom w:val="nil"/>
            </w:tcBorders>
            <w:vAlign w:val="center"/>
          </w:tcPr>
          <w:p w14:paraId="659CCDD4" w14:textId="77777777" w:rsidR="0047318B" w:rsidRPr="00214D2E" w:rsidRDefault="0047318B">
            <w:pPr>
              <w:spacing w:line="400" w:lineRule="exact"/>
              <w:jc w:val="center"/>
              <w:rPr>
                <w:szCs w:val="21"/>
              </w:rPr>
            </w:pPr>
            <w:r w:rsidRPr="00214D2E">
              <w:rPr>
                <w:szCs w:val="21"/>
              </w:rPr>
              <w:t>D</w:t>
            </w:r>
          </w:p>
        </w:tc>
        <w:tc>
          <w:tcPr>
            <w:tcW w:w="999" w:type="dxa"/>
            <w:tcBorders>
              <w:top w:val="nil"/>
              <w:bottom w:val="nil"/>
            </w:tcBorders>
            <w:vAlign w:val="center"/>
          </w:tcPr>
          <w:p w14:paraId="4B913719" w14:textId="77777777" w:rsidR="0047318B" w:rsidRPr="00214D2E" w:rsidRDefault="0047318B">
            <w:pPr>
              <w:spacing w:line="400" w:lineRule="exact"/>
              <w:jc w:val="center"/>
              <w:rPr>
                <w:szCs w:val="21"/>
              </w:rPr>
            </w:pPr>
            <w:r w:rsidRPr="00214D2E">
              <w:rPr>
                <w:szCs w:val="21"/>
              </w:rPr>
              <w:t>8</w:t>
            </w:r>
          </w:p>
        </w:tc>
        <w:tc>
          <w:tcPr>
            <w:tcW w:w="999" w:type="dxa"/>
            <w:tcBorders>
              <w:top w:val="nil"/>
              <w:bottom w:val="nil"/>
            </w:tcBorders>
            <w:vAlign w:val="center"/>
          </w:tcPr>
          <w:p w14:paraId="1CFBA84E" w14:textId="77777777" w:rsidR="0047318B" w:rsidRPr="00214D2E" w:rsidRDefault="0047318B">
            <w:pPr>
              <w:spacing w:line="400" w:lineRule="exact"/>
              <w:jc w:val="center"/>
              <w:rPr>
                <w:szCs w:val="21"/>
              </w:rPr>
            </w:pPr>
            <w:r w:rsidRPr="00214D2E">
              <w:rPr>
                <w:szCs w:val="21"/>
              </w:rPr>
              <w:t>120</w:t>
            </w:r>
          </w:p>
        </w:tc>
        <w:tc>
          <w:tcPr>
            <w:tcW w:w="999" w:type="dxa"/>
            <w:tcBorders>
              <w:top w:val="nil"/>
              <w:bottom w:val="nil"/>
            </w:tcBorders>
            <w:vAlign w:val="center"/>
          </w:tcPr>
          <w:p w14:paraId="7D74733A" w14:textId="77777777" w:rsidR="0047318B" w:rsidRPr="00214D2E" w:rsidRDefault="0047318B">
            <w:pPr>
              <w:spacing w:line="400" w:lineRule="exact"/>
              <w:jc w:val="center"/>
              <w:rPr>
                <w:szCs w:val="21"/>
              </w:rPr>
            </w:pPr>
            <w:r w:rsidRPr="00214D2E">
              <w:rPr>
                <w:szCs w:val="21"/>
              </w:rPr>
              <w:t>7%</w:t>
            </w:r>
          </w:p>
        </w:tc>
        <w:tc>
          <w:tcPr>
            <w:tcW w:w="999" w:type="dxa"/>
            <w:tcBorders>
              <w:top w:val="nil"/>
              <w:bottom w:val="nil"/>
            </w:tcBorders>
            <w:vAlign w:val="center"/>
          </w:tcPr>
          <w:p w14:paraId="77756F6E" w14:textId="77777777" w:rsidR="0047318B" w:rsidRPr="00214D2E" w:rsidRDefault="0047318B">
            <w:pPr>
              <w:spacing w:line="400" w:lineRule="exact"/>
              <w:jc w:val="center"/>
              <w:rPr>
                <w:szCs w:val="21"/>
              </w:rPr>
            </w:pPr>
            <w:r w:rsidRPr="00214D2E">
              <w:rPr>
                <w:szCs w:val="21"/>
              </w:rPr>
              <w:t>L</w:t>
            </w:r>
          </w:p>
        </w:tc>
        <w:tc>
          <w:tcPr>
            <w:tcW w:w="999" w:type="dxa"/>
            <w:tcBorders>
              <w:top w:val="nil"/>
              <w:bottom w:val="nil"/>
            </w:tcBorders>
            <w:vAlign w:val="center"/>
          </w:tcPr>
          <w:p w14:paraId="6F40B66F" w14:textId="77777777" w:rsidR="0047318B" w:rsidRPr="00214D2E" w:rsidRDefault="0047318B">
            <w:pPr>
              <w:spacing w:line="400" w:lineRule="exact"/>
              <w:jc w:val="center"/>
              <w:rPr>
                <w:szCs w:val="21"/>
              </w:rPr>
            </w:pPr>
            <w:r w:rsidRPr="00214D2E">
              <w:rPr>
                <w:szCs w:val="21"/>
              </w:rPr>
              <w:t>5</w:t>
            </w:r>
          </w:p>
        </w:tc>
        <w:tc>
          <w:tcPr>
            <w:tcW w:w="999" w:type="dxa"/>
            <w:tcBorders>
              <w:top w:val="nil"/>
              <w:bottom w:val="nil"/>
            </w:tcBorders>
            <w:vAlign w:val="center"/>
          </w:tcPr>
          <w:p w14:paraId="20A3BAAF" w14:textId="77777777" w:rsidR="0047318B" w:rsidRPr="00214D2E" w:rsidRDefault="0047318B">
            <w:pPr>
              <w:spacing w:line="400" w:lineRule="exact"/>
              <w:jc w:val="center"/>
              <w:rPr>
                <w:szCs w:val="21"/>
              </w:rPr>
            </w:pPr>
            <w:r w:rsidRPr="00214D2E">
              <w:rPr>
                <w:szCs w:val="21"/>
              </w:rPr>
              <w:t>60</w:t>
            </w:r>
          </w:p>
        </w:tc>
        <w:tc>
          <w:tcPr>
            <w:tcW w:w="999" w:type="dxa"/>
            <w:tcBorders>
              <w:top w:val="nil"/>
              <w:bottom w:val="nil"/>
            </w:tcBorders>
            <w:vAlign w:val="center"/>
          </w:tcPr>
          <w:p w14:paraId="443D96E1" w14:textId="77777777" w:rsidR="0047318B" w:rsidRPr="00214D2E" w:rsidRDefault="0047318B">
            <w:pPr>
              <w:spacing w:line="400" w:lineRule="exact"/>
              <w:jc w:val="center"/>
              <w:rPr>
                <w:szCs w:val="21"/>
              </w:rPr>
            </w:pPr>
            <w:r w:rsidRPr="00214D2E">
              <w:rPr>
                <w:szCs w:val="21"/>
              </w:rPr>
              <w:t>8%</w:t>
            </w:r>
          </w:p>
        </w:tc>
      </w:tr>
      <w:tr w:rsidR="0047318B" w:rsidRPr="00214D2E" w14:paraId="25F64E20" w14:textId="77777777">
        <w:trPr>
          <w:trHeight w:val="415"/>
          <w:jc w:val="center"/>
        </w:trPr>
        <w:tc>
          <w:tcPr>
            <w:tcW w:w="999" w:type="dxa"/>
            <w:tcBorders>
              <w:top w:val="nil"/>
              <w:bottom w:val="nil"/>
            </w:tcBorders>
            <w:vAlign w:val="center"/>
          </w:tcPr>
          <w:p w14:paraId="58147050" w14:textId="77777777" w:rsidR="0047318B" w:rsidRPr="00214D2E" w:rsidRDefault="0047318B">
            <w:pPr>
              <w:spacing w:line="400" w:lineRule="exact"/>
              <w:jc w:val="center"/>
              <w:rPr>
                <w:szCs w:val="21"/>
              </w:rPr>
            </w:pPr>
            <w:r w:rsidRPr="00214D2E">
              <w:rPr>
                <w:szCs w:val="21"/>
              </w:rPr>
              <w:t>E</w:t>
            </w:r>
          </w:p>
        </w:tc>
        <w:tc>
          <w:tcPr>
            <w:tcW w:w="999" w:type="dxa"/>
            <w:tcBorders>
              <w:top w:val="nil"/>
              <w:bottom w:val="nil"/>
            </w:tcBorders>
            <w:vAlign w:val="center"/>
          </w:tcPr>
          <w:p w14:paraId="23257F56" w14:textId="77777777" w:rsidR="0047318B" w:rsidRPr="00214D2E" w:rsidRDefault="0047318B">
            <w:pPr>
              <w:spacing w:line="400" w:lineRule="exact"/>
              <w:jc w:val="center"/>
              <w:rPr>
                <w:szCs w:val="21"/>
              </w:rPr>
            </w:pPr>
            <w:r w:rsidRPr="00214D2E">
              <w:rPr>
                <w:szCs w:val="21"/>
              </w:rPr>
              <w:t>9</w:t>
            </w:r>
          </w:p>
        </w:tc>
        <w:tc>
          <w:tcPr>
            <w:tcW w:w="999" w:type="dxa"/>
            <w:tcBorders>
              <w:top w:val="nil"/>
              <w:bottom w:val="nil"/>
            </w:tcBorders>
            <w:vAlign w:val="center"/>
          </w:tcPr>
          <w:p w14:paraId="7092CAA6" w14:textId="77777777" w:rsidR="0047318B" w:rsidRPr="00214D2E" w:rsidRDefault="0047318B">
            <w:pPr>
              <w:spacing w:line="400" w:lineRule="exact"/>
              <w:jc w:val="center"/>
              <w:rPr>
                <w:szCs w:val="21"/>
              </w:rPr>
            </w:pPr>
            <w:r w:rsidRPr="00214D2E">
              <w:rPr>
                <w:szCs w:val="21"/>
              </w:rPr>
              <w:t>103</w:t>
            </w:r>
          </w:p>
        </w:tc>
        <w:tc>
          <w:tcPr>
            <w:tcW w:w="999" w:type="dxa"/>
            <w:tcBorders>
              <w:top w:val="nil"/>
              <w:bottom w:val="nil"/>
            </w:tcBorders>
            <w:vAlign w:val="center"/>
          </w:tcPr>
          <w:p w14:paraId="4A753C4A" w14:textId="77777777" w:rsidR="0047318B" w:rsidRPr="00214D2E" w:rsidRDefault="0047318B">
            <w:pPr>
              <w:spacing w:line="400" w:lineRule="exact"/>
              <w:jc w:val="center"/>
              <w:rPr>
                <w:szCs w:val="21"/>
              </w:rPr>
            </w:pPr>
            <w:r w:rsidRPr="00214D2E">
              <w:rPr>
                <w:szCs w:val="21"/>
              </w:rPr>
              <w:t>9%</w:t>
            </w:r>
          </w:p>
        </w:tc>
        <w:tc>
          <w:tcPr>
            <w:tcW w:w="999" w:type="dxa"/>
            <w:tcBorders>
              <w:top w:val="nil"/>
              <w:bottom w:val="nil"/>
            </w:tcBorders>
            <w:vAlign w:val="center"/>
          </w:tcPr>
          <w:p w14:paraId="0E96B1A3" w14:textId="77777777" w:rsidR="0047318B" w:rsidRPr="00214D2E" w:rsidRDefault="0047318B">
            <w:pPr>
              <w:spacing w:line="400" w:lineRule="exact"/>
              <w:jc w:val="center"/>
              <w:rPr>
                <w:szCs w:val="21"/>
              </w:rPr>
            </w:pPr>
            <w:r w:rsidRPr="00214D2E">
              <w:rPr>
                <w:szCs w:val="21"/>
              </w:rPr>
              <w:t>N</w:t>
            </w:r>
          </w:p>
        </w:tc>
        <w:tc>
          <w:tcPr>
            <w:tcW w:w="999" w:type="dxa"/>
            <w:tcBorders>
              <w:top w:val="nil"/>
              <w:bottom w:val="nil"/>
            </w:tcBorders>
            <w:vAlign w:val="center"/>
          </w:tcPr>
          <w:p w14:paraId="46296A05" w14:textId="77777777" w:rsidR="0047318B" w:rsidRPr="00214D2E" w:rsidRDefault="0047318B">
            <w:pPr>
              <w:spacing w:line="400" w:lineRule="exact"/>
              <w:jc w:val="center"/>
              <w:rPr>
                <w:szCs w:val="21"/>
              </w:rPr>
            </w:pPr>
            <w:r w:rsidRPr="00214D2E">
              <w:rPr>
                <w:szCs w:val="21"/>
              </w:rPr>
              <w:t>1</w:t>
            </w:r>
          </w:p>
        </w:tc>
        <w:tc>
          <w:tcPr>
            <w:tcW w:w="999" w:type="dxa"/>
            <w:tcBorders>
              <w:top w:val="nil"/>
              <w:bottom w:val="nil"/>
            </w:tcBorders>
            <w:vAlign w:val="center"/>
          </w:tcPr>
          <w:p w14:paraId="3DD5174F" w14:textId="77777777" w:rsidR="0047318B" w:rsidRPr="00214D2E" w:rsidRDefault="0047318B">
            <w:pPr>
              <w:spacing w:line="400" w:lineRule="exact"/>
              <w:jc w:val="center"/>
              <w:rPr>
                <w:szCs w:val="21"/>
              </w:rPr>
            </w:pPr>
            <w:r w:rsidRPr="00214D2E">
              <w:rPr>
                <w:szCs w:val="21"/>
              </w:rPr>
              <w:t>76</w:t>
            </w:r>
          </w:p>
        </w:tc>
        <w:tc>
          <w:tcPr>
            <w:tcW w:w="999" w:type="dxa"/>
            <w:tcBorders>
              <w:top w:val="nil"/>
              <w:bottom w:val="nil"/>
            </w:tcBorders>
            <w:vAlign w:val="center"/>
          </w:tcPr>
          <w:p w14:paraId="32EC1535" w14:textId="77777777" w:rsidR="0047318B" w:rsidRPr="00214D2E" w:rsidRDefault="0047318B">
            <w:pPr>
              <w:spacing w:line="400" w:lineRule="exact"/>
              <w:jc w:val="center"/>
              <w:rPr>
                <w:szCs w:val="21"/>
              </w:rPr>
            </w:pPr>
            <w:r w:rsidRPr="00214D2E">
              <w:rPr>
                <w:szCs w:val="21"/>
              </w:rPr>
              <w:t>1%</w:t>
            </w:r>
          </w:p>
        </w:tc>
      </w:tr>
      <w:tr w:rsidR="0047318B" w:rsidRPr="00214D2E" w14:paraId="0A4C9E63" w14:textId="77777777">
        <w:trPr>
          <w:trHeight w:val="206"/>
          <w:jc w:val="center"/>
        </w:trPr>
        <w:tc>
          <w:tcPr>
            <w:tcW w:w="999" w:type="dxa"/>
            <w:tcBorders>
              <w:top w:val="nil"/>
              <w:bottom w:val="nil"/>
            </w:tcBorders>
            <w:vAlign w:val="center"/>
          </w:tcPr>
          <w:p w14:paraId="751FDA1E" w14:textId="77777777" w:rsidR="0047318B" w:rsidRPr="00214D2E" w:rsidRDefault="0047318B">
            <w:pPr>
              <w:spacing w:line="400" w:lineRule="exact"/>
              <w:jc w:val="center"/>
              <w:rPr>
                <w:szCs w:val="21"/>
              </w:rPr>
            </w:pPr>
            <w:r w:rsidRPr="00214D2E">
              <w:rPr>
                <w:szCs w:val="21"/>
              </w:rPr>
              <w:t>F</w:t>
            </w:r>
          </w:p>
        </w:tc>
        <w:tc>
          <w:tcPr>
            <w:tcW w:w="999" w:type="dxa"/>
            <w:tcBorders>
              <w:top w:val="nil"/>
              <w:bottom w:val="nil"/>
            </w:tcBorders>
            <w:vAlign w:val="center"/>
          </w:tcPr>
          <w:p w14:paraId="61FFAF73" w14:textId="77777777" w:rsidR="0047318B" w:rsidRPr="00214D2E" w:rsidRDefault="0047318B">
            <w:pPr>
              <w:spacing w:line="400" w:lineRule="exact"/>
              <w:jc w:val="center"/>
              <w:rPr>
                <w:szCs w:val="21"/>
              </w:rPr>
            </w:pPr>
            <w:r w:rsidRPr="00214D2E">
              <w:rPr>
                <w:szCs w:val="21"/>
              </w:rPr>
              <w:t>18</w:t>
            </w:r>
          </w:p>
        </w:tc>
        <w:tc>
          <w:tcPr>
            <w:tcW w:w="999" w:type="dxa"/>
            <w:tcBorders>
              <w:top w:val="nil"/>
              <w:bottom w:val="nil"/>
            </w:tcBorders>
            <w:vAlign w:val="center"/>
          </w:tcPr>
          <w:p w14:paraId="28FAC70A" w14:textId="77777777" w:rsidR="0047318B" w:rsidRPr="00214D2E" w:rsidRDefault="0047318B">
            <w:pPr>
              <w:spacing w:line="400" w:lineRule="exact"/>
              <w:jc w:val="center"/>
              <w:rPr>
                <w:szCs w:val="21"/>
              </w:rPr>
            </w:pPr>
            <w:r w:rsidRPr="00214D2E">
              <w:rPr>
                <w:szCs w:val="21"/>
              </w:rPr>
              <w:t>182</w:t>
            </w:r>
          </w:p>
        </w:tc>
        <w:tc>
          <w:tcPr>
            <w:tcW w:w="999" w:type="dxa"/>
            <w:tcBorders>
              <w:top w:val="nil"/>
              <w:bottom w:val="nil"/>
            </w:tcBorders>
            <w:vAlign w:val="center"/>
          </w:tcPr>
          <w:p w14:paraId="37B29291" w14:textId="77777777" w:rsidR="0047318B" w:rsidRPr="00214D2E" w:rsidRDefault="0047318B">
            <w:pPr>
              <w:spacing w:line="400" w:lineRule="exact"/>
              <w:jc w:val="center"/>
              <w:rPr>
                <w:szCs w:val="21"/>
              </w:rPr>
            </w:pPr>
            <w:r w:rsidRPr="00214D2E">
              <w:rPr>
                <w:szCs w:val="21"/>
              </w:rPr>
              <w:t>10%</w:t>
            </w:r>
          </w:p>
        </w:tc>
        <w:tc>
          <w:tcPr>
            <w:tcW w:w="999" w:type="dxa"/>
            <w:tcBorders>
              <w:top w:val="nil"/>
              <w:bottom w:val="nil"/>
            </w:tcBorders>
            <w:vAlign w:val="center"/>
          </w:tcPr>
          <w:p w14:paraId="58AD8689" w14:textId="77777777" w:rsidR="0047318B" w:rsidRPr="00214D2E" w:rsidRDefault="0047318B">
            <w:pPr>
              <w:spacing w:line="400" w:lineRule="exact"/>
              <w:jc w:val="center"/>
              <w:rPr>
                <w:szCs w:val="21"/>
              </w:rPr>
            </w:pPr>
            <w:r w:rsidRPr="00214D2E">
              <w:rPr>
                <w:szCs w:val="21"/>
              </w:rPr>
              <w:t>P</w:t>
            </w:r>
          </w:p>
        </w:tc>
        <w:tc>
          <w:tcPr>
            <w:tcW w:w="999" w:type="dxa"/>
            <w:tcBorders>
              <w:top w:val="nil"/>
              <w:bottom w:val="nil"/>
            </w:tcBorders>
            <w:vAlign w:val="center"/>
          </w:tcPr>
          <w:p w14:paraId="140F2903" w14:textId="77777777" w:rsidR="0047318B" w:rsidRPr="00214D2E" w:rsidRDefault="0047318B">
            <w:pPr>
              <w:spacing w:line="400" w:lineRule="exact"/>
              <w:jc w:val="center"/>
              <w:rPr>
                <w:szCs w:val="21"/>
              </w:rPr>
            </w:pPr>
            <w:r w:rsidRPr="00214D2E">
              <w:rPr>
                <w:szCs w:val="21"/>
              </w:rPr>
              <w:t>1</w:t>
            </w:r>
          </w:p>
        </w:tc>
        <w:tc>
          <w:tcPr>
            <w:tcW w:w="999" w:type="dxa"/>
            <w:tcBorders>
              <w:top w:val="nil"/>
              <w:bottom w:val="nil"/>
            </w:tcBorders>
            <w:vAlign w:val="center"/>
          </w:tcPr>
          <w:p w14:paraId="24A51981" w14:textId="77777777" w:rsidR="0047318B" w:rsidRPr="00214D2E" w:rsidRDefault="0047318B">
            <w:pPr>
              <w:spacing w:line="400" w:lineRule="exact"/>
              <w:jc w:val="center"/>
              <w:rPr>
                <w:szCs w:val="21"/>
              </w:rPr>
            </w:pPr>
            <w:r w:rsidRPr="00214D2E">
              <w:rPr>
                <w:szCs w:val="21"/>
              </w:rPr>
              <w:t>9</w:t>
            </w:r>
          </w:p>
        </w:tc>
        <w:tc>
          <w:tcPr>
            <w:tcW w:w="999" w:type="dxa"/>
            <w:tcBorders>
              <w:top w:val="nil"/>
              <w:bottom w:val="nil"/>
            </w:tcBorders>
            <w:vAlign w:val="center"/>
          </w:tcPr>
          <w:p w14:paraId="6CD0334A" w14:textId="77777777" w:rsidR="0047318B" w:rsidRPr="00214D2E" w:rsidRDefault="0047318B">
            <w:pPr>
              <w:spacing w:line="400" w:lineRule="exact"/>
              <w:jc w:val="center"/>
              <w:rPr>
                <w:szCs w:val="21"/>
              </w:rPr>
            </w:pPr>
            <w:r w:rsidRPr="00214D2E">
              <w:rPr>
                <w:szCs w:val="21"/>
              </w:rPr>
              <w:t>11%</w:t>
            </w:r>
          </w:p>
        </w:tc>
      </w:tr>
      <w:tr w:rsidR="0047318B" w:rsidRPr="00214D2E" w14:paraId="1CA2AD1F" w14:textId="77777777">
        <w:trPr>
          <w:trHeight w:val="312"/>
          <w:jc w:val="center"/>
        </w:trPr>
        <w:tc>
          <w:tcPr>
            <w:tcW w:w="999" w:type="dxa"/>
            <w:tcBorders>
              <w:top w:val="nil"/>
              <w:bottom w:val="nil"/>
            </w:tcBorders>
            <w:vAlign w:val="center"/>
          </w:tcPr>
          <w:p w14:paraId="38650339" w14:textId="77777777" w:rsidR="0047318B" w:rsidRPr="00214D2E" w:rsidRDefault="0047318B">
            <w:pPr>
              <w:spacing w:line="400" w:lineRule="exact"/>
              <w:jc w:val="center"/>
              <w:rPr>
                <w:szCs w:val="21"/>
              </w:rPr>
            </w:pPr>
            <w:r w:rsidRPr="00214D2E">
              <w:rPr>
                <w:szCs w:val="21"/>
              </w:rPr>
              <w:t>G</w:t>
            </w:r>
          </w:p>
        </w:tc>
        <w:tc>
          <w:tcPr>
            <w:tcW w:w="999" w:type="dxa"/>
            <w:tcBorders>
              <w:top w:val="nil"/>
              <w:bottom w:val="nil"/>
            </w:tcBorders>
            <w:vAlign w:val="center"/>
          </w:tcPr>
          <w:p w14:paraId="16397195" w14:textId="77777777" w:rsidR="0047318B" w:rsidRPr="00214D2E" w:rsidRDefault="0047318B">
            <w:pPr>
              <w:spacing w:line="400" w:lineRule="exact"/>
              <w:jc w:val="center"/>
              <w:rPr>
                <w:szCs w:val="21"/>
              </w:rPr>
            </w:pPr>
            <w:r w:rsidRPr="00214D2E">
              <w:rPr>
                <w:szCs w:val="21"/>
              </w:rPr>
              <w:t>5</w:t>
            </w:r>
          </w:p>
        </w:tc>
        <w:tc>
          <w:tcPr>
            <w:tcW w:w="999" w:type="dxa"/>
            <w:tcBorders>
              <w:top w:val="nil"/>
              <w:bottom w:val="nil"/>
            </w:tcBorders>
            <w:vAlign w:val="center"/>
          </w:tcPr>
          <w:p w14:paraId="34C72CBC" w14:textId="77777777" w:rsidR="0047318B" w:rsidRPr="00214D2E" w:rsidRDefault="0047318B">
            <w:pPr>
              <w:spacing w:line="400" w:lineRule="exact"/>
              <w:jc w:val="center"/>
              <w:rPr>
                <w:szCs w:val="21"/>
              </w:rPr>
            </w:pPr>
            <w:r w:rsidRPr="00214D2E">
              <w:rPr>
                <w:szCs w:val="21"/>
              </w:rPr>
              <w:t>115</w:t>
            </w:r>
          </w:p>
        </w:tc>
        <w:tc>
          <w:tcPr>
            <w:tcW w:w="999" w:type="dxa"/>
            <w:tcBorders>
              <w:top w:val="nil"/>
              <w:bottom w:val="nil"/>
            </w:tcBorders>
            <w:vAlign w:val="center"/>
          </w:tcPr>
          <w:p w14:paraId="580BE656" w14:textId="77777777" w:rsidR="0047318B" w:rsidRPr="00214D2E" w:rsidRDefault="0047318B">
            <w:pPr>
              <w:spacing w:line="400" w:lineRule="exact"/>
              <w:jc w:val="center"/>
              <w:rPr>
                <w:szCs w:val="21"/>
              </w:rPr>
            </w:pPr>
            <w:r w:rsidRPr="00214D2E">
              <w:rPr>
                <w:szCs w:val="21"/>
              </w:rPr>
              <w:t>4%</w:t>
            </w:r>
          </w:p>
        </w:tc>
        <w:tc>
          <w:tcPr>
            <w:tcW w:w="999" w:type="dxa"/>
            <w:tcBorders>
              <w:top w:val="nil"/>
              <w:bottom w:val="nil"/>
            </w:tcBorders>
            <w:vAlign w:val="center"/>
          </w:tcPr>
          <w:p w14:paraId="5B905A5D" w14:textId="77777777" w:rsidR="0047318B" w:rsidRPr="00214D2E" w:rsidRDefault="0047318B">
            <w:pPr>
              <w:spacing w:line="400" w:lineRule="exact"/>
              <w:jc w:val="center"/>
              <w:rPr>
                <w:szCs w:val="21"/>
              </w:rPr>
            </w:pPr>
            <w:r w:rsidRPr="00214D2E">
              <w:rPr>
                <w:szCs w:val="21"/>
              </w:rPr>
              <w:t>R</w:t>
            </w:r>
          </w:p>
        </w:tc>
        <w:tc>
          <w:tcPr>
            <w:tcW w:w="999" w:type="dxa"/>
            <w:tcBorders>
              <w:top w:val="nil"/>
              <w:bottom w:val="nil"/>
            </w:tcBorders>
            <w:vAlign w:val="center"/>
          </w:tcPr>
          <w:p w14:paraId="4BE79BEB" w14:textId="77777777" w:rsidR="0047318B" w:rsidRPr="00214D2E" w:rsidRDefault="0047318B">
            <w:pPr>
              <w:spacing w:line="400" w:lineRule="exact"/>
              <w:jc w:val="center"/>
              <w:rPr>
                <w:szCs w:val="21"/>
              </w:rPr>
            </w:pPr>
            <w:r w:rsidRPr="00214D2E">
              <w:rPr>
                <w:szCs w:val="21"/>
              </w:rPr>
              <w:t>6</w:t>
            </w:r>
          </w:p>
        </w:tc>
        <w:tc>
          <w:tcPr>
            <w:tcW w:w="999" w:type="dxa"/>
            <w:tcBorders>
              <w:top w:val="nil"/>
              <w:bottom w:val="nil"/>
            </w:tcBorders>
            <w:vAlign w:val="center"/>
          </w:tcPr>
          <w:p w14:paraId="0F556310" w14:textId="77777777" w:rsidR="0047318B" w:rsidRPr="00214D2E" w:rsidRDefault="0047318B">
            <w:pPr>
              <w:spacing w:line="400" w:lineRule="exact"/>
              <w:jc w:val="center"/>
              <w:rPr>
                <w:szCs w:val="21"/>
              </w:rPr>
            </w:pPr>
            <w:r w:rsidRPr="00214D2E">
              <w:rPr>
                <w:szCs w:val="21"/>
              </w:rPr>
              <w:t>59</w:t>
            </w:r>
          </w:p>
        </w:tc>
        <w:tc>
          <w:tcPr>
            <w:tcW w:w="999" w:type="dxa"/>
            <w:tcBorders>
              <w:top w:val="nil"/>
              <w:bottom w:val="nil"/>
            </w:tcBorders>
            <w:vAlign w:val="center"/>
          </w:tcPr>
          <w:p w14:paraId="59C60460" w14:textId="77777777" w:rsidR="0047318B" w:rsidRPr="00214D2E" w:rsidRDefault="0047318B">
            <w:pPr>
              <w:spacing w:line="400" w:lineRule="exact"/>
              <w:jc w:val="center"/>
              <w:rPr>
                <w:szCs w:val="21"/>
              </w:rPr>
            </w:pPr>
            <w:r w:rsidRPr="00214D2E">
              <w:rPr>
                <w:szCs w:val="21"/>
              </w:rPr>
              <w:t>10%</w:t>
            </w:r>
          </w:p>
        </w:tc>
      </w:tr>
      <w:tr w:rsidR="0047318B" w:rsidRPr="00214D2E" w14:paraId="6961EF49" w14:textId="77777777">
        <w:trPr>
          <w:trHeight w:val="206"/>
          <w:jc w:val="center"/>
        </w:trPr>
        <w:tc>
          <w:tcPr>
            <w:tcW w:w="999" w:type="dxa"/>
            <w:tcBorders>
              <w:top w:val="nil"/>
              <w:bottom w:val="single" w:sz="12" w:space="0" w:color="auto"/>
            </w:tcBorders>
            <w:vAlign w:val="center"/>
          </w:tcPr>
          <w:p w14:paraId="27D8345D" w14:textId="77777777" w:rsidR="0047318B" w:rsidRPr="00214D2E" w:rsidRDefault="0047318B">
            <w:pPr>
              <w:spacing w:line="400" w:lineRule="exact"/>
              <w:jc w:val="center"/>
              <w:rPr>
                <w:szCs w:val="21"/>
              </w:rPr>
            </w:pPr>
            <w:r w:rsidRPr="00214D2E">
              <w:rPr>
                <w:szCs w:val="21"/>
              </w:rPr>
              <w:t>H</w:t>
            </w:r>
          </w:p>
        </w:tc>
        <w:tc>
          <w:tcPr>
            <w:tcW w:w="999" w:type="dxa"/>
            <w:tcBorders>
              <w:top w:val="nil"/>
              <w:bottom w:val="single" w:sz="12" w:space="0" w:color="auto"/>
            </w:tcBorders>
            <w:vAlign w:val="center"/>
          </w:tcPr>
          <w:p w14:paraId="2C5D8CCF" w14:textId="77777777" w:rsidR="0047318B" w:rsidRPr="00214D2E" w:rsidRDefault="0047318B">
            <w:pPr>
              <w:spacing w:line="400" w:lineRule="exact"/>
              <w:jc w:val="center"/>
              <w:rPr>
                <w:szCs w:val="21"/>
              </w:rPr>
            </w:pPr>
            <w:r w:rsidRPr="00214D2E">
              <w:rPr>
                <w:szCs w:val="21"/>
              </w:rPr>
              <w:t>1</w:t>
            </w:r>
          </w:p>
        </w:tc>
        <w:tc>
          <w:tcPr>
            <w:tcW w:w="999" w:type="dxa"/>
            <w:tcBorders>
              <w:top w:val="nil"/>
              <w:bottom w:val="single" w:sz="12" w:space="0" w:color="auto"/>
            </w:tcBorders>
            <w:vAlign w:val="center"/>
          </w:tcPr>
          <w:p w14:paraId="1BEF9D72" w14:textId="77777777" w:rsidR="0047318B" w:rsidRPr="00214D2E" w:rsidRDefault="0047318B">
            <w:pPr>
              <w:spacing w:line="400" w:lineRule="exact"/>
              <w:jc w:val="center"/>
              <w:rPr>
                <w:szCs w:val="21"/>
              </w:rPr>
            </w:pPr>
            <w:r w:rsidRPr="00214D2E">
              <w:rPr>
                <w:szCs w:val="21"/>
              </w:rPr>
              <w:t>11</w:t>
            </w:r>
          </w:p>
        </w:tc>
        <w:tc>
          <w:tcPr>
            <w:tcW w:w="999" w:type="dxa"/>
            <w:tcBorders>
              <w:top w:val="nil"/>
              <w:bottom w:val="single" w:sz="12" w:space="0" w:color="auto"/>
            </w:tcBorders>
            <w:vAlign w:val="center"/>
          </w:tcPr>
          <w:p w14:paraId="5277D363" w14:textId="77777777" w:rsidR="0047318B" w:rsidRPr="00214D2E" w:rsidRDefault="0047318B">
            <w:pPr>
              <w:spacing w:line="400" w:lineRule="exact"/>
              <w:jc w:val="center"/>
              <w:rPr>
                <w:szCs w:val="21"/>
              </w:rPr>
            </w:pPr>
            <w:r w:rsidRPr="00214D2E">
              <w:rPr>
                <w:szCs w:val="21"/>
              </w:rPr>
              <w:t>9%</w:t>
            </w:r>
          </w:p>
        </w:tc>
        <w:tc>
          <w:tcPr>
            <w:tcW w:w="999" w:type="dxa"/>
            <w:tcBorders>
              <w:top w:val="nil"/>
              <w:bottom w:val="single" w:sz="12" w:space="0" w:color="auto"/>
            </w:tcBorders>
            <w:vAlign w:val="center"/>
          </w:tcPr>
          <w:p w14:paraId="59F566EA" w14:textId="77777777" w:rsidR="0047318B" w:rsidRPr="00214D2E" w:rsidRDefault="0047318B">
            <w:pPr>
              <w:spacing w:line="400" w:lineRule="exact"/>
              <w:jc w:val="center"/>
              <w:rPr>
                <w:szCs w:val="21"/>
              </w:rPr>
            </w:pPr>
            <w:r w:rsidRPr="00214D2E">
              <w:rPr>
                <w:szCs w:val="21"/>
              </w:rPr>
              <w:t>S</w:t>
            </w:r>
          </w:p>
        </w:tc>
        <w:tc>
          <w:tcPr>
            <w:tcW w:w="999" w:type="dxa"/>
            <w:tcBorders>
              <w:top w:val="nil"/>
              <w:bottom w:val="single" w:sz="12" w:space="0" w:color="auto"/>
            </w:tcBorders>
            <w:vAlign w:val="center"/>
          </w:tcPr>
          <w:p w14:paraId="3679F2B4" w14:textId="77777777" w:rsidR="0047318B" w:rsidRPr="00214D2E" w:rsidRDefault="0047318B">
            <w:pPr>
              <w:spacing w:line="400" w:lineRule="exact"/>
              <w:jc w:val="center"/>
              <w:rPr>
                <w:szCs w:val="21"/>
              </w:rPr>
            </w:pPr>
            <w:r w:rsidRPr="00214D2E">
              <w:rPr>
                <w:szCs w:val="21"/>
              </w:rPr>
              <w:t>5</w:t>
            </w:r>
          </w:p>
        </w:tc>
        <w:tc>
          <w:tcPr>
            <w:tcW w:w="999" w:type="dxa"/>
            <w:tcBorders>
              <w:top w:val="nil"/>
              <w:bottom w:val="single" w:sz="12" w:space="0" w:color="auto"/>
            </w:tcBorders>
            <w:vAlign w:val="center"/>
          </w:tcPr>
          <w:p w14:paraId="7F60B91B" w14:textId="77777777" w:rsidR="0047318B" w:rsidRPr="00214D2E" w:rsidRDefault="0047318B">
            <w:pPr>
              <w:spacing w:line="400" w:lineRule="exact"/>
              <w:jc w:val="center"/>
              <w:rPr>
                <w:szCs w:val="21"/>
              </w:rPr>
            </w:pPr>
            <w:r w:rsidRPr="00214D2E">
              <w:rPr>
                <w:szCs w:val="21"/>
              </w:rPr>
              <w:t>27</w:t>
            </w:r>
          </w:p>
        </w:tc>
        <w:tc>
          <w:tcPr>
            <w:tcW w:w="999" w:type="dxa"/>
            <w:tcBorders>
              <w:top w:val="nil"/>
              <w:bottom w:val="single" w:sz="12" w:space="0" w:color="auto"/>
            </w:tcBorders>
            <w:vAlign w:val="center"/>
          </w:tcPr>
          <w:p w14:paraId="3CAA3938" w14:textId="77777777" w:rsidR="0047318B" w:rsidRPr="00214D2E" w:rsidRDefault="0047318B">
            <w:pPr>
              <w:spacing w:line="400" w:lineRule="exact"/>
              <w:jc w:val="center"/>
              <w:rPr>
                <w:szCs w:val="21"/>
              </w:rPr>
            </w:pPr>
            <w:r w:rsidRPr="00214D2E">
              <w:rPr>
                <w:szCs w:val="21"/>
              </w:rPr>
              <w:t>19%</w:t>
            </w:r>
          </w:p>
        </w:tc>
      </w:tr>
    </w:tbl>
    <w:p w14:paraId="6D25AA78" w14:textId="77777777" w:rsidR="005A4704" w:rsidRPr="00C87121" w:rsidRDefault="005A4704" w:rsidP="005A4704">
      <w:pPr>
        <w:spacing w:line="400" w:lineRule="exact"/>
        <w:ind w:firstLineChars="200" w:firstLine="420"/>
        <w:jc w:val="center"/>
        <w:rPr>
          <w:rFonts w:ascii="楷体" w:eastAsia="楷体" w:hAnsi="楷体"/>
          <w:szCs w:val="21"/>
        </w:rPr>
      </w:pPr>
      <w:r w:rsidRPr="00C87121">
        <w:rPr>
          <w:rFonts w:ascii="楷体" w:eastAsia="楷体" w:hAnsi="楷体" w:hint="eastAsia"/>
          <w:szCs w:val="21"/>
        </w:rPr>
        <w:lastRenderedPageBreak/>
        <w:t>表4-2</w:t>
      </w:r>
      <w:r w:rsidRPr="00C87121">
        <w:rPr>
          <w:rFonts w:ascii="楷体" w:eastAsia="楷体" w:hAnsi="楷体"/>
          <w:szCs w:val="21"/>
        </w:rPr>
        <w:t xml:space="preserve"> </w:t>
      </w:r>
      <w:r w:rsidRPr="00C87121">
        <w:rPr>
          <w:rFonts w:ascii="楷体" w:eastAsia="楷体" w:hAnsi="楷体" w:hint="eastAsia"/>
          <w:szCs w:val="21"/>
        </w:rPr>
        <w:t>行业代码说明</w:t>
      </w:r>
    </w:p>
    <w:tbl>
      <w:tblPr>
        <w:tblW w:w="0" w:type="auto"/>
        <w:jc w:val="center"/>
        <w:tblLook w:val="0000" w:firstRow="0" w:lastRow="0" w:firstColumn="0" w:lastColumn="0" w:noHBand="0" w:noVBand="0"/>
      </w:tblPr>
      <w:tblGrid>
        <w:gridCol w:w="1263"/>
        <w:gridCol w:w="2866"/>
        <w:gridCol w:w="1263"/>
        <w:gridCol w:w="2569"/>
      </w:tblGrid>
      <w:tr w:rsidR="005A4704" w:rsidRPr="00214D2E" w14:paraId="5A7A4001" w14:textId="77777777" w:rsidTr="00300416">
        <w:trPr>
          <w:trHeight w:val="395"/>
          <w:tblHeader/>
          <w:jc w:val="center"/>
        </w:trPr>
        <w:tc>
          <w:tcPr>
            <w:tcW w:w="1263" w:type="dxa"/>
            <w:tcBorders>
              <w:top w:val="single" w:sz="12" w:space="0" w:color="auto"/>
              <w:bottom w:val="single" w:sz="6" w:space="0" w:color="auto"/>
            </w:tcBorders>
          </w:tcPr>
          <w:p w14:paraId="5909AD76" w14:textId="77777777" w:rsidR="005A4704" w:rsidRPr="00214D2E" w:rsidRDefault="005A4704" w:rsidP="005A4704">
            <w:pPr>
              <w:spacing w:line="400" w:lineRule="exact"/>
              <w:jc w:val="center"/>
              <w:rPr>
                <w:szCs w:val="21"/>
              </w:rPr>
            </w:pPr>
            <w:r w:rsidRPr="00214D2E">
              <w:rPr>
                <w:szCs w:val="21"/>
              </w:rPr>
              <w:t>代码解释</w:t>
            </w:r>
          </w:p>
        </w:tc>
        <w:tc>
          <w:tcPr>
            <w:tcW w:w="2866" w:type="dxa"/>
            <w:tcBorders>
              <w:top w:val="single" w:sz="12" w:space="0" w:color="auto"/>
              <w:bottom w:val="single" w:sz="6" w:space="0" w:color="auto"/>
            </w:tcBorders>
          </w:tcPr>
          <w:p w14:paraId="6350690C" w14:textId="77777777" w:rsidR="005A4704" w:rsidRPr="00214D2E" w:rsidRDefault="005A4704" w:rsidP="005A4704">
            <w:pPr>
              <w:spacing w:line="400" w:lineRule="exact"/>
              <w:jc w:val="center"/>
              <w:rPr>
                <w:szCs w:val="21"/>
              </w:rPr>
            </w:pPr>
            <w:r w:rsidRPr="00214D2E">
              <w:rPr>
                <w:szCs w:val="21"/>
              </w:rPr>
              <w:t>说明</w:t>
            </w:r>
          </w:p>
        </w:tc>
        <w:tc>
          <w:tcPr>
            <w:tcW w:w="1263" w:type="dxa"/>
            <w:tcBorders>
              <w:top w:val="single" w:sz="12" w:space="0" w:color="auto"/>
              <w:bottom w:val="single" w:sz="6" w:space="0" w:color="auto"/>
            </w:tcBorders>
          </w:tcPr>
          <w:p w14:paraId="1EDAE1C1" w14:textId="77777777" w:rsidR="005A4704" w:rsidRPr="00214D2E" w:rsidRDefault="005A4704" w:rsidP="005A4704">
            <w:pPr>
              <w:spacing w:line="400" w:lineRule="exact"/>
              <w:jc w:val="center"/>
              <w:rPr>
                <w:szCs w:val="21"/>
              </w:rPr>
            </w:pPr>
            <w:r w:rsidRPr="00214D2E">
              <w:rPr>
                <w:szCs w:val="21"/>
              </w:rPr>
              <w:t>代码解释</w:t>
            </w:r>
          </w:p>
        </w:tc>
        <w:tc>
          <w:tcPr>
            <w:tcW w:w="2569" w:type="dxa"/>
            <w:tcBorders>
              <w:top w:val="single" w:sz="12" w:space="0" w:color="auto"/>
              <w:bottom w:val="single" w:sz="6" w:space="0" w:color="auto"/>
            </w:tcBorders>
          </w:tcPr>
          <w:p w14:paraId="4E136E46" w14:textId="77777777" w:rsidR="005A4704" w:rsidRPr="00214D2E" w:rsidRDefault="005A4704" w:rsidP="005A4704">
            <w:pPr>
              <w:spacing w:line="400" w:lineRule="exact"/>
              <w:jc w:val="center"/>
              <w:rPr>
                <w:szCs w:val="21"/>
              </w:rPr>
            </w:pPr>
            <w:r w:rsidRPr="00214D2E">
              <w:rPr>
                <w:szCs w:val="21"/>
              </w:rPr>
              <w:t>说明</w:t>
            </w:r>
          </w:p>
        </w:tc>
      </w:tr>
      <w:tr w:rsidR="005A4704" w:rsidRPr="00214D2E" w14:paraId="6C88C750" w14:textId="77777777" w:rsidTr="00300416">
        <w:trPr>
          <w:trHeight w:val="803"/>
          <w:jc w:val="center"/>
        </w:trPr>
        <w:tc>
          <w:tcPr>
            <w:tcW w:w="1263" w:type="dxa"/>
            <w:tcBorders>
              <w:top w:val="single" w:sz="6" w:space="0" w:color="auto"/>
            </w:tcBorders>
            <w:vAlign w:val="center"/>
          </w:tcPr>
          <w:p w14:paraId="1EF658A2" w14:textId="77777777" w:rsidR="005A4704" w:rsidRPr="00214D2E" w:rsidRDefault="005A4704" w:rsidP="004C3A02">
            <w:pPr>
              <w:spacing w:line="400" w:lineRule="exact"/>
              <w:jc w:val="center"/>
              <w:rPr>
                <w:szCs w:val="21"/>
              </w:rPr>
            </w:pPr>
            <w:r w:rsidRPr="00214D2E">
              <w:rPr>
                <w:szCs w:val="21"/>
              </w:rPr>
              <w:t>A</w:t>
            </w:r>
          </w:p>
        </w:tc>
        <w:tc>
          <w:tcPr>
            <w:tcW w:w="2866" w:type="dxa"/>
            <w:tcBorders>
              <w:top w:val="single" w:sz="6" w:space="0" w:color="auto"/>
            </w:tcBorders>
            <w:vAlign w:val="center"/>
          </w:tcPr>
          <w:p w14:paraId="6BB2F266" w14:textId="77777777" w:rsidR="005A4704" w:rsidRPr="00214D2E" w:rsidRDefault="005A4704" w:rsidP="004C3A02">
            <w:pPr>
              <w:spacing w:line="400" w:lineRule="exact"/>
              <w:jc w:val="center"/>
              <w:rPr>
                <w:szCs w:val="21"/>
              </w:rPr>
            </w:pPr>
            <w:r w:rsidRPr="00214D2E">
              <w:rPr>
                <w:szCs w:val="21"/>
              </w:rPr>
              <w:t>农林牧渔业</w:t>
            </w:r>
          </w:p>
        </w:tc>
        <w:tc>
          <w:tcPr>
            <w:tcW w:w="1263" w:type="dxa"/>
            <w:tcBorders>
              <w:top w:val="single" w:sz="6" w:space="0" w:color="auto"/>
            </w:tcBorders>
            <w:vAlign w:val="center"/>
          </w:tcPr>
          <w:p w14:paraId="4B0A320F" w14:textId="77777777" w:rsidR="005A4704" w:rsidRPr="00214D2E" w:rsidRDefault="005A4704" w:rsidP="004C3A02">
            <w:pPr>
              <w:spacing w:line="400" w:lineRule="exact"/>
              <w:jc w:val="center"/>
              <w:rPr>
                <w:szCs w:val="21"/>
              </w:rPr>
            </w:pPr>
            <w:r w:rsidRPr="00214D2E">
              <w:rPr>
                <w:szCs w:val="21"/>
              </w:rPr>
              <w:t>I</w:t>
            </w:r>
          </w:p>
        </w:tc>
        <w:tc>
          <w:tcPr>
            <w:tcW w:w="2569" w:type="dxa"/>
            <w:tcBorders>
              <w:top w:val="single" w:sz="6" w:space="0" w:color="auto"/>
            </w:tcBorders>
            <w:vAlign w:val="center"/>
          </w:tcPr>
          <w:p w14:paraId="612F3ECA" w14:textId="77777777" w:rsidR="005A4704" w:rsidRPr="00214D2E" w:rsidRDefault="005A4704" w:rsidP="004C3A02">
            <w:pPr>
              <w:spacing w:line="400" w:lineRule="exact"/>
              <w:jc w:val="center"/>
              <w:rPr>
                <w:szCs w:val="21"/>
              </w:rPr>
            </w:pPr>
            <w:r w:rsidRPr="00214D2E">
              <w:rPr>
                <w:szCs w:val="21"/>
              </w:rPr>
              <w:t>信息传输、软件和信息服务技术业</w:t>
            </w:r>
          </w:p>
        </w:tc>
      </w:tr>
      <w:tr w:rsidR="005A4704" w:rsidRPr="00214D2E" w14:paraId="27FE017C" w14:textId="77777777" w:rsidTr="004C3A02">
        <w:trPr>
          <w:trHeight w:val="395"/>
          <w:jc w:val="center"/>
        </w:trPr>
        <w:tc>
          <w:tcPr>
            <w:tcW w:w="1263" w:type="dxa"/>
            <w:vAlign w:val="center"/>
          </w:tcPr>
          <w:p w14:paraId="56533289" w14:textId="77777777" w:rsidR="005A4704" w:rsidRPr="00214D2E" w:rsidRDefault="005A4704" w:rsidP="004C3A02">
            <w:pPr>
              <w:spacing w:line="400" w:lineRule="exact"/>
              <w:jc w:val="center"/>
              <w:rPr>
                <w:szCs w:val="21"/>
              </w:rPr>
            </w:pPr>
            <w:r w:rsidRPr="00214D2E">
              <w:rPr>
                <w:szCs w:val="21"/>
              </w:rPr>
              <w:t>B</w:t>
            </w:r>
          </w:p>
        </w:tc>
        <w:tc>
          <w:tcPr>
            <w:tcW w:w="2866" w:type="dxa"/>
            <w:vAlign w:val="center"/>
          </w:tcPr>
          <w:p w14:paraId="50C68FF4" w14:textId="77777777" w:rsidR="005A4704" w:rsidRPr="00214D2E" w:rsidRDefault="005A4704" w:rsidP="004C3A02">
            <w:pPr>
              <w:spacing w:line="400" w:lineRule="exact"/>
              <w:jc w:val="center"/>
              <w:rPr>
                <w:szCs w:val="21"/>
              </w:rPr>
            </w:pPr>
            <w:r w:rsidRPr="00214D2E">
              <w:rPr>
                <w:szCs w:val="21"/>
              </w:rPr>
              <w:t>采矿业</w:t>
            </w:r>
          </w:p>
        </w:tc>
        <w:tc>
          <w:tcPr>
            <w:tcW w:w="1263" w:type="dxa"/>
            <w:vAlign w:val="center"/>
          </w:tcPr>
          <w:p w14:paraId="6C8D69D7" w14:textId="77777777" w:rsidR="005A4704" w:rsidRPr="00214D2E" w:rsidRDefault="005A4704" w:rsidP="004C3A02">
            <w:pPr>
              <w:spacing w:line="400" w:lineRule="exact"/>
              <w:jc w:val="center"/>
              <w:rPr>
                <w:szCs w:val="21"/>
              </w:rPr>
            </w:pPr>
            <w:r w:rsidRPr="00214D2E">
              <w:rPr>
                <w:szCs w:val="21"/>
              </w:rPr>
              <w:t>J</w:t>
            </w:r>
          </w:p>
        </w:tc>
        <w:tc>
          <w:tcPr>
            <w:tcW w:w="2569" w:type="dxa"/>
            <w:vAlign w:val="center"/>
          </w:tcPr>
          <w:p w14:paraId="08225405" w14:textId="77777777" w:rsidR="005A4704" w:rsidRPr="00214D2E" w:rsidRDefault="005A4704" w:rsidP="004C3A02">
            <w:pPr>
              <w:spacing w:line="400" w:lineRule="exact"/>
              <w:jc w:val="center"/>
              <w:rPr>
                <w:szCs w:val="21"/>
              </w:rPr>
            </w:pPr>
            <w:r w:rsidRPr="00214D2E">
              <w:rPr>
                <w:szCs w:val="21"/>
              </w:rPr>
              <w:t>金融业</w:t>
            </w:r>
          </w:p>
        </w:tc>
      </w:tr>
      <w:tr w:rsidR="005A4704" w:rsidRPr="00214D2E" w14:paraId="7B6284B6" w14:textId="77777777" w:rsidTr="004C3A02">
        <w:trPr>
          <w:trHeight w:val="395"/>
          <w:jc w:val="center"/>
        </w:trPr>
        <w:tc>
          <w:tcPr>
            <w:tcW w:w="1263" w:type="dxa"/>
            <w:vAlign w:val="center"/>
          </w:tcPr>
          <w:p w14:paraId="568BB854" w14:textId="77777777" w:rsidR="005A4704" w:rsidRPr="00214D2E" w:rsidRDefault="005A4704" w:rsidP="004C3A02">
            <w:pPr>
              <w:spacing w:line="400" w:lineRule="exact"/>
              <w:jc w:val="center"/>
              <w:rPr>
                <w:szCs w:val="21"/>
              </w:rPr>
            </w:pPr>
            <w:r w:rsidRPr="00214D2E">
              <w:rPr>
                <w:szCs w:val="21"/>
              </w:rPr>
              <w:t>C</w:t>
            </w:r>
          </w:p>
        </w:tc>
        <w:tc>
          <w:tcPr>
            <w:tcW w:w="2866" w:type="dxa"/>
            <w:vAlign w:val="center"/>
          </w:tcPr>
          <w:p w14:paraId="492B56E4" w14:textId="77777777" w:rsidR="005A4704" w:rsidRPr="00214D2E" w:rsidRDefault="005A4704" w:rsidP="004C3A02">
            <w:pPr>
              <w:spacing w:line="400" w:lineRule="exact"/>
              <w:jc w:val="center"/>
              <w:rPr>
                <w:szCs w:val="21"/>
              </w:rPr>
            </w:pPr>
            <w:r w:rsidRPr="00214D2E">
              <w:rPr>
                <w:szCs w:val="21"/>
              </w:rPr>
              <w:t>制造业</w:t>
            </w:r>
          </w:p>
        </w:tc>
        <w:tc>
          <w:tcPr>
            <w:tcW w:w="1263" w:type="dxa"/>
            <w:vAlign w:val="center"/>
          </w:tcPr>
          <w:p w14:paraId="1EB143A5" w14:textId="77777777" w:rsidR="005A4704" w:rsidRPr="00214D2E" w:rsidRDefault="005A4704" w:rsidP="004C3A02">
            <w:pPr>
              <w:spacing w:line="400" w:lineRule="exact"/>
              <w:jc w:val="center"/>
              <w:rPr>
                <w:szCs w:val="21"/>
              </w:rPr>
            </w:pPr>
            <w:r w:rsidRPr="00214D2E">
              <w:rPr>
                <w:szCs w:val="21"/>
              </w:rPr>
              <w:t>K</w:t>
            </w:r>
          </w:p>
        </w:tc>
        <w:tc>
          <w:tcPr>
            <w:tcW w:w="2569" w:type="dxa"/>
            <w:vAlign w:val="center"/>
          </w:tcPr>
          <w:p w14:paraId="117CCA1D" w14:textId="77777777" w:rsidR="005A4704" w:rsidRPr="00214D2E" w:rsidRDefault="005A4704" w:rsidP="004C3A02">
            <w:pPr>
              <w:spacing w:line="400" w:lineRule="exact"/>
              <w:jc w:val="center"/>
              <w:rPr>
                <w:szCs w:val="21"/>
              </w:rPr>
            </w:pPr>
            <w:r w:rsidRPr="00214D2E">
              <w:rPr>
                <w:szCs w:val="21"/>
              </w:rPr>
              <w:t>房地产业</w:t>
            </w:r>
          </w:p>
        </w:tc>
      </w:tr>
      <w:tr w:rsidR="005A4704" w:rsidRPr="00214D2E" w14:paraId="1DA582A4" w14:textId="77777777" w:rsidTr="004C3A02">
        <w:trPr>
          <w:trHeight w:val="803"/>
          <w:jc w:val="center"/>
        </w:trPr>
        <w:tc>
          <w:tcPr>
            <w:tcW w:w="1263" w:type="dxa"/>
            <w:vAlign w:val="center"/>
          </w:tcPr>
          <w:p w14:paraId="0D8A3394" w14:textId="77777777" w:rsidR="005A4704" w:rsidRPr="00214D2E" w:rsidRDefault="005A4704" w:rsidP="004C3A02">
            <w:pPr>
              <w:spacing w:line="400" w:lineRule="exact"/>
              <w:jc w:val="center"/>
              <w:rPr>
                <w:szCs w:val="21"/>
              </w:rPr>
            </w:pPr>
            <w:r w:rsidRPr="00214D2E">
              <w:rPr>
                <w:szCs w:val="21"/>
              </w:rPr>
              <w:t>D</w:t>
            </w:r>
          </w:p>
        </w:tc>
        <w:tc>
          <w:tcPr>
            <w:tcW w:w="2866" w:type="dxa"/>
            <w:vAlign w:val="center"/>
          </w:tcPr>
          <w:p w14:paraId="09E9792E" w14:textId="77777777" w:rsidR="005A4704" w:rsidRPr="00214D2E" w:rsidRDefault="005A4704" w:rsidP="004C3A02">
            <w:pPr>
              <w:spacing w:line="400" w:lineRule="exact"/>
              <w:jc w:val="center"/>
              <w:rPr>
                <w:szCs w:val="21"/>
              </w:rPr>
            </w:pPr>
            <w:r w:rsidRPr="00214D2E">
              <w:rPr>
                <w:szCs w:val="21"/>
              </w:rPr>
              <w:t>电力、热力、燃气及水生产和供应业</w:t>
            </w:r>
          </w:p>
        </w:tc>
        <w:tc>
          <w:tcPr>
            <w:tcW w:w="1263" w:type="dxa"/>
            <w:vAlign w:val="center"/>
          </w:tcPr>
          <w:p w14:paraId="5CDA86F7" w14:textId="77777777" w:rsidR="005A4704" w:rsidRPr="00214D2E" w:rsidRDefault="005A4704" w:rsidP="004C3A02">
            <w:pPr>
              <w:spacing w:line="400" w:lineRule="exact"/>
              <w:jc w:val="center"/>
              <w:rPr>
                <w:szCs w:val="21"/>
              </w:rPr>
            </w:pPr>
            <w:r w:rsidRPr="00214D2E">
              <w:rPr>
                <w:szCs w:val="21"/>
              </w:rPr>
              <w:t>L</w:t>
            </w:r>
          </w:p>
        </w:tc>
        <w:tc>
          <w:tcPr>
            <w:tcW w:w="2569" w:type="dxa"/>
            <w:vAlign w:val="center"/>
          </w:tcPr>
          <w:p w14:paraId="4678A6D8" w14:textId="77777777" w:rsidR="005A4704" w:rsidRPr="00214D2E" w:rsidRDefault="005A4704" w:rsidP="004C3A02">
            <w:pPr>
              <w:spacing w:line="400" w:lineRule="exact"/>
              <w:jc w:val="center"/>
              <w:rPr>
                <w:szCs w:val="21"/>
              </w:rPr>
            </w:pPr>
            <w:r w:rsidRPr="00214D2E">
              <w:rPr>
                <w:szCs w:val="21"/>
              </w:rPr>
              <w:t>租赁和商业服务业</w:t>
            </w:r>
          </w:p>
        </w:tc>
      </w:tr>
      <w:tr w:rsidR="005A4704" w:rsidRPr="00214D2E" w14:paraId="5B5D6199" w14:textId="77777777" w:rsidTr="004C3A02">
        <w:trPr>
          <w:trHeight w:val="792"/>
          <w:jc w:val="center"/>
        </w:trPr>
        <w:tc>
          <w:tcPr>
            <w:tcW w:w="1263" w:type="dxa"/>
            <w:vAlign w:val="center"/>
          </w:tcPr>
          <w:p w14:paraId="71917CB5" w14:textId="77777777" w:rsidR="005A4704" w:rsidRPr="00214D2E" w:rsidRDefault="005A4704" w:rsidP="004C3A02">
            <w:pPr>
              <w:spacing w:line="400" w:lineRule="exact"/>
              <w:jc w:val="center"/>
              <w:rPr>
                <w:szCs w:val="21"/>
              </w:rPr>
            </w:pPr>
            <w:r w:rsidRPr="00214D2E">
              <w:rPr>
                <w:szCs w:val="21"/>
              </w:rPr>
              <w:t>E</w:t>
            </w:r>
          </w:p>
        </w:tc>
        <w:tc>
          <w:tcPr>
            <w:tcW w:w="2866" w:type="dxa"/>
            <w:vAlign w:val="center"/>
          </w:tcPr>
          <w:p w14:paraId="756A0F41" w14:textId="77777777" w:rsidR="005A4704" w:rsidRPr="00214D2E" w:rsidRDefault="005A4704" w:rsidP="004C3A02">
            <w:pPr>
              <w:spacing w:line="400" w:lineRule="exact"/>
              <w:jc w:val="center"/>
              <w:rPr>
                <w:szCs w:val="21"/>
              </w:rPr>
            </w:pPr>
            <w:r w:rsidRPr="00214D2E">
              <w:rPr>
                <w:szCs w:val="21"/>
              </w:rPr>
              <w:t>建筑业</w:t>
            </w:r>
          </w:p>
        </w:tc>
        <w:tc>
          <w:tcPr>
            <w:tcW w:w="1263" w:type="dxa"/>
            <w:vAlign w:val="center"/>
          </w:tcPr>
          <w:p w14:paraId="00D83936" w14:textId="77777777" w:rsidR="005A4704" w:rsidRPr="00214D2E" w:rsidRDefault="005A4704" w:rsidP="004C3A02">
            <w:pPr>
              <w:spacing w:line="400" w:lineRule="exact"/>
              <w:jc w:val="center"/>
              <w:rPr>
                <w:szCs w:val="21"/>
              </w:rPr>
            </w:pPr>
            <w:r w:rsidRPr="00214D2E">
              <w:rPr>
                <w:szCs w:val="21"/>
              </w:rPr>
              <w:t>N</w:t>
            </w:r>
          </w:p>
        </w:tc>
        <w:tc>
          <w:tcPr>
            <w:tcW w:w="2569" w:type="dxa"/>
            <w:vAlign w:val="center"/>
          </w:tcPr>
          <w:p w14:paraId="02178531" w14:textId="77777777" w:rsidR="005A4704" w:rsidRPr="00214D2E" w:rsidRDefault="005A4704" w:rsidP="004C3A02">
            <w:pPr>
              <w:spacing w:line="400" w:lineRule="exact"/>
              <w:jc w:val="center"/>
              <w:rPr>
                <w:szCs w:val="21"/>
              </w:rPr>
            </w:pPr>
            <w:r w:rsidRPr="00214D2E">
              <w:rPr>
                <w:szCs w:val="21"/>
              </w:rPr>
              <w:t>水利、环境和公共设施管理业</w:t>
            </w:r>
          </w:p>
        </w:tc>
      </w:tr>
      <w:tr w:rsidR="005A4704" w:rsidRPr="00214D2E" w14:paraId="1CC0322A" w14:textId="77777777" w:rsidTr="004C3A02">
        <w:trPr>
          <w:trHeight w:val="395"/>
          <w:jc w:val="center"/>
        </w:trPr>
        <w:tc>
          <w:tcPr>
            <w:tcW w:w="1263" w:type="dxa"/>
            <w:vAlign w:val="center"/>
          </w:tcPr>
          <w:p w14:paraId="287603C9" w14:textId="77777777" w:rsidR="005A4704" w:rsidRPr="00214D2E" w:rsidRDefault="005A4704" w:rsidP="004C3A02">
            <w:pPr>
              <w:spacing w:line="400" w:lineRule="exact"/>
              <w:jc w:val="center"/>
              <w:rPr>
                <w:szCs w:val="21"/>
              </w:rPr>
            </w:pPr>
            <w:r w:rsidRPr="00214D2E">
              <w:rPr>
                <w:szCs w:val="21"/>
              </w:rPr>
              <w:t>F</w:t>
            </w:r>
          </w:p>
        </w:tc>
        <w:tc>
          <w:tcPr>
            <w:tcW w:w="2866" w:type="dxa"/>
            <w:vAlign w:val="center"/>
          </w:tcPr>
          <w:p w14:paraId="527BEF0A" w14:textId="77777777" w:rsidR="005A4704" w:rsidRPr="00214D2E" w:rsidRDefault="005A4704" w:rsidP="004C3A02">
            <w:pPr>
              <w:spacing w:line="400" w:lineRule="exact"/>
              <w:jc w:val="center"/>
              <w:rPr>
                <w:szCs w:val="21"/>
              </w:rPr>
            </w:pPr>
            <w:r w:rsidRPr="00214D2E">
              <w:rPr>
                <w:szCs w:val="21"/>
              </w:rPr>
              <w:t>批发和零售业</w:t>
            </w:r>
          </w:p>
        </w:tc>
        <w:tc>
          <w:tcPr>
            <w:tcW w:w="1263" w:type="dxa"/>
            <w:vAlign w:val="center"/>
          </w:tcPr>
          <w:p w14:paraId="778E353C" w14:textId="77777777" w:rsidR="005A4704" w:rsidRPr="00214D2E" w:rsidRDefault="005A4704" w:rsidP="004C3A02">
            <w:pPr>
              <w:spacing w:line="400" w:lineRule="exact"/>
              <w:jc w:val="center"/>
              <w:rPr>
                <w:szCs w:val="21"/>
              </w:rPr>
            </w:pPr>
            <w:r w:rsidRPr="00214D2E">
              <w:rPr>
                <w:szCs w:val="21"/>
              </w:rPr>
              <w:t>P</w:t>
            </w:r>
          </w:p>
        </w:tc>
        <w:tc>
          <w:tcPr>
            <w:tcW w:w="2569" w:type="dxa"/>
            <w:vAlign w:val="center"/>
          </w:tcPr>
          <w:p w14:paraId="259D4080" w14:textId="77777777" w:rsidR="005A4704" w:rsidRPr="00214D2E" w:rsidRDefault="005A4704" w:rsidP="004C3A02">
            <w:pPr>
              <w:spacing w:line="400" w:lineRule="exact"/>
              <w:jc w:val="center"/>
              <w:rPr>
                <w:szCs w:val="21"/>
              </w:rPr>
            </w:pPr>
            <w:r w:rsidRPr="00214D2E">
              <w:rPr>
                <w:szCs w:val="21"/>
              </w:rPr>
              <w:t>教育</w:t>
            </w:r>
          </w:p>
        </w:tc>
      </w:tr>
      <w:tr w:rsidR="005A4704" w:rsidRPr="00214D2E" w14:paraId="3C63753E" w14:textId="77777777" w:rsidTr="00B300A9">
        <w:trPr>
          <w:trHeight w:val="803"/>
          <w:jc w:val="center"/>
        </w:trPr>
        <w:tc>
          <w:tcPr>
            <w:tcW w:w="1263" w:type="dxa"/>
            <w:vAlign w:val="center"/>
          </w:tcPr>
          <w:p w14:paraId="14512990" w14:textId="77777777" w:rsidR="005A4704" w:rsidRPr="00214D2E" w:rsidRDefault="005A4704" w:rsidP="004C3A02">
            <w:pPr>
              <w:spacing w:line="400" w:lineRule="exact"/>
              <w:jc w:val="center"/>
              <w:rPr>
                <w:szCs w:val="21"/>
              </w:rPr>
            </w:pPr>
            <w:r w:rsidRPr="00214D2E">
              <w:rPr>
                <w:szCs w:val="21"/>
              </w:rPr>
              <w:t>G</w:t>
            </w:r>
          </w:p>
        </w:tc>
        <w:tc>
          <w:tcPr>
            <w:tcW w:w="2866" w:type="dxa"/>
            <w:vAlign w:val="center"/>
          </w:tcPr>
          <w:p w14:paraId="08B4248D" w14:textId="77777777" w:rsidR="005A4704" w:rsidRPr="00214D2E" w:rsidRDefault="005A4704" w:rsidP="004C3A02">
            <w:pPr>
              <w:spacing w:line="400" w:lineRule="exact"/>
              <w:jc w:val="center"/>
              <w:rPr>
                <w:szCs w:val="21"/>
              </w:rPr>
            </w:pPr>
            <w:r w:rsidRPr="00214D2E">
              <w:rPr>
                <w:szCs w:val="21"/>
              </w:rPr>
              <w:t>交通运输、仓储和邮政业</w:t>
            </w:r>
          </w:p>
        </w:tc>
        <w:tc>
          <w:tcPr>
            <w:tcW w:w="1263" w:type="dxa"/>
            <w:vAlign w:val="center"/>
          </w:tcPr>
          <w:p w14:paraId="01EAE149" w14:textId="77777777" w:rsidR="005A4704" w:rsidRPr="00214D2E" w:rsidRDefault="005A4704" w:rsidP="004C3A02">
            <w:pPr>
              <w:spacing w:line="400" w:lineRule="exact"/>
              <w:jc w:val="center"/>
              <w:rPr>
                <w:szCs w:val="21"/>
              </w:rPr>
            </w:pPr>
            <w:r w:rsidRPr="00214D2E">
              <w:rPr>
                <w:szCs w:val="21"/>
              </w:rPr>
              <w:t>R</w:t>
            </w:r>
          </w:p>
        </w:tc>
        <w:tc>
          <w:tcPr>
            <w:tcW w:w="2569" w:type="dxa"/>
            <w:vAlign w:val="center"/>
          </w:tcPr>
          <w:p w14:paraId="2AD15981" w14:textId="77777777" w:rsidR="005A4704" w:rsidRPr="00214D2E" w:rsidRDefault="005A4704" w:rsidP="004C3A02">
            <w:pPr>
              <w:spacing w:line="400" w:lineRule="exact"/>
              <w:jc w:val="center"/>
              <w:rPr>
                <w:szCs w:val="21"/>
              </w:rPr>
            </w:pPr>
            <w:r w:rsidRPr="00214D2E">
              <w:rPr>
                <w:szCs w:val="21"/>
              </w:rPr>
              <w:t>文化、体育和娱乐业</w:t>
            </w:r>
          </w:p>
        </w:tc>
      </w:tr>
      <w:tr w:rsidR="005A4704" w:rsidRPr="00214D2E" w14:paraId="7056E7FC" w14:textId="77777777" w:rsidTr="004C3A02">
        <w:trPr>
          <w:trHeight w:val="395"/>
          <w:jc w:val="center"/>
        </w:trPr>
        <w:tc>
          <w:tcPr>
            <w:tcW w:w="1263" w:type="dxa"/>
            <w:tcBorders>
              <w:bottom w:val="single" w:sz="12" w:space="0" w:color="auto"/>
            </w:tcBorders>
            <w:vAlign w:val="center"/>
          </w:tcPr>
          <w:p w14:paraId="4E95B206" w14:textId="77777777" w:rsidR="005A4704" w:rsidRPr="00214D2E" w:rsidRDefault="005A4704" w:rsidP="004C3A02">
            <w:pPr>
              <w:spacing w:line="400" w:lineRule="exact"/>
              <w:jc w:val="center"/>
              <w:rPr>
                <w:szCs w:val="21"/>
              </w:rPr>
            </w:pPr>
            <w:r w:rsidRPr="00214D2E">
              <w:rPr>
                <w:szCs w:val="21"/>
              </w:rPr>
              <w:t>H</w:t>
            </w:r>
          </w:p>
        </w:tc>
        <w:tc>
          <w:tcPr>
            <w:tcW w:w="2866" w:type="dxa"/>
            <w:tcBorders>
              <w:bottom w:val="single" w:sz="12" w:space="0" w:color="auto"/>
            </w:tcBorders>
            <w:vAlign w:val="center"/>
          </w:tcPr>
          <w:p w14:paraId="5FDB7C99" w14:textId="77777777" w:rsidR="005A4704" w:rsidRPr="00214D2E" w:rsidRDefault="005A4704" w:rsidP="004C3A02">
            <w:pPr>
              <w:spacing w:line="400" w:lineRule="exact"/>
              <w:jc w:val="center"/>
              <w:rPr>
                <w:szCs w:val="21"/>
              </w:rPr>
            </w:pPr>
            <w:r w:rsidRPr="00214D2E">
              <w:rPr>
                <w:szCs w:val="21"/>
              </w:rPr>
              <w:t>住宿和餐饮业</w:t>
            </w:r>
          </w:p>
        </w:tc>
        <w:tc>
          <w:tcPr>
            <w:tcW w:w="1263" w:type="dxa"/>
            <w:tcBorders>
              <w:bottom w:val="single" w:sz="12" w:space="0" w:color="auto"/>
            </w:tcBorders>
            <w:vAlign w:val="center"/>
          </w:tcPr>
          <w:p w14:paraId="0247F36B" w14:textId="77777777" w:rsidR="005A4704" w:rsidRPr="00214D2E" w:rsidRDefault="005A4704" w:rsidP="004C3A02">
            <w:pPr>
              <w:spacing w:line="400" w:lineRule="exact"/>
              <w:jc w:val="center"/>
              <w:rPr>
                <w:szCs w:val="21"/>
              </w:rPr>
            </w:pPr>
            <w:r w:rsidRPr="00214D2E">
              <w:rPr>
                <w:szCs w:val="21"/>
              </w:rPr>
              <w:t>S</w:t>
            </w:r>
          </w:p>
        </w:tc>
        <w:tc>
          <w:tcPr>
            <w:tcW w:w="2569" w:type="dxa"/>
            <w:tcBorders>
              <w:bottom w:val="single" w:sz="12" w:space="0" w:color="auto"/>
            </w:tcBorders>
            <w:vAlign w:val="center"/>
          </w:tcPr>
          <w:p w14:paraId="1D5210B0" w14:textId="77777777" w:rsidR="005A4704" w:rsidRPr="00214D2E" w:rsidRDefault="005A4704" w:rsidP="004C3A02">
            <w:pPr>
              <w:spacing w:line="400" w:lineRule="exact"/>
              <w:jc w:val="center"/>
              <w:rPr>
                <w:szCs w:val="21"/>
              </w:rPr>
            </w:pPr>
            <w:r w:rsidRPr="00214D2E">
              <w:rPr>
                <w:szCs w:val="21"/>
              </w:rPr>
              <w:t>综合</w:t>
            </w:r>
          </w:p>
        </w:tc>
      </w:tr>
    </w:tbl>
    <w:p w14:paraId="384210E1" w14:textId="77777777" w:rsidR="00236FCF" w:rsidRPr="00214D2E" w:rsidRDefault="0047318B" w:rsidP="006A46C8">
      <w:pPr>
        <w:spacing w:beforeLines="100" w:before="312" w:line="400" w:lineRule="exact"/>
        <w:ind w:firstLineChars="200" w:firstLine="480"/>
        <w:rPr>
          <w:sz w:val="24"/>
        </w:rPr>
      </w:pPr>
      <w:r w:rsidRPr="00214D2E">
        <w:rPr>
          <w:sz w:val="24"/>
        </w:rPr>
        <w:t>发生财务舞弊案件的</w:t>
      </w:r>
      <w:r w:rsidRPr="00214D2E">
        <w:rPr>
          <w:sz w:val="24"/>
        </w:rPr>
        <w:t>243</w:t>
      </w:r>
      <w:r w:rsidRPr="00214D2E">
        <w:rPr>
          <w:sz w:val="24"/>
        </w:rPr>
        <w:t>家样本公司中，对公司进行处罚中涉及到罚金的企业有</w:t>
      </w:r>
      <w:r w:rsidRPr="00214D2E">
        <w:rPr>
          <w:sz w:val="24"/>
        </w:rPr>
        <w:t>141</w:t>
      </w:r>
      <w:r w:rsidRPr="00214D2E">
        <w:rPr>
          <w:sz w:val="24"/>
        </w:rPr>
        <w:t>家，仅占发生舞弊公司总数的</w:t>
      </w:r>
      <w:r w:rsidRPr="00214D2E">
        <w:rPr>
          <w:sz w:val="24"/>
        </w:rPr>
        <w:t>58%</w:t>
      </w:r>
      <w:r w:rsidRPr="00214D2E">
        <w:rPr>
          <w:sz w:val="24"/>
        </w:rPr>
        <w:t>，具体处罚金额分布区间如表</w:t>
      </w:r>
      <w:r w:rsidRPr="00214D2E">
        <w:rPr>
          <w:sz w:val="24"/>
        </w:rPr>
        <w:t>4-3</w:t>
      </w:r>
      <w:r w:rsidRPr="00214D2E">
        <w:rPr>
          <w:sz w:val="24"/>
        </w:rPr>
        <w:t>所示，其中，处罚金额在</w:t>
      </w:r>
      <w:r w:rsidRPr="00214D2E">
        <w:rPr>
          <w:sz w:val="24"/>
        </w:rPr>
        <w:t>50</w:t>
      </w:r>
      <w:r w:rsidRPr="00214D2E">
        <w:rPr>
          <w:sz w:val="24"/>
        </w:rPr>
        <w:t>到</w:t>
      </w:r>
      <w:r w:rsidRPr="00214D2E">
        <w:rPr>
          <w:sz w:val="24"/>
        </w:rPr>
        <w:t>100</w:t>
      </w:r>
      <w:r w:rsidRPr="00214D2E">
        <w:rPr>
          <w:sz w:val="24"/>
        </w:rPr>
        <w:t>万区间的占比为</w:t>
      </w:r>
      <w:r w:rsidRPr="00214D2E">
        <w:rPr>
          <w:sz w:val="24"/>
        </w:rPr>
        <w:t>50%</w:t>
      </w:r>
      <w:r w:rsidRPr="00214D2E">
        <w:rPr>
          <w:sz w:val="24"/>
        </w:rPr>
        <w:t>，处罚金额在</w:t>
      </w:r>
      <w:r w:rsidRPr="00214D2E">
        <w:rPr>
          <w:sz w:val="24"/>
        </w:rPr>
        <w:t>100</w:t>
      </w:r>
      <w:r w:rsidRPr="00214D2E">
        <w:rPr>
          <w:sz w:val="24"/>
        </w:rPr>
        <w:t>万以上的公司只有两家，仅占</w:t>
      </w:r>
      <w:r w:rsidRPr="00214D2E">
        <w:rPr>
          <w:sz w:val="24"/>
        </w:rPr>
        <w:t>1%</w:t>
      </w:r>
      <w:r w:rsidRPr="00214D2E">
        <w:rPr>
          <w:sz w:val="24"/>
        </w:rPr>
        <w:t>。一家公司如果产生财务舞弊想法时，一定会在舞弊行为后所获得的高额利润和可能面临的处罚面前进行抉择，而晦涩难懂的处罚条例和较弱的处罚力度并不能阻挡高额利润的诱惑，且对于已经实施财务舞弊的公司来说，证监会对其进行的处罚一般是以警告教育的方式，并不会或者很少进行强制退市。</w:t>
      </w:r>
    </w:p>
    <w:p w14:paraId="598E5537" w14:textId="77777777" w:rsidR="0047318B" w:rsidRPr="00C87121" w:rsidRDefault="0047318B">
      <w:pPr>
        <w:spacing w:line="400" w:lineRule="exact"/>
        <w:ind w:firstLineChars="200" w:firstLine="420"/>
        <w:jc w:val="center"/>
        <w:rPr>
          <w:rFonts w:ascii="楷体" w:eastAsia="楷体" w:hAnsi="楷体"/>
          <w:szCs w:val="21"/>
        </w:rPr>
      </w:pPr>
      <w:r w:rsidRPr="00C87121">
        <w:rPr>
          <w:rFonts w:ascii="楷体" w:eastAsia="楷体" w:hAnsi="楷体" w:hint="eastAsia"/>
          <w:szCs w:val="21"/>
        </w:rPr>
        <w:t>表4-3 处罚金额分布情况</w:t>
      </w:r>
    </w:p>
    <w:tbl>
      <w:tblPr>
        <w:tblW w:w="7878" w:type="dxa"/>
        <w:jc w:val="center"/>
        <w:tblLook w:val="0000" w:firstRow="0" w:lastRow="0" w:firstColumn="0" w:lastColumn="0" w:noHBand="0" w:noVBand="0"/>
      </w:tblPr>
      <w:tblGrid>
        <w:gridCol w:w="1977"/>
        <w:gridCol w:w="1967"/>
        <w:gridCol w:w="1967"/>
        <w:gridCol w:w="1967"/>
      </w:tblGrid>
      <w:tr w:rsidR="0047318B" w:rsidRPr="00C87121" w14:paraId="1283DB76" w14:textId="77777777" w:rsidTr="00300416">
        <w:trPr>
          <w:trHeight w:val="339"/>
          <w:jc w:val="center"/>
        </w:trPr>
        <w:tc>
          <w:tcPr>
            <w:tcW w:w="1977" w:type="dxa"/>
            <w:tcBorders>
              <w:top w:val="single" w:sz="12" w:space="0" w:color="auto"/>
              <w:bottom w:val="single" w:sz="6" w:space="0" w:color="auto"/>
            </w:tcBorders>
            <w:noWrap/>
            <w:vAlign w:val="center"/>
          </w:tcPr>
          <w:p w14:paraId="4467F1C7"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罚金区间</w:t>
            </w:r>
          </w:p>
        </w:tc>
        <w:tc>
          <w:tcPr>
            <w:tcW w:w="1967" w:type="dxa"/>
            <w:tcBorders>
              <w:top w:val="single" w:sz="12" w:space="0" w:color="auto"/>
              <w:bottom w:val="single" w:sz="6" w:space="0" w:color="auto"/>
            </w:tcBorders>
            <w:noWrap/>
            <w:vAlign w:val="center"/>
          </w:tcPr>
          <w:p w14:paraId="62B32E1E"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公司数量</w:t>
            </w:r>
          </w:p>
        </w:tc>
        <w:tc>
          <w:tcPr>
            <w:tcW w:w="1967" w:type="dxa"/>
            <w:tcBorders>
              <w:top w:val="single" w:sz="12" w:space="0" w:color="auto"/>
              <w:bottom w:val="single" w:sz="6" w:space="0" w:color="auto"/>
            </w:tcBorders>
            <w:noWrap/>
            <w:vAlign w:val="center"/>
          </w:tcPr>
          <w:p w14:paraId="0EFD120A"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涉及罚金的企业总数</w:t>
            </w:r>
          </w:p>
        </w:tc>
        <w:tc>
          <w:tcPr>
            <w:tcW w:w="1967" w:type="dxa"/>
            <w:tcBorders>
              <w:top w:val="single" w:sz="12" w:space="0" w:color="auto"/>
              <w:bottom w:val="single" w:sz="6" w:space="0" w:color="auto"/>
            </w:tcBorders>
            <w:noWrap/>
            <w:vAlign w:val="center"/>
          </w:tcPr>
          <w:p w14:paraId="1DA9B4A5"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占比</w:t>
            </w:r>
          </w:p>
        </w:tc>
      </w:tr>
      <w:tr w:rsidR="0047318B" w:rsidRPr="00C87121" w14:paraId="36706E87" w14:textId="77777777" w:rsidTr="00300416">
        <w:trPr>
          <w:trHeight w:val="339"/>
          <w:jc w:val="center"/>
        </w:trPr>
        <w:tc>
          <w:tcPr>
            <w:tcW w:w="1977" w:type="dxa"/>
            <w:tcBorders>
              <w:top w:val="single" w:sz="6" w:space="0" w:color="auto"/>
            </w:tcBorders>
            <w:noWrap/>
            <w:vAlign w:val="center"/>
          </w:tcPr>
          <w:p w14:paraId="6786F636"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3-10W</w:t>
            </w:r>
          </w:p>
        </w:tc>
        <w:tc>
          <w:tcPr>
            <w:tcW w:w="1967" w:type="dxa"/>
            <w:tcBorders>
              <w:top w:val="single" w:sz="6" w:space="0" w:color="auto"/>
            </w:tcBorders>
            <w:noWrap/>
            <w:vAlign w:val="center"/>
          </w:tcPr>
          <w:p w14:paraId="3FA0663C"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5</w:t>
            </w:r>
          </w:p>
        </w:tc>
        <w:tc>
          <w:tcPr>
            <w:tcW w:w="1967" w:type="dxa"/>
            <w:tcBorders>
              <w:top w:val="single" w:sz="6" w:space="0" w:color="auto"/>
            </w:tcBorders>
            <w:noWrap/>
            <w:vAlign w:val="center"/>
          </w:tcPr>
          <w:p w14:paraId="077EE5DD"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141</w:t>
            </w:r>
          </w:p>
        </w:tc>
        <w:tc>
          <w:tcPr>
            <w:tcW w:w="1967" w:type="dxa"/>
            <w:tcBorders>
              <w:top w:val="single" w:sz="6" w:space="0" w:color="auto"/>
            </w:tcBorders>
            <w:noWrap/>
            <w:vAlign w:val="center"/>
          </w:tcPr>
          <w:p w14:paraId="2A450F80"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4%</w:t>
            </w:r>
          </w:p>
        </w:tc>
      </w:tr>
      <w:tr w:rsidR="0047318B" w:rsidRPr="00C87121" w14:paraId="6DE5578B" w14:textId="77777777">
        <w:trPr>
          <w:trHeight w:val="339"/>
          <w:jc w:val="center"/>
        </w:trPr>
        <w:tc>
          <w:tcPr>
            <w:tcW w:w="1977" w:type="dxa"/>
            <w:noWrap/>
            <w:vAlign w:val="center"/>
          </w:tcPr>
          <w:p w14:paraId="124D0065"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10-50W</w:t>
            </w:r>
          </w:p>
        </w:tc>
        <w:tc>
          <w:tcPr>
            <w:tcW w:w="1967" w:type="dxa"/>
            <w:noWrap/>
            <w:vAlign w:val="center"/>
          </w:tcPr>
          <w:p w14:paraId="2F14E3E1"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63</w:t>
            </w:r>
          </w:p>
        </w:tc>
        <w:tc>
          <w:tcPr>
            <w:tcW w:w="1967" w:type="dxa"/>
            <w:noWrap/>
            <w:vAlign w:val="center"/>
          </w:tcPr>
          <w:p w14:paraId="4F7709A0"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141</w:t>
            </w:r>
          </w:p>
        </w:tc>
        <w:tc>
          <w:tcPr>
            <w:tcW w:w="1967" w:type="dxa"/>
            <w:noWrap/>
            <w:vAlign w:val="center"/>
          </w:tcPr>
          <w:p w14:paraId="24B925A1"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45%</w:t>
            </w:r>
          </w:p>
        </w:tc>
      </w:tr>
      <w:tr w:rsidR="0047318B" w:rsidRPr="00C87121" w14:paraId="39D3629E" w14:textId="77777777" w:rsidTr="00AE3687">
        <w:trPr>
          <w:trHeight w:val="339"/>
          <w:jc w:val="center"/>
        </w:trPr>
        <w:tc>
          <w:tcPr>
            <w:tcW w:w="1977" w:type="dxa"/>
            <w:noWrap/>
            <w:vAlign w:val="center"/>
          </w:tcPr>
          <w:p w14:paraId="125C6955"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50-100W</w:t>
            </w:r>
          </w:p>
        </w:tc>
        <w:tc>
          <w:tcPr>
            <w:tcW w:w="1967" w:type="dxa"/>
            <w:noWrap/>
            <w:vAlign w:val="center"/>
          </w:tcPr>
          <w:p w14:paraId="7E41A2D7"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71</w:t>
            </w:r>
          </w:p>
        </w:tc>
        <w:tc>
          <w:tcPr>
            <w:tcW w:w="1967" w:type="dxa"/>
            <w:noWrap/>
            <w:vAlign w:val="center"/>
          </w:tcPr>
          <w:p w14:paraId="3710FE74"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141</w:t>
            </w:r>
          </w:p>
        </w:tc>
        <w:tc>
          <w:tcPr>
            <w:tcW w:w="1967" w:type="dxa"/>
            <w:noWrap/>
            <w:vAlign w:val="center"/>
          </w:tcPr>
          <w:p w14:paraId="21FE74CB"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50%</w:t>
            </w:r>
          </w:p>
        </w:tc>
      </w:tr>
      <w:tr w:rsidR="0047318B" w:rsidRPr="00C87121" w14:paraId="346F6E85" w14:textId="77777777">
        <w:trPr>
          <w:trHeight w:val="339"/>
          <w:jc w:val="center"/>
        </w:trPr>
        <w:tc>
          <w:tcPr>
            <w:tcW w:w="1977" w:type="dxa"/>
            <w:tcBorders>
              <w:bottom w:val="single" w:sz="12" w:space="0" w:color="auto"/>
            </w:tcBorders>
            <w:noWrap/>
            <w:vAlign w:val="center"/>
          </w:tcPr>
          <w:p w14:paraId="7D7B1D30"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100W以上</w:t>
            </w:r>
          </w:p>
        </w:tc>
        <w:tc>
          <w:tcPr>
            <w:tcW w:w="1967" w:type="dxa"/>
            <w:tcBorders>
              <w:bottom w:val="single" w:sz="12" w:space="0" w:color="auto"/>
            </w:tcBorders>
            <w:noWrap/>
            <w:vAlign w:val="center"/>
          </w:tcPr>
          <w:p w14:paraId="771BB9D0"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2</w:t>
            </w:r>
          </w:p>
        </w:tc>
        <w:tc>
          <w:tcPr>
            <w:tcW w:w="1967" w:type="dxa"/>
            <w:tcBorders>
              <w:bottom w:val="single" w:sz="12" w:space="0" w:color="auto"/>
            </w:tcBorders>
            <w:noWrap/>
            <w:vAlign w:val="center"/>
          </w:tcPr>
          <w:p w14:paraId="7DB458AB"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141</w:t>
            </w:r>
          </w:p>
        </w:tc>
        <w:tc>
          <w:tcPr>
            <w:tcW w:w="1967" w:type="dxa"/>
            <w:tcBorders>
              <w:bottom w:val="single" w:sz="12" w:space="0" w:color="auto"/>
            </w:tcBorders>
            <w:noWrap/>
            <w:vAlign w:val="center"/>
          </w:tcPr>
          <w:p w14:paraId="0ABA9EEC" w14:textId="77777777" w:rsidR="0047318B" w:rsidRPr="00C87121" w:rsidRDefault="0047318B">
            <w:pPr>
              <w:widowControl/>
              <w:jc w:val="center"/>
              <w:rPr>
                <w:rFonts w:ascii="宋体" w:hAnsi="宋体" w:cs="宋体"/>
                <w:kern w:val="0"/>
                <w:szCs w:val="21"/>
              </w:rPr>
            </w:pPr>
            <w:r w:rsidRPr="00C87121">
              <w:rPr>
                <w:rFonts w:ascii="宋体" w:hAnsi="宋体" w:cs="宋体" w:hint="eastAsia"/>
                <w:kern w:val="0"/>
                <w:szCs w:val="21"/>
              </w:rPr>
              <w:t>1%</w:t>
            </w:r>
          </w:p>
        </w:tc>
      </w:tr>
    </w:tbl>
    <w:p w14:paraId="31EFB34B" w14:textId="77777777" w:rsidR="0047318B" w:rsidRPr="00C87121" w:rsidRDefault="0047318B" w:rsidP="00214D2E">
      <w:pPr>
        <w:spacing w:afterLines="100" w:after="312" w:line="400" w:lineRule="exact"/>
        <w:ind w:firstLineChars="200" w:firstLine="420"/>
        <w:jc w:val="left"/>
        <w:rPr>
          <w:rFonts w:ascii="楷体" w:eastAsia="楷体" w:hAnsi="楷体"/>
          <w:szCs w:val="21"/>
        </w:rPr>
      </w:pPr>
      <w:r w:rsidRPr="00C87121">
        <w:rPr>
          <w:rFonts w:ascii="楷体" w:eastAsia="楷体" w:hAnsi="楷体" w:hint="eastAsia"/>
          <w:szCs w:val="21"/>
        </w:rPr>
        <w:t>注：数据来源于国泰安数据库</w:t>
      </w:r>
    </w:p>
    <w:p w14:paraId="53BE08F4" w14:textId="77777777" w:rsidR="0047318B" w:rsidRPr="00C87121" w:rsidRDefault="0047318B" w:rsidP="006A46C8">
      <w:pPr>
        <w:spacing w:afterLines="100" w:after="312" w:line="400" w:lineRule="exact"/>
        <w:ind w:firstLineChars="200" w:firstLine="480"/>
        <w:rPr>
          <w:rFonts w:ascii="宋体" w:hAnsi="宋体"/>
          <w:sz w:val="24"/>
        </w:rPr>
      </w:pPr>
      <w:r w:rsidRPr="00C87121">
        <w:rPr>
          <w:rFonts w:ascii="宋体" w:hAnsi="宋体" w:hint="eastAsia"/>
          <w:sz w:val="24"/>
        </w:rPr>
        <w:t>表4-4列示了样本企业发生财务舞弊的年度分布情况，通常，一家公司如果存在财务造假的行为，自使用不合法手段粉饰财务报表开始到被证监会处罚的时间跨度需要三年以上，排除近几年的财务舞弊行为未被发现之外，从2013年以</w:t>
      </w:r>
      <w:r w:rsidRPr="00C87121">
        <w:rPr>
          <w:rFonts w:ascii="宋体" w:hAnsi="宋体" w:hint="eastAsia"/>
          <w:sz w:val="24"/>
        </w:rPr>
        <w:lastRenderedPageBreak/>
        <w:t>后，发生财务舞弊公司数量占比达到62.14%，从表中可以看出，对于资本市场来说，财务舞弊的现象并不是少数，而对于这一不合法行为造成的处罚并不会直接致命，这样的处罚力度也会成为一种变相的推动力，很多公司甘愿为了高额利润违背职业操守，铤而走险，当财务舞弊所获得的利润远高于舞弊成本时，舞弊现象就会层数不穷。</w:t>
      </w:r>
    </w:p>
    <w:p w14:paraId="3C6A6822" w14:textId="77777777" w:rsidR="0047318B" w:rsidRPr="00C87121" w:rsidRDefault="0047318B">
      <w:pPr>
        <w:spacing w:line="400" w:lineRule="exact"/>
        <w:ind w:firstLineChars="200" w:firstLine="420"/>
        <w:jc w:val="center"/>
        <w:rPr>
          <w:rFonts w:ascii="楷体" w:eastAsia="楷体" w:hAnsi="楷体"/>
          <w:szCs w:val="21"/>
        </w:rPr>
      </w:pPr>
      <w:r w:rsidRPr="00C87121">
        <w:rPr>
          <w:rFonts w:ascii="楷体" w:eastAsia="楷体" w:hAnsi="楷体" w:hint="eastAsia"/>
          <w:szCs w:val="21"/>
        </w:rPr>
        <w:t>表4-4 2000-2020年财务舞弊发生年度分布情况</w:t>
      </w:r>
    </w:p>
    <w:tbl>
      <w:tblPr>
        <w:tblW w:w="0" w:type="auto"/>
        <w:jc w:val="center"/>
        <w:tblLook w:val="0000" w:firstRow="0" w:lastRow="0" w:firstColumn="0" w:lastColumn="0" w:noHBand="0" w:noVBand="0"/>
      </w:tblPr>
      <w:tblGrid>
        <w:gridCol w:w="1382"/>
        <w:gridCol w:w="1382"/>
        <w:gridCol w:w="1383"/>
        <w:gridCol w:w="1383"/>
        <w:gridCol w:w="1383"/>
        <w:gridCol w:w="1383"/>
      </w:tblGrid>
      <w:tr w:rsidR="0047318B" w:rsidRPr="00214D2E" w14:paraId="4B4F1D46" w14:textId="77777777" w:rsidTr="00300416">
        <w:trPr>
          <w:cantSplit/>
          <w:tblHeader/>
          <w:jc w:val="center"/>
        </w:trPr>
        <w:tc>
          <w:tcPr>
            <w:tcW w:w="1382" w:type="dxa"/>
            <w:tcBorders>
              <w:top w:val="single" w:sz="12" w:space="0" w:color="auto"/>
              <w:bottom w:val="single" w:sz="6" w:space="0" w:color="auto"/>
            </w:tcBorders>
            <w:vAlign w:val="center"/>
          </w:tcPr>
          <w:p w14:paraId="5929C4FB" w14:textId="77777777" w:rsidR="0047318B" w:rsidRPr="00214D2E" w:rsidRDefault="0047318B">
            <w:pPr>
              <w:spacing w:line="400" w:lineRule="exact"/>
              <w:jc w:val="center"/>
              <w:rPr>
                <w:szCs w:val="21"/>
              </w:rPr>
            </w:pPr>
            <w:r w:rsidRPr="00214D2E">
              <w:rPr>
                <w:szCs w:val="21"/>
              </w:rPr>
              <w:t>年度</w:t>
            </w:r>
          </w:p>
        </w:tc>
        <w:tc>
          <w:tcPr>
            <w:tcW w:w="1382" w:type="dxa"/>
            <w:tcBorders>
              <w:top w:val="single" w:sz="12" w:space="0" w:color="auto"/>
              <w:bottom w:val="single" w:sz="6" w:space="0" w:color="auto"/>
            </w:tcBorders>
            <w:vAlign w:val="center"/>
          </w:tcPr>
          <w:p w14:paraId="3276A8DA" w14:textId="77777777" w:rsidR="0047318B" w:rsidRPr="00214D2E" w:rsidRDefault="0047318B">
            <w:pPr>
              <w:spacing w:line="400" w:lineRule="exact"/>
              <w:jc w:val="center"/>
              <w:rPr>
                <w:szCs w:val="21"/>
              </w:rPr>
            </w:pPr>
            <w:r w:rsidRPr="00214D2E">
              <w:rPr>
                <w:szCs w:val="21"/>
              </w:rPr>
              <w:t>舞弊公司数</w:t>
            </w:r>
          </w:p>
        </w:tc>
        <w:tc>
          <w:tcPr>
            <w:tcW w:w="1383" w:type="dxa"/>
            <w:tcBorders>
              <w:top w:val="single" w:sz="12" w:space="0" w:color="auto"/>
              <w:bottom w:val="single" w:sz="6" w:space="0" w:color="auto"/>
            </w:tcBorders>
            <w:vAlign w:val="center"/>
          </w:tcPr>
          <w:p w14:paraId="0D387A9B" w14:textId="77777777" w:rsidR="0047318B" w:rsidRPr="00214D2E" w:rsidRDefault="0047318B">
            <w:pPr>
              <w:spacing w:line="400" w:lineRule="exact"/>
              <w:jc w:val="center"/>
              <w:rPr>
                <w:szCs w:val="21"/>
              </w:rPr>
            </w:pPr>
            <w:r w:rsidRPr="00214D2E">
              <w:rPr>
                <w:szCs w:val="21"/>
              </w:rPr>
              <w:t>舞弊占比</w:t>
            </w:r>
          </w:p>
        </w:tc>
        <w:tc>
          <w:tcPr>
            <w:tcW w:w="1383" w:type="dxa"/>
            <w:tcBorders>
              <w:top w:val="single" w:sz="12" w:space="0" w:color="auto"/>
              <w:bottom w:val="single" w:sz="6" w:space="0" w:color="auto"/>
            </w:tcBorders>
            <w:vAlign w:val="center"/>
          </w:tcPr>
          <w:p w14:paraId="4AC443C1" w14:textId="77777777" w:rsidR="0047318B" w:rsidRPr="00214D2E" w:rsidRDefault="0047318B">
            <w:pPr>
              <w:spacing w:line="400" w:lineRule="exact"/>
              <w:jc w:val="center"/>
              <w:rPr>
                <w:szCs w:val="21"/>
              </w:rPr>
            </w:pPr>
            <w:r w:rsidRPr="00214D2E">
              <w:rPr>
                <w:szCs w:val="21"/>
              </w:rPr>
              <w:t>年度</w:t>
            </w:r>
          </w:p>
        </w:tc>
        <w:tc>
          <w:tcPr>
            <w:tcW w:w="1383" w:type="dxa"/>
            <w:tcBorders>
              <w:top w:val="single" w:sz="12" w:space="0" w:color="auto"/>
              <w:bottom w:val="single" w:sz="6" w:space="0" w:color="auto"/>
            </w:tcBorders>
            <w:vAlign w:val="center"/>
          </w:tcPr>
          <w:p w14:paraId="66682CD6" w14:textId="77777777" w:rsidR="0047318B" w:rsidRPr="00214D2E" w:rsidRDefault="0047318B">
            <w:pPr>
              <w:spacing w:line="400" w:lineRule="exact"/>
              <w:jc w:val="center"/>
              <w:rPr>
                <w:szCs w:val="21"/>
              </w:rPr>
            </w:pPr>
            <w:r w:rsidRPr="00214D2E">
              <w:rPr>
                <w:szCs w:val="21"/>
              </w:rPr>
              <w:t>舞弊公司数</w:t>
            </w:r>
          </w:p>
        </w:tc>
        <w:tc>
          <w:tcPr>
            <w:tcW w:w="1383" w:type="dxa"/>
            <w:tcBorders>
              <w:top w:val="single" w:sz="12" w:space="0" w:color="auto"/>
              <w:bottom w:val="single" w:sz="6" w:space="0" w:color="auto"/>
            </w:tcBorders>
            <w:vAlign w:val="center"/>
          </w:tcPr>
          <w:p w14:paraId="458CF2E5" w14:textId="77777777" w:rsidR="0047318B" w:rsidRPr="00214D2E" w:rsidRDefault="0047318B">
            <w:pPr>
              <w:spacing w:line="400" w:lineRule="exact"/>
              <w:jc w:val="center"/>
              <w:rPr>
                <w:szCs w:val="21"/>
              </w:rPr>
            </w:pPr>
            <w:r w:rsidRPr="00214D2E">
              <w:rPr>
                <w:szCs w:val="21"/>
              </w:rPr>
              <w:t>舞弊占比</w:t>
            </w:r>
          </w:p>
        </w:tc>
      </w:tr>
      <w:tr w:rsidR="0047318B" w:rsidRPr="00214D2E" w14:paraId="7BA6AC9A" w14:textId="77777777" w:rsidTr="00300416">
        <w:trPr>
          <w:cantSplit/>
          <w:tblHeader/>
          <w:jc w:val="center"/>
        </w:trPr>
        <w:tc>
          <w:tcPr>
            <w:tcW w:w="1382" w:type="dxa"/>
            <w:tcBorders>
              <w:top w:val="single" w:sz="6" w:space="0" w:color="auto"/>
            </w:tcBorders>
            <w:vAlign w:val="center"/>
          </w:tcPr>
          <w:p w14:paraId="3522D75A" w14:textId="77777777" w:rsidR="0047318B" w:rsidRPr="00214D2E" w:rsidRDefault="0047318B">
            <w:pPr>
              <w:spacing w:line="400" w:lineRule="exact"/>
              <w:jc w:val="center"/>
              <w:rPr>
                <w:szCs w:val="21"/>
              </w:rPr>
            </w:pPr>
            <w:r w:rsidRPr="00214D2E">
              <w:rPr>
                <w:szCs w:val="21"/>
              </w:rPr>
              <w:t>2000</w:t>
            </w:r>
          </w:p>
        </w:tc>
        <w:tc>
          <w:tcPr>
            <w:tcW w:w="1382" w:type="dxa"/>
            <w:tcBorders>
              <w:top w:val="single" w:sz="6" w:space="0" w:color="auto"/>
            </w:tcBorders>
            <w:vAlign w:val="center"/>
          </w:tcPr>
          <w:p w14:paraId="14AC7822" w14:textId="77777777" w:rsidR="0047318B" w:rsidRPr="00214D2E" w:rsidRDefault="0047318B">
            <w:pPr>
              <w:spacing w:line="400" w:lineRule="exact"/>
              <w:jc w:val="center"/>
              <w:rPr>
                <w:szCs w:val="21"/>
              </w:rPr>
            </w:pPr>
            <w:r w:rsidRPr="00214D2E">
              <w:rPr>
                <w:szCs w:val="21"/>
              </w:rPr>
              <w:t>6</w:t>
            </w:r>
          </w:p>
        </w:tc>
        <w:tc>
          <w:tcPr>
            <w:tcW w:w="1383" w:type="dxa"/>
            <w:tcBorders>
              <w:top w:val="single" w:sz="6" w:space="0" w:color="auto"/>
            </w:tcBorders>
            <w:vAlign w:val="center"/>
          </w:tcPr>
          <w:p w14:paraId="37895B10" w14:textId="77777777" w:rsidR="0047318B" w:rsidRPr="00214D2E" w:rsidRDefault="0047318B">
            <w:pPr>
              <w:spacing w:line="400" w:lineRule="exact"/>
              <w:jc w:val="center"/>
              <w:rPr>
                <w:szCs w:val="21"/>
              </w:rPr>
            </w:pPr>
            <w:r w:rsidRPr="00214D2E">
              <w:rPr>
                <w:szCs w:val="21"/>
              </w:rPr>
              <w:t>2.47%</w:t>
            </w:r>
          </w:p>
        </w:tc>
        <w:tc>
          <w:tcPr>
            <w:tcW w:w="1383" w:type="dxa"/>
            <w:tcBorders>
              <w:top w:val="single" w:sz="6" w:space="0" w:color="auto"/>
            </w:tcBorders>
            <w:vAlign w:val="center"/>
          </w:tcPr>
          <w:p w14:paraId="2B773CD2" w14:textId="77777777" w:rsidR="0047318B" w:rsidRPr="00214D2E" w:rsidRDefault="0047318B">
            <w:pPr>
              <w:spacing w:line="400" w:lineRule="exact"/>
              <w:jc w:val="center"/>
              <w:rPr>
                <w:szCs w:val="21"/>
              </w:rPr>
            </w:pPr>
            <w:r w:rsidRPr="00214D2E">
              <w:rPr>
                <w:szCs w:val="21"/>
              </w:rPr>
              <w:t>2011</w:t>
            </w:r>
          </w:p>
        </w:tc>
        <w:tc>
          <w:tcPr>
            <w:tcW w:w="1383" w:type="dxa"/>
            <w:tcBorders>
              <w:top w:val="single" w:sz="6" w:space="0" w:color="auto"/>
            </w:tcBorders>
            <w:vAlign w:val="center"/>
          </w:tcPr>
          <w:p w14:paraId="18650D1F" w14:textId="77777777" w:rsidR="0047318B" w:rsidRPr="00214D2E" w:rsidRDefault="0047318B">
            <w:pPr>
              <w:spacing w:line="400" w:lineRule="exact"/>
              <w:jc w:val="center"/>
              <w:rPr>
                <w:szCs w:val="21"/>
              </w:rPr>
            </w:pPr>
            <w:r w:rsidRPr="00214D2E">
              <w:rPr>
                <w:szCs w:val="21"/>
              </w:rPr>
              <w:t>5</w:t>
            </w:r>
          </w:p>
        </w:tc>
        <w:tc>
          <w:tcPr>
            <w:tcW w:w="1383" w:type="dxa"/>
            <w:tcBorders>
              <w:top w:val="single" w:sz="6" w:space="0" w:color="auto"/>
            </w:tcBorders>
            <w:vAlign w:val="center"/>
          </w:tcPr>
          <w:p w14:paraId="77B52704" w14:textId="77777777" w:rsidR="0047318B" w:rsidRPr="00214D2E" w:rsidRDefault="0047318B">
            <w:pPr>
              <w:spacing w:line="400" w:lineRule="exact"/>
              <w:jc w:val="center"/>
              <w:rPr>
                <w:szCs w:val="21"/>
              </w:rPr>
            </w:pPr>
            <w:r w:rsidRPr="00214D2E">
              <w:rPr>
                <w:szCs w:val="21"/>
              </w:rPr>
              <w:t>2.06%</w:t>
            </w:r>
          </w:p>
        </w:tc>
      </w:tr>
      <w:tr w:rsidR="0047318B" w:rsidRPr="00214D2E" w14:paraId="51361616" w14:textId="77777777">
        <w:trPr>
          <w:cantSplit/>
          <w:tblHeader/>
          <w:jc w:val="center"/>
        </w:trPr>
        <w:tc>
          <w:tcPr>
            <w:tcW w:w="1382" w:type="dxa"/>
            <w:vAlign w:val="center"/>
          </w:tcPr>
          <w:p w14:paraId="44387C5E" w14:textId="77777777" w:rsidR="0047318B" w:rsidRPr="00214D2E" w:rsidRDefault="0047318B">
            <w:pPr>
              <w:spacing w:line="400" w:lineRule="exact"/>
              <w:jc w:val="center"/>
              <w:rPr>
                <w:szCs w:val="21"/>
              </w:rPr>
            </w:pPr>
            <w:r w:rsidRPr="00214D2E">
              <w:rPr>
                <w:szCs w:val="21"/>
              </w:rPr>
              <w:t>2001</w:t>
            </w:r>
          </w:p>
        </w:tc>
        <w:tc>
          <w:tcPr>
            <w:tcW w:w="1382" w:type="dxa"/>
            <w:vAlign w:val="center"/>
          </w:tcPr>
          <w:p w14:paraId="4607F5B2" w14:textId="77777777" w:rsidR="0047318B" w:rsidRPr="00214D2E" w:rsidRDefault="0047318B">
            <w:pPr>
              <w:spacing w:line="400" w:lineRule="exact"/>
              <w:jc w:val="center"/>
              <w:rPr>
                <w:szCs w:val="21"/>
              </w:rPr>
            </w:pPr>
            <w:r w:rsidRPr="00214D2E">
              <w:rPr>
                <w:szCs w:val="21"/>
              </w:rPr>
              <w:t>8</w:t>
            </w:r>
          </w:p>
        </w:tc>
        <w:tc>
          <w:tcPr>
            <w:tcW w:w="1383" w:type="dxa"/>
            <w:vAlign w:val="center"/>
          </w:tcPr>
          <w:p w14:paraId="3A697572" w14:textId="77777777" w:rsidR="0047318B" w:rsidRPr="00214D2E" w:rsidRDefault="0047318B">
            <w:pPr>
              <w:spacing w:line="400" w:lineRule="exact"/>
              <w:jc w:val="center"/>
              <w:rPr>
                <w:szCs w:val="21"/>
              </w:rPr>
            </w:pPr>
            <w:r w:rsidRPr="00214D2E">
              <w:rPr>
                <w:szCs w:val="21"/>
              </w:rPr>
              <w:t>3.29%</w:t>
            </w:r>
          </w:p>
        </w:tc>
        <w:tc>
          <w:tcPr>
            <w:tcW w:w="1383" w:type="dxa"/>
            <w:vAlign w:val="center"/>
          </w:tcPr>
          <w:p w14:paraId="7ACB70B3" w14:textId="77777777" w:rsidR="0047318B" w:rsidRPr="00214D2E" w:rsidRDefault="0047318B">
            <w:pPr>
              <w:spacing w:line="400" w:lineRule="exact"/>
              <w:jc w:val="center"/>
              <w:rPr>
                <w:szCs w:val="21"/>
              </w:rPr>
            </w:pPr>
            <w:r w:rsidRPr="00214D2E">
              <w:rPr>
                <w:szCs w:val="21"/>
              </w:rPr>
              <w:t>2012</w:t>
            </w:r>
          </w:p>
        </w:tc>
        <w:tc>
          <w:tcPr>
            <w:tcW w:w="1383" w:type="dxa"/>
            <w:vAlign w:val="center"/>
          </w:tcPr>
          <w:p w14:paraId="69AF7E82" w14:textId="77777777" w:rsidR="0047318B" w:rsidRPr="00214D2E" w:rsidRDefault="0047318B">
            <w:pPr>
              <w:spacing w:line="400" w:lineRule="exact"/>
              <w:jc w:val="center"/>
              <w:rPr>
                <w:szCs w:val="21"/>
              </w:rPr>
            </w:pPr>
            <w:r w:rsidRPr="00214D2E">
              <w:rPr>
                <w:szCs w:val="21"/>
              </w:rPr>
              <w:t>4</w:t>
            </w:r>
          </w:p>
        </w:tc>
        <w:tc>
          <w:tcPr>
            <w:tcW w:w="1383" w:type="dxa"/>
            <w:vAlign w:val="center"/>
          </w:tcPr>
          <w:p w14:paraId="0C952842" w14:textId="77777777" w:rsidR="0047318B" w:rsidRPr="00214D2E" w:rsidRDefault="0047318B">
            <w:pPr>
              <w:spacing w:line="400" w:lineRule="exact"/>
              <w:jc w:val="center"/>
              <w:rPr>
                <w:szCs w:val="21"/>
              </w:rPr>
            </w:pPr>
            <w:r w:rsidRPr="00214D2E">
              <w:rPr>
                <w:szCs w:val="21"/>
              </w:rPr>
              <w:t>1.65%</w:t>
            </w:r>
          </w:p>
        </w:tc>
      </w:tr>
      <w:tr w:rsidR="0047318B" w:rsidRPr="00214D2E" w14:paraId="5000E703" w14:textId="77777777">
        <w:trPr>
          <w:cantSplit/>
          <w:tblHeader/>
          <w:jc w:val="center"/>
        </w:trPr>
        <w:tc>
          <w:tcPr>
            <w:tcW w:w="1382" w:type="dxa"/>
            <w:vAlign w:val="center"/>
          </w:tcPr>
          <w:p w14:paraId="22FA26FB" w14:textId="77777777" w:rsidR="0047318B" w:rsidRPr="00214D2E" w:rsidRDefault="0047318B">
            <w:pPr>
              <w:spacing w:line="400" w:lineRule="exact"/>
              <w:jc w:val="center"/>
              <w:rPr>
                <w:szCs w:val="21"/>
              </w:rPr>
            </w:pPr>
            <w:r w:rsidRPr="00214D2E">
              <w:rPr>
                <w:szCs w:val="21"/>
              </w:rPr>
              <w:t>2002</w:t>
            </w:r>
          </w:p>
        </w:tc>
        <w:tc>
          <w:tcPr>
            <w:tcW w:w="1382" w:type="dxa"/>
            <w:vAlign w:val="center"/>
          </w:tcPr>
          <w:p w14:paraId="71B62E9E" w14:textId="77777777" w:rsidR="0047318B" w:rsidRPr="00214D2E" w:rsidRDefault="0047318B">
            <w:pPr>
              <w:spacing w:line="400" w:lineRule="exact"/>
              <w:jc w:val="center"/>
              <w:rPr>
                <w:szCs w:val="21"/>
              </w:rPr>
            </w:pPr>
            <w:r w:rsidRPr="00214D2E">
              <w:rPr>
                <w:szCs w:val="21"/>
              </w:rPr>
              <w:t>4</w:t>
            </w:r>
          </w:p>
        </w:tc>
        <w:tc>
          <w:tcPr>
            <w:tcW w:w="1383" w:type="dxa"/>
            <w:vAlign w:val="center"/>
          </w:tcPr>
          <w:p w14:paraId="75274F84" w14:textId="77777777" w:rsidR="0047318B" w:rsidRPr="00214D2E" w:rsidRDefault="0047318B">
            <w:pPr>
              <w:spacing w:line="400" w:lineRule="exact"/>
              <w:jc w:val="center"/>
              <w:rPr>
                <w:szCs w:val="21"/>
              </w:rPr>
            </w:pPr>
            <w:r w:rsidRPr="00214D2E">
              <w:rPr>
                <w:szCs w:val="21"/>
              </w:rPr>
              <w:t>1.65%</w:t>
            </w:r>
          </w:p>
        </w:tc>
        <w:tc>
          <w:tcPr>
            <w:tcW w:w="1383" w:type="dxa"/>
            <w:vAlign w:val="center"/>
          </w:tcPr>
          <w:p w14:paraId="00227F5B" w14:textId="77777777" w:rsidR="0047318B" w:rsidRPr="00214D2E" w:rsidRDefault="0047318B">
            <w:pPr>
              <w:spacing w:line="400" w:lineRule="exact"/>
              <w:jc w:val="center"/>
              <w:rPr>
                <w:szCs w:val="21"/>
              </w:rPr>
            </w:pPr>
            <w:r w:rsidRPr="00214D2E">
              <w:rPr>
                <w:szCs w:val="21"/>
              </w:rPr>
              <w:t>2013</w:t>
            </w:r>
          </w:p>
        </w:tc>
        <w:tc>
          <w:tcPr>
            <w:tcW w:w="1383" w:type="dxa"/>
            <w:vAlign w:val="center"/>
          </w:tcPr>
          <w:p w14:paraId="467C7809" w14:textId="77777777" w:rsidR="0047318B" w:rsidRPr="00214D2E" w:rsidRDefault="0047318B">
            <w:pPr>
              <w:spacing w:line="400" w:lineRule="exact"/>
              <w:jc w:val="center"/>
              <w:rPr>
                <w:szCs w:val="21"/>
              </w:rPr>
            </w:pPr>
            <w:r w:rsidRPr="00214D2E">
              <w:rPr>
                <w:szCs w:val="21"/>
              </w:rPr>
              <w:t>11</w:t>
            </w:r>
          </w:p>
        </w:tc>
        <w:tc>
          <w:tcPr>
            <w:tcW w:w="1383" w:type="dxa"/>
            <w:vAlign w:val="center"/>
          </w:tcPr>
          <w:p w14:paraId="3015D108" w14:textId="77777777" w:rsidR="0047318B" w:rsidRPr="00214D2E" w:rsidRDefault="0047318B">
            <w:pPr>
              <w:spacing w:line="400" w:lineRule="exact"/>
              <w:jc w:val="center"/>
              <w:rPr>
                <w:szCs w:val="21"/>
              </w:rPr>
            </w:pPr>
            <w:r w:rsidRPr="00214D2E">
              <w:rPr>
                <w:szCs w:val="21"/>
              </w:rPr>
              <w:t>4.53%</w:t>
            </w:r>
          </w:p>
        </w:tc>
      </w:tr>
      <w:tr w:rsidR="0047318B" w:rsidRPr="00214D2E" w14:paraId="6047BC4C" w14:textId="77777777">
        <w:trPr>
          <w:cantSplit/>
          <w:tblHeader/>
          <w:jc w:val="center"/>
        </w:trPr>
        <w:tc>
          <w:tcPr>
            <w:tcW w:w="1382" w:type="dxa"/>
            <w:vAlign w:val="center"/>
          </w:tcPr>
          <w:p w14:paraId="4DAB4664" w14:textId="77777777" w:rsidR="0047318B" w:rsidRPr="00214D2E" w:rsidRDefault="0047318B">
            <w:pPr>
              <w:spacing w:line="400" w:lineRule="exact"/>
              <w:jc w:val="center"/>
              <w:rPr>
                <w:szCs w:val="21"/>
              </w:rPr>
            </w:pPr>
            <w:r w:rsidRPr="00214D2E">
              <w:rPr>
                <w:szCs w:val="21"/>
              </w:rPr>
              <w:t>2003</w:t>
            </w:r>
          </w:p>
        </w:tc>
        <w:tc>
          <w:tcPr>
            <w:tcW w:w="1382" w:type="dxa"/>
            <w:vAlign w:val="center"/>
          </w:tcPr>
          <w:p w14:paraId="3EB83E2C" w14:textId="77777777" w:rsidR="0047318B" w:rsidRPr="00214D2E" w:rsidRDefault="0047318B">
            <w:pPr>
              <w:spacing w:line="400" w:lineRule="exact"/>
              <w:jc w:val="center"/>
              <w:rPr>
                <w:szCs w:val="21"/>
              </w:rPr>
            </w:pPr>
            <w:r w:rsidRPr="00214D2E">
              <w:rPr>
                <w:szCs w:val="21"/>
              </w:rPr>
              <w:t>8</w:t>
            </w:r>
          </w:p>
        </w:tc>
        <w:tc>
          <w:tcPr>
            <w:tcW w:w="1383" w:type="dxa"/>
            <w:vAlign w:val="center"/>
          </w:tcPr>
          <w:p w14:paraId="3D3601A4" w14:textId="77777777" w:rsidR="0047318B" w:rsidRPr="00214D2E" w:rsidRDefault="0047318B">
            <w:pPr>
              <w:spacing w:line="400" w:lineRule="exact"/>
              <w:jc w:val="center"/>
              <w:rPr>
                <w:szCs w:val="21"/>
              </w:rPr>
            </w:pPr>
            <w:r w:rsidRPr="00214D2E">
              <w:rPr>
                <w:szCs w:val="21"/>
              </w:rPr>
              <w:t>3.29%</w:t>
            </w:r>
          </w:p>
        </w:tc>
        <w:tc>
          <w:tcPr>
            <w:tcW w:w="1383" w:type="dxa"/>
            <w:vAlign w:val="center"/>
          </w:tcPr>
          <w:p w14:paraId="5BE9BA62" w14:textId="77777777" w:rsidR="0047318B" w:rsidRPr="00214D2E" w:rsidRDefault="0047318B">
            <w:pPr>
              <w:spacing w:line="400" w:lineRule="exact"/>
              <w:jc w:val="center"/>
              <w:rPr>
                <w:szCs w:val="21"/>
              </w:rPr>
            </w:pPr>
            <w:r w:rsidRPr="00214D2E">
              <w:rPr>
                <w:szCs w:val="21"/>
              </w:rPr>
              <w:t>2014</w:t>
            </w:r>
          </w:p>
        </w:tc>
        <w:tc>
          <w:tcPr>
            <w:tcW w:w="1383" w:type="dxa"/>
            <w:vAlign w:val="center"/>
          </w:tcPr>
          <w:p w14:paraId="30A01838" w14:textId="77777777" w:rsidR="0047318B" w:rsidRPr="00214D2E" w:rsidRDefault="0047318B">
            <w:pPr>
              <w:spacing w:line="400" w:lineRule="exact"/>
              <w:jc w:val="center"/>
              <w:rPr>
                <w:szCs w:val="21"/>
              </w:rPr>
            </w:pPr>
            <w:r w:rsidRPr="00214D2E">
              <w:rPr>
                <w:szCs w:val="21"/>
              </w:rPr>
              <w:t>15</w:t>
            </w:r>
          </w:p>
        </w:tc>
        <w:tc>
          <w:tcPr>
            <w:tcW w:w="1383" w:type="dxa"/>
            <w:vAlign w:val="center"/>
          </w:tcPr>
          <w:p w14:paraId="08CDF54A" w14:textId="77777777" w:rsidR="0047318B" w:rsidRPr="00214D2E" w:rsidRDefault="0047318B">
            <w:pPr>
              <w:spacing w:line="400" w:lineRule="exact"/>
              <w:jc w:val="center"/>
              <w:rPr>
                <w:szCs w:val="21"/>
              </w:rPr>
            </w:pPr>
            <w:r w:rsidRPr="00214D2E">
              <w:rPr>
                <w:szCs w:val="21"/>
              </w:rPr>
              <w:t>6.17%</w:t>
            </w:r>
          </w:p>
        </w:tc>
      </w:tr>
      <w:tr w:rsidR="0047318B" w:rsidRPr="00214D2E" w14:paraId="62467A68" w14:textId="77777777">
        <w:trPr>
          <w:cantSplit/>
          <w:tblHeader/>
          <w:jc w:val="center"/>
        </w:trPr>
        <w:tc>
          <w:tcPr>
            <w:tcW w:w="1382" w:type="dxa"/>
            <w:vAlign w:val="center"/>
          </w:tcPr>
          <w:p w14:paraId="3B0F9417" w14:textId="77777777" w:rsidR="0047318B" w:rsidRPr="00214D2E" w:rsidRDefault="0047318B">
            <w:pPr>
              <w:spacing w:line="400" w:lineRule="exact"/>
              <w:jc w:val="center"/>
              <w:rPr>
                <w:szCs w:val="21"/>
              </w:rPr>
            </w:pPr>
            <w:r w:rsidRPr="00214D2E">
              <w:rPr>
                <w:szCs w:val="21"/>
              </w:rPr>
              <w:t>2004</w:t>
            </w:r>
          </w:p>
        </w:tc>
        <w:tc>
          <w:tcPr>
            <w:tcW w:w="1382" w:type="dxa"/>
            <w:vAlign w:val="center"/>
          </w:tcPr>
          <w:p w14:paraId="5FB10015" w14:textId="77777777" w:rsidR="0047318B" w:rsidRPr="00214D2E" w:rsidRDefault="0047318B">
            <w:pPr>
              <w:spacing w:line="400" w:lineRule="exact"/>
              <w:jc w:val="center"/>
              <w:rPr>
                <w:szCs w:val="21"/>
              </w:rPr>
            </w:pPr>
            <w:r w:rsidRPr="00214D2E">
              <w:rPr>
                <w:szCs w:val="21"/>
              </w:rPr>
              <w:t>20</w:t>
            </w:r>
          </w:p>
        </w:tc>
        <w:tc>
          <w:tcPr>
            <w:tcW w:w="1383" w:type="dxa"/>
            <w:vAlign w:val="center"/>
          </w:tcPr>
          <w:p w14:paraId="245D1BA5" w14:textId="77777777" w:rsidR="0047318B" w:rsidRPr="00214D2E" w:rsidRDefault="0047318B">
            <w:pPr>
              <w:spacing w:line="400" w:lineRule="exact"/>
              <w:jc w:val="center"/>
              <w:rPr>
                <w:szCs w:val="21"/>
              </w:rPr>
            </w:pPr>
            <w:r w:rsidRPr="00214D2E">
              <w:rPr>
                <w:szCs w:val="21"/>
              </w:rPr>
              <w:t>8.23%</w:t>
            </w:r>
          </w:p>
        </w:tc>
        <w:tc>
          <w:tcPr>
            <w:tcW w:w="1383" w:type="dxa"/>
            <w:vAlign w:val="center"/>
          </w:tcPr>
          <w:p w14:paraId="22FA3FA4" w14:textId="77777777" w:rsidR="0047318B" w:rsidRPr="00214D2E" w:rsidRDefault="0047318B">
            <w:pPr>
              <w:spacing w:line="400" w:lineRule="exact"/>
              <w:jc w:val="center"/>
              <w:rPr>
                <w:szCs w:val="21"/>
              </w:rPr>
            </w:pPr>
            <w:r w:rsidRPr="00214D2E">
              <w:rPr>
                <w:szCs w:val="21"/>
              </w:rPr>
              <w:t>2015</w:t>
            </w:r>
          </w:p>
        </w:tc>
        <w:tc>
          <w:tcPr>
            <w:tcW w:w="1383" w:type="dxa"/>
            <w:vAlign w:val="center"/>
          </w:tcPr>
          <w:p w14:paraId="756840FB" w14:textId="77777777" w:rsidR="0047318B" w:rsidRPr="00214D2E" w:rsidRDefault="0047318B">
            <w:pPr>
              <w:spacing w:line="400" w:lineRule="exact"/>
              <w:jc w:val="center"/>
              <w:rPr>
                <w:szCs w:val="21"/>
              </w:rPr>
            </w:pPr>
            <w:r w:rsidRPr="00214D2E">
              <w:rPr>
                <w:szCs w:val="21"/>
              </w:rPr>
              <w:t>22</w:t>
            </w:r>
          </w:p>
        </w:tc>
        <w:tc>
          <w:tcPr>
            <w:tcW w:w="1383" w:type="dxa"/>
            <w:vAlign w:val="center"/>
          </w:tcPr>
          <w:p w14:paraId="3B91C52F" w14:textId="77777777" w:rsidR="0047318B" w:rsidRPr="00214D2E" w:rsidRDefault="0047318B">
            <w:pPr>
              <w:spacing w:line="400" w:lineRule="exact"/>
              <w:jc w:val="center"/>
              <w:rPr>
                <w:szCs w:val="21"/>
              </w:rPr>
            </w:pPr>
            <w:r w:rsidRPr="00214D2E">
              <w:rPr>
                <w:szCs w:val="21"/>
              </w:rPr>
              <w:t>9.05%</w:t>
            </w:r>
          </w:p>
        </w:tc>
      </w:tr>
      <w:tr w:rsidR="0047318B" w:rsidRPr="00214D2E" w14:paraId="2EC796FD" w14:textId="77777777">
        <w:trPr>
          <w:cantSplit/>
          <w:tblHeader/>
          <w:jc w:val="center"/>
        </w:trPr>
        <w:tc>
          <w:tcPr>
            <w:tcW w:w="1382" w:type="dxa"/>
            <w:vAlign w:val="center"/>
          </w:tcPr>
          <w:p w14:paraId="44D2DBEC" w14:textId="77777777" w:rsidR="0047318B" w:rsidRPr="00214D2E" w:rsidRDefault="0047318B">
            <w:pPr>
              <w:spacing w:line="400" w:lineRule="exact"/>
              <w:jc w:val="center"/>
              <w:rPr>
                <w:szCs w:val="21"/>
              </w:rPr>
            </w:pPr>
            <w:r w:rsidRPr="00214D2E">
              <w:rPr>
                <w:szCs w:val="21"/>
              </w:rPr>
              <w:t>2005</w:t>
            </w:r>
          </w:p>
        </w:tc>
        <w:tc>
          <w:tcPr>
            <w:tcW w:w="1382" w:type="dxa"/>
            <w:vAlign w:val="center"/>
          </w:tcPr>
          <w:p w14:paraId="684BB50A" w14:textId="77777777" w:rsidR="0047318B" w:rsidRPr="00214D2E" w:rsidRDefault="0047318B">
            <w:pPr>
              <w:spacing w:line="400" w:lineRule="exact"/>
              <w:jc w:val="center"/>
              <w:rPr>
                <w:szCs w:val="21"/>
              </w:rPr>
            </w:pPr>
            <w:r w:rsidRPr="00214D2E">
              <w:rPr>
                <w:szCs w:val="21"/>
              </w:rPr>
              <w:t>7</w:t>
            </w:r>
          </w:p>
        </w:tc>
        <w:tc>
          <w:tcPr>
            <w:tcW w:w="1383" w:type="dxa"/>
            <w:vAlign w:val="center"/>
          </w:tcPr>
          <w:p w14:paraId="3B6D2556" w14:textId="77777777" w:rsidR="0047318B" w:rsidRPr="00214D2E" w:rsidRDefault="0047318B">
            <w:pPr>
              <w:spacing w:line="400" w:lineRule="exact"/>
              <w:jc w:val="center"/>
              <w:rPr>
                <w:szCs w:val="21"/>
              </w:rPr>
            </w:pPr>
            <w:r w:rsidRPr="00214D2E">
              <w:rPr>
                <w:szCs w:val="21"/>
              </w:rPr>
              <w:t>2.88%</w:t>
            </w:r>
          </w:p>
        </w:tc>
        <w:tc>
          <w:tcPr>
            <w:tcW w:w="1383" w:type="dxa"/>
            <w:vAlign w:val="center"/>
          </w:tcPr>
          <w:p w14:paraId="653E32E0" w14:textId="77777777" w:rsidR="0047318B" w:rsidRPr="00214D2E" w:rsidRDefault="0047318B">
            <w:pPr>
              <w:spacing w:line="400" w:lineRule="exact"/>
              <w:jc w:val="center"/>
              <w:rPr>
                <w:szCs w:val="21"/>
              </w:rPr>
            </w:pPr>
            <w:r w:rsidRPr="00214D2E">
              <w:rPr>
                <w:szCs w:val="21"/>
              </w:rPr>
              <w:t>2016</w:t>
            </w:r>
          </w:p>
        </w:tc>
        <w:tc>
          <w:tcPr>
            <w:tcW w:w="1383" w:type="dxa"/>
            <w:vAlign w:val="center"/>
          </w:tcPr>
          <w:p w14:paraId="1E32A507" w14:textId="77777777" w:rsidR="0047318B" w:rsidRPr="00214D2E" w:rsidRDefault="0047318B">
            <w:pPr>
              <w:spacing w:line="400" w:lineRule="exact"/>
              <w:jc w:val="center"/>
              <w:rPr>
                <w:szCs w:val="21"/>
              </w:rPr>
            </w:pPr>
            <w:r w:rsidRPr="00214D2E">
              <w:rPr>
                <w:szCs w:val="21"/>
              </w:rPr>
              <w:t>28</w:t>
            </w:r>
          </w:p>
        </w:tc>
        <w:tc>
          <w:tcPr>
            <w:tcW w:w="1383" w:type="dxa"/>
            <w:vAlign w:val="center"/>
          </w:tcPr>
          <w:p w14:paraId="17F1B55E" w14:textId="77777777" w:rsidR="0047318B" w:rsidRPr="00214D2E" w:rsidRDefault="0047318B">
            <w:pPr>
              <w:spacing w:line="400" w:lineRule="exact"/>
              <w:jc w:val="center"/>
              <w:rPr>
                <w:szCs w:val="21"/>
              </w:rPr>
            </w:pPr>
            <w:r w:rsidRPr="00214D2E">
              <w:rPr>
                <w:szCs w:val="21"/>
              </w:rPr>
              <w:t>11.52%</w:t>
            </w:r>
          </w:p>
        </w:tc>
      </w:tr>
      <w:tr w:rsidR="0047318B" w:rsidRPr="00214D2E" w14:paraId="45D8900D" w14:textId="77777777">
        <w:trPr>
          <w:cantSplit/>
          <w:tblHeader/>
          <w:jc w:val="center"/>
        </w:trPr>
        <w:tc>
          <w:tcPr>
            <w:tcW w:w="1382" w:type="dxa"/>
            <w:vAlign w:val="center"/>
          </w:tcPr>
          <w:p w14:paraId="39F83875" w14:textId="77777777" w:rsidR="0047318B" w:rsidRPr="00214D2E" w:rsidRDefault="0047318B">
            <w:pPr>
              <w:spacing w:line="400" w:lineRule="exact"/>
              <w:jc w:val="center"/>
              <w:rPr>
                <w:szCs w:val="21"/>
              </w:rPr>
            </w:pPr>
            <w:r w:rsidRPr="00214D2E">
              <w:rPr>
                <w:szCs w:val="21"/>
              </w:rPr>
              <w:t>2006</w:t>
            </w:r>
          </w:p>
        </w:tc>
        <w:tc>
          <w:tcPr>
            <w:tcW w:w="1382" w:type="dxa"/>
            <w:vAlign w:val="center"/>
          </w:tcPr>
          <w:p w14:paraId="029AC476" w14:textId="77777777" w:rsidR="0047318B" w:rsidRPr="00214D2E" w:rsidRDefault="0047318B">
            <w:pPr>
              <w:spacing w:line="400" w:lineRule="exact"/>
              <w:jc w:val="center"/>
              <w:rPr>
                <w:szCs w:val="21"/>
              </w:rPr>
            </w:pPr>
            <w:r w:rsidRPr="00214D2E">
              <w:rPr>
                <w:szCs w:val="21"/>
              </w:rPr>
              <w:t>4</w:t>
            </w:r>
          </w:p>
        </w:tc>
        <w:tc>
          <w:tcPr>
            <w:tcW w:w="1383" w:type="dxa"/>
            <w:vAlign w:val="center"/>
          </w:tcPr>
          <w:p w14:paraId="066FA22F" w14:textId="77777777" w:rsidR="0047318B" w:rsidRPr="00214D2E" w:rsidRDefault="0047318B">
            <w:pPr>
              <w:spacing w:line="400" w:lineRule="exact"/>
              <w:jc w:val="center"/>
              <w:rPr>
                <w:szCs w:val="21"/>
              </w:rPr>
            </w:pPr>
            <w:r w:rsidRPr="00214D2E">
              <w:rPr>
                <w:szCs w:val="21"/>
              </w:rPr>
              <w:t>1.65%</w:t>
            </w:r>
          </w:p>
        </w:tc>
        <w:tc>
          <w:tcPr>
            <w:tcW w:w="1383" w:type="dxa"/>
            <w:vAlign w:val="center"/>
          </w:tcPr>
          <w:p w14:paraId="03ADAB37" w14:textId="77777777" w:rsidR="0047318B" w:rsidRPr="00214D2E" w:rsidRDefault="0047318B">
            <w:pPr>
              <w:spacing w:line="400" w:lineRule="exact"/>
              <w:jc w:val="center"/>
              <w:rPr>
                <w:szCs w:val="21"/>
              </w:rPr>
            </w:pPr>
            <w:r w:rsidRPr="00214D2E">
              <w:rPr>
                <w:szCs w:val="21"/>
              </w:rPr>
              <w:t>2017</w:t>
            </w:r>
          </w:p>
        </w:tc>
        <w:tc>
          <w:tcPr>
            <w:tcW w:w="1383" w:type="dxa"/>
            <w:vAlign w:val="center"/>
          </w:tcPr>
          <w:p w14:paraId="388E01B0" w14:textId="77777777" w:rsidR="0047318B" w:rsidRPr="00214D2E" w:rsidRDefault="0047318B">
            <w:pPr>
              <w:spacing w:line="400" w:lineRule="exact"/>
              <w:jc w:val="center"/>
              <w:rPr>
                <w:szCs w:val="21"/>
              </w:rPr>
            </w:pPr>
            <w:r w:rsidRPr="00214D2E">
              <w:rPr>
                <w:szCs w:val="21"/>
              </w:rPr>
              <w:t>29</w:t>
            </w:r>
          </w:p>
        </w:tc>
        <w:tc>
          <w:tcPr>
            <w:tcW w:w="1383" w:type="dxa"/>
            <w:vAlign w:val="center"/>
          </w:tcPr>
          <w:p w14:paraId="3AE387AB" w14:textId="77777777" w:rsidR="0047318B" w:rsidRPr="00214D2E" w:rsidRDefault="0047318B">
            <w:pPr>
              <w:spacing w:line="400" w:lineRule="exact"/>
              <w:jc w:val="center"/>
              <w:rPr>
                <w:szCs w:val="21"/>
              </w:rPr>
            </w:pPr>
            <w:r w:rsidRPr="00214D2E">
              <w:rPr>
                <w:szCs w:val="21"/>
              </w:rPr>
              <w:t>11.93%</w:t>
            </w:r>
          </w:p>
        </w:tc>
      </w:tr>
      <w:tr w:rsidR="0047318B" w:rsidRPr="00214D2E" w14:paraId="2BCAF835" w14:textId="77777777">
        <w:trPr>
          <w:cantSplit/>
          <w:tblHeader/>
          <w:jc w:val="center"/>
        </w:trPr>
        <w:tc>
          <w:tcPr>
            <w:tcW w:w="1382" w:type="dxa"/>
            <w:vAlign w:val="center"/>
          </w:tcPr>
          <w:p w14:paraId="201B0FE7" w14:textId="77777777" w:rsidR="0047318B" w:rsidRPr="00214D2E" w:rsidRDefault="0047318B">
            <w:pPr>
              <w:spacing w:line="400" w:lineRule="exact"/>
              <w:jc w:val="center"/>
              <w:rPr>
                <w:szCs w:val="21"/>
              </w:rPr>
            </w:pPr>
            <w:r w:rsidRPr="00214D2E">
              <w:rPr>
                <w:szCs w:val="21"/>
              </w:rPr>
              <w:t>2007</w:t>
            </w:r>
          </w:p>
        </w:tc>
        <w:tc>
          <w:tcPr>
            <w:tcW w:w="1382" w:type="dxa"/>
            <w:vAlign w:val="center"/>
          </w:tcPr>
          <w:p w14:paraId="493DC7D7" w14:textId="77777777" w:rsidR="0047318B" w:rsidRPr="00214D2E" w:rsidRDefault="0047318B">
            <w:pPr>
              <w:spacing w:line="400" w:lineRule="exact"/>
              <w:jc w:val="center"/>
              <w:rPr>
                <w:szCs w:val="21"/>
              </w:rPr>
            </w:pPr>
            <w:r w:rsidRPr="00214D2E">
              <w:rPr>
                <w:szCs w:val="21"/>
              </w:rPr>
              <w:t>8</w:t>
            </w:r>
          </w:p>
        </w:tc>
        <w:tc>
          <w:tcPr>
            <w:tcW w:w="1383" w:type="dxa"/>
            <w:vAlign w:val="center"/>
          </w:tcPr>
          <w:p w14:paraId="6228626A" w14:textId="77777777" w:rsidR="0047318B" w:rsidRPr="00214D2E" w:rsidRDefault="0047318B">
            <w:pPr>
              <w:spacing w:line="400" w:lineRule="exact"/>
              <w:jc w:val="center"/>
              <w:rPr>
                <w:szCs w:val="21"/>
              </w:rPr>
            </w:pPr>
            <w:r w:rsidRPr="00214D2E">
              <w:rPr>
                <w:szCs w:val="21"/>
              </w:rPr>
              <w:t>3.29%</w:t>
            </w:r>
          </w:p>
        </w:tc>
        <w:tc>
          <w:tcPr>
            <w:tcW w:w="1383" w:type="dxa"/>
            <w:vAlign w:val="center"/>
          </w:tcPr>
          <w:p w14:paraId="42545825" w14:textId="77777777" w:rsidR="0047318B" w:rsidRPr="00214D2E" w:rsidRDefault="0047318B">
            <w:pPr>
              <w:spacing w:line="400" w:lineRule="exact"/>
              <w:jc w:val="center"/>
              <w:rPr>
                <w:szCs w:val="21"/>
              </w:rPr>
            </w:pPr>
            <w:r w:rsidRPr="00214D2E">
              <w:rPr>
                <w:szCs w:val="21"/>
              </w:rPr>
              <w:t>2018</w:t>
            </w:r>
          </w:p>
        </w:tc>
        <w:tc>
          <w:tcPr>
            <w:tcW w:w="1383" w:type="dxa"/>
            <w:vAlign w:val="center"/>
          </w:tcPr>
          <w:p w14:paraId="38C662E7" w14:textId="77777777" w:rsidR="0047318B" w:rsidRPr="00214D2E" w:rsidRDefault="0047318B">
            <w:pPr>
              <w:spacing w:line="400" w:lineRule="exact"/>
              <w:jc w:val="center"/>
              <w:rPr>
                <w:szCs w:val="21"/>
              </w:rPr>
            </w:pPr>
            <w:r w:rsidRPr="00214D2E">
              <w:rPr>
                <w:szCs w:val="21"/>
              </w:rPr>
              <w:t>15</w:t>
            </w:r>
          </w:p>
        </w:tc>
        <w:tc>
          <w:tcPr>
            <w:tcW w:w="1383" w:type="dxa"/>
            <w:vAlign w:val="center"/>
          </w:tcPr>
          <w:p w14:paraId="2DCCFB21" w14:textId="77777777" w:rsidR="0047318B" w:rsidRPr="00214D2E" w:rsidRDefault="0047318B">
            <w:pPr>
              <w:spacing w:line="400" w:lineRule="exact"/>
              <w:jc w:val="center"/>
              <w:rPr>
                <w:szCs w:val="21"/>
              </w:rPr>
            </w:pPr>
            <w:r w:rsidRPr="00214D2E">
              <w:rPr>
                <w:szCs w:val="21"/>
              </w:rPr>
              <w:t>6.17%</w:t>
            </w:r>
          </w:p>
        </w:tc>
      </w:tr>
      <w:tr w:rsidR="0047318B" w:rsidRPr="00214D2E" w14:paraId="2FD9887D" w14:textId="77777777">
        <w:trPr>
          <w:cantSplit/>
          <w:tblHeader/>
          <w:jc w:val="center"/>
        </w:trPr>
        <w:tc>
          <w:tcPr>
            <w:tcW w:w="1382" w:type="dxa"/>
            <w:vAlign w:val="center"/>
          </w:tcPr>
          <w:p w14:paraId="24A0CD37" w14:textId="77777777" w:rsidR="0047318B" w:rsidRPr="00214D2E" w:rsidRDefault="0047318B">
            <w:pPr>
              <w:spacing w:line="400" w:lineRule="exact"/>
              <w:jc w:val="center"/>
              <w:rPr>
                <w:szCs w:val="21"/>
              </w:rPr>
            </w:pPr>
            <w:r w:rsidRPr="00214D2E">
              <w:rPr>
                <w:szCs w:val="21"/>
              </w:rPr>
              <w:t>2008</w:t>
            </w:r>
          </w:p>
        </w:tc>
        <w:tc>
          <w:tcPr>
            <w:tcW w:w="1382" w:type="dxa"/>
            <w:vAlign w:val="center"/>
          </w:tcPr>
          <w:p w14:paraId="47ED8727" w14:textId="77777777" w:rsidR="0047318B" w:rsidRPr="00214D2E" w:rsidRDefault="0047318B">
            <w:pPr>
              <w:spacing w:line="400" w:lineRule="exact"/>
              <w:jc w:val="center"/>
              <w:rPr>
                <w:szCs w:val="21"/>
              </w:rPr>
            </w:pPr>
            <w:r w:rsidRPr="00214D2E">
              <w:rPr>
                <w:szCs w:val="21"/>
              </w:rPr>
              <w:t>9</w:t>
            </w:r>
          </w:p>
        </w:tc>
        <w:tc>
          <w:tcPr>
            <w:tcW w:w="1383" w:type="dxa"/>
            <w:vAlign w:val="center"/>
          </w:tcPr>
          <w:p w14:paraId="7E66CAA4" w14:textId="77777777" w:rsidR="0047318B" w:rsidRPr="00214D2E" w:rsidRDefault="0047318B">
            <w:pPr>
              <w:spacing w:line="400" w:lineRule="exact"/>
              <w:jc w:val="center"/>
              <w:rPr>
                <w:szCs w:val="21"/>
              </w:rPr>
            </w:pPr>
            <w:r w:rsidRPr="00214D2E">
              <w:rPr>
                <w:szCs w:val="21"/>
              </w:rPr>
              <w:t>3.70%</w:t>
            </w:r>
          </w:p>
        </w:tc>
        <w:tc>
          <w:tcPr>
            <w:tcW w:w="1383" w:type="dxa"/>
            <w:vAlign w:val="center"/>
          </w:tcPr>
          <w:p w14:paraId="4878EFDC" w14:textId="77777777" w:rsidR="0047318B" w:rsidRPr="00214D2E" w:rsidRDefault="0047318B">
            <w:pPr>
              <w:spacing w:line="400" w:lineRule="exact"/>
              <w:jc w:val="center"/>
              <w:rPr>
                <w:szCs w:val="21"/>
              </w:rPr>
            </w:pPr>
            <w:r w:rsidRPr="00214D2E">
              <w:rPr>
                <w:szCs w:val="21"/>
              </w:rPr>
              <w:t>2019</w:t>
            </w:r>
          </w:p>
        </w:tc>
        <w:tc>
          <w:tcPr>
            <w:tcW w:w="1383" w:type="dxa"/>
            <w:vAlign w:val="center"/>
          </w:tcPr>
          <w:p w14:paraId="6296B58B" w14:textId="77777777" w:rsidR="0047318B" w:rsidRPr="00214D2E" w:rsidRDefault="0047318B">
            <w:pPr>
              <w:spacing w:line="400" w:lineRule="exact"/>
              <w:jc w:val="center"/>
              <w:rPr>
                <w:szCs w:val="21"/>
              </w:rPr>
            </w:pPr>
            <w:r w:rsidRPr="00214D2E">
              <w:rPr>
                <w:szCs w:val="21"/>
              </w:rPr>
              <w:t>20</w:t>
            </w:r>
          </w:p>
        </w:tc>
        <w:tc>
          <w:tcPr>
            <w:tcW w:w="1383" w:type="dxa"/>
            <w:vAlign w:val="center"/>
          </w:tcPr>
          <w:p w14:paraId="4ABF818B" w14:textId="77777777" w:rsidR="0047318B" w:rsidRPr="00214D2E" w:rsidRDefault="0047318B">
            <w:pPr>
              <w:spacing w:line="400" w:lineRule="exact"/>
              <w:jc w:val="center"/>
              <w:rPr>
                <w:szCs w:val="21"/>
              </w:rPr>
            </w:pPr>
            <w:r w:rsidRPr="00214D2E">
              <w:rPr>
                <w:szCs w:val="21"/>
              </w:rPr>
              <w:t>8.23%</w:t>
            </w:r>
          </w:p>
        </w:tc>
      </w:tr>
      <w:tr w:rsidR="0047318B" w:rsidRPr="00214D2E" w14:paraId="35747A62" w14:textId="77777777">
        <w:trPr>
          <w:cantSplit/>
          <w:tblHeader/>
          <w:jc w:val="center"/>
        </w:trPr>
        <w:tc>
          <w:tcPr>
            <w:tcW w:w="1382" w:type="dxa"/>
            <w:vAlign w:val="center"/>
          </w:tcPr>
          <w:p w14:paraId="4755F8D4" w14:textId="77777777" w:rsidR="0047318B" w:rsidRPr="00214D2E" w:rsidRDefault="0047318B">
            <w:pPr>
              <w:spacing w:line="400" w:lineRule="exact"/>
              <w:jc w:val="center"/>
              <w:rPr>
                <w:szCs w:val="21"/>
              </w:rPr>
            </w:pPr>
            <w:r w:rsidRPr="00214D2E">
              <w:rPr>
                <w:szCs w:val="21"/>
              </w:rPr>
              <w:t>2009</w:t>
            </w:r>
          </w:p>
        </w:tc>
        <w:tc>
          <w:tcPr>
            <w:tcW w:w="1382" w:type="dxa"/>
            <w:vAlign w:val="center"/>
          </w:tcPr>
          <w:p w14:paraId="4837B98D" w14:textId="77777777" w:rsidR="0047318B" w:rsidRPr="00214D2E" w:rsidRDefault="0047318B">
            <w:pPr>
              <w:spacing w:line="400" w:lineRule="exact"/>
              <w:jc w:val="center"/>
              <w:rPr>
                <w:szCs w:val="21"/>
              </w:rPr>
            </w:pPr>
            <w:r w:rsidRPr="00214D2E">
              <w:rPr>
                <w:szCs w:val="21"/>
              </w:rPr>
              <w:t>3</w:t>
            </w:r>
          </w:p>
        </w:tc>
        <w:tc>
          <w:tcPr>
            <w:tcW w:w="1383" w:type="dxa"/>
            <w:vAlign w:val="center"/>
          </w:tcPr>
          <w:p w14:paraId="1CD63C94" w14:textId="77777777" w:rsidR="0047318B" w:rsidRPr="00214D2E" w:rsidRDefault="0047318B">
            <w:pPr>
              <w:spacing w:line="400" w:lineRule="exact"/>
              <w:jc w:val="center"/>
              <w:rPr>
                <w:szCs w:val="21"/>
              </w:rPr>
            </w:pPr>
            <w:r w:rsidRPr="00214D2E">
              <w:rPr>
                <w:szCs w:val="21"/>
              </w:rPr>
              <w:t>1.23%</w:t>
            </w:r>
          </w:p>
        </w:tc>
        <w:tc>
          <w:tcPr>
            <w:tcW w:w="1383" w:type="dxa"/>
            <w:vAlign w:val="center"/>
          </w:tcPr>
          <w:p w14:paraId="61DEB1E3" w14:textId="77777777" w:rsidR="0047318B" w:rsidRPr="00214D2E" w:rsidRDefault="0047318B">
            <w:pPr>
              <w:spacing w:line="400" w:lineRule="exact"/>
              <w:jc w:val="center"/>
              <w:rPr>
                <w:szCs w:val="21"/>
              </w:rPr>
            </w:pPr>
            <w:r w:rsidRPr="00214D2E">
              <w:rPr>
                <w:szCs w:val="21"/>
              </w:rPr>
              <w:t>2020</w:t>
            </w:r>
          </w:p>
        </w:tc>
        <w:tc>
          <w:tcPr>
            <w:tcW w:w="1383" w:type="dxa"/>
            <w:vAlign w:val="center"/>
          </w:tcPr>
          <w:p w14:paraId="375B2D2E" w14:textId="77777777" w:rsidR="0047318B" w:rsidRPr="00214D2E" w:rsidRDefault="0047318B">
            <w:pPr>
              <w:spacing w:line="400" w:lineRule="exact"/>
              <w:jc w:val="center"/>
              <w:rPr>
                <w:szCs w:val="21"/>
              </w:rPr>
            </w:pPr>
            <w:r w:rsidRPr="00214D2E">
              <w:rPr>
                <w:szCs w:val="21"/>
              </w:rPr>
              <w:t>11</w:t>
            </w:r>
          </w:p>
        </w:tc>
        <w:tc>
          <w:tcPr>
            <w:tcW w:w="1383" w:type="dxa"/>
            <w:vAlign w:val="center"/>
          </w:tcPr>
          <w:p w14:paraId="3FE0FDC6" w14:textId="77777777" w:rsidR="0047318B" w:rsidRPr="00214D2E" w:rsidRDefault="0047318B">
            <w:pPr>
              <w:spacing w:line="400" w:lineRule="exact"/>
              <w:jc w:val="center"/>
              <w:rPr>
                <w:szCs w:val="21"/>
              </w:rPr>
            </w:pPr>
            <w:r w:rsidRPr="00214D2E">
              <w:rPr>
                <w:szCs w:val="21"/>
              </w:rPr>
              <w:t>4.53%</w:t>
            </w:r>
          </w:p>
        </w:tc>
      </w:tr>
      <w:tr w:rsidR="0047318B" w:rsidRPr="00214D2E" w14:paraId="0CA9C1A7" w14:textId="77777777">
        <w:trPr>
          <w:cantSplit/>
          <w:tblHeader/>
          <w:jc w:val="center"/>
        </w:trPr>
        <w:tc>
          <w:tcPr>
            <w:tcW w:w="1382" w:type="dxa"/>
            <w:tcBorders>
              <w:bottom w:val="single" w:sz="12" w:space="0" w:color="auto"/>
            </w:tcBorders>
            <w:vAlign w:val="center"/>
          </w:tcPr>
          <w:p w14:paraId="5087D931" w14:textId="77777777" w:rsidR="0047318B" w:rsidRPr="00214D2E" w:rsidRDefault="0047318B">
            <w:pPr>
              <w:spacing w:line="400" w:lineRule="exact"/>
              <w:jc w:val="center"/>
              <w:rPr>
                <w:szCs w:val="21"/>
              </w:rPr>
            </w:pPr>
            <w:r w:rsidRPr="00214D2E">
              <w:rPr>
                <w:szCs w:val="21"/>
              </w:rPr>
              <w:t>2010</w:t>
            </w:r>
          </w:p>
        </w:tc>
        <w:tc>
          <w:tcPr>
            <w:tcW w:w="1382" w:type="dxa"/>
            <w:tcBorders>
              <w:bottom w:val="single" w:sz="12" w:space="0" w:color="auto"/>
            </w:tcBorders>
            <w:vAlign w:val="center"/>
          </w:tcPr>
          <w:p w14:paraId="06A4139B" w14:textId="77777777" w:rsidR="0047318B" w:rsidRPr="00214D2E" w:rsidRDefault="0047318B">
            <w:pPr>
              <w:spacing w:line="400" w:lineRule="exact"/>
              <w:jc w:val="center"/>
              <w:rPr>
                <w:szCs w:val="21"/>
              </w:rPr>
            </w:pPr>
            <w:r w:rsidRPr="00214D2E">
              <w:rPr>
                <w:szCs w:val="21"/>
              </w:rPr>
              <w:t>6</w:t>
            </w:r>
          </w:p>
        </w:tc>
        <w:tc>
          <w:tcPr>
            <w:tcW w:w="1383" w:type="dxa"/>
            <w:tcBorders>
              <w:bottom w:val="single" w:sz="12" w:space="0" w:color="auto"/>
            </w:tcBorders>
            <w:vAlign w:val="center"/>
          </w:tcPr>
          <w:p w14:paraId="5F90DCE0" w14:textId="77777777" w:rsidR="0047318B" w:rsidRPr="00214D2E" w:rsidRDefault="0047318B">
            <w:pPr>
              <w:spacing w:line="400" w:lineRule="exact"/>
              <w:jc w:val="center"/>
              <w:rPr>
                <w:szCs w:val="21"/>
              </w:rPr>
            </w:pPr>
            <w:r w:rsidRPr="00214D2E">
              <w:rPr>
                <w:szCs w:val="21"/>
              </w:rPr>
              <w:t>2.47%</w:t>
            </w:r>
          </w:p>
        </w:tc>
        <w:tc>
          <w:tcPr>
            <w:tcW w:w="1383" w:type="dxa"/>
            <w:tcBorders>
              <w:bottom w:val="single" w:sz="12" w:space="0" w:color="auto"/>
            </w:tcBorders>
          </w:tcPr>
          <w:p w14:paraId="537666B9" w14:textId="77777777" w:rsidR="0047318B" w:rsidRPr="00214D2E" w:rsidRDefault="0047318B">
            <w:pPr>
              <w:spacing w:line="400" w:lineRule="exact"/>
              <w:jc w:val="center"/>
              <w:rPr>
                <w:szCs w:val="21"/>
              </w:rPr>
            </w:pPr>
          </w:p>
        </w:tc>
        <w:tc>
          <w:tcPr>
            <w:tcW w:w="1383" w:type="dxa"/>
            <w:tcBorders>
              <w:bottom w:val="single" w:sz="12" w:space="0" w:color="auto"/>
            </w:tcBorders>
          </w:tcPr>
          <w:p w14:paraId="004FAFE3" w14:textId="77777777" w:rsidR="0047318B" w:rsidRPr="00214D2E" w:rsidRDefault="0047318B">
            <w:pPr>
              <w:spacing w:line="400" w:lineRule="exact"/>
              <w:jc w:val="center"/>
              <w:rPr>
                <w:szCs w:val="21"/>
              </w:rPr>
            </w:pPr>
          </w:p>
        </w:tc>
        <w:tc>
          <w:tcPr>
            <w:tcW w:w="1383" w:type="dxa"/>
            <w:tcBorders>
              <w:bottom w:val="single" w:sz="12" w:space="0" w:color="auto"/>
            </w:tcBorders>
          </w:tcPr>
          <w:p w14:paraId="0C1B416E" w14:textId="77777777" w:rsidR="0047318B" w:rsidRPr="00214D2E" w:rsidRDefault="0047318B">
            <w:pPr>
              <w:spacing w:line="400" w:lineRule="exact"/>
              <w:jc w:val="center"/>
              <w:rPr>
                <w:szCs w:val="21"/>
              </w:rPr>
            </w:pPr>
          </w:p>
        </w:tc>
      </w:tr>
    </w:tbl>
    <w:p w14:paraId="6776D75B" w14:textId="77777777" w:rsidR="00A62E02" w:rsidRPr="00C87121" w:rsidRDefault="0047318B" w:rsidP="00214D2E">
      <w:pPr>
        <w:spacing w:afterLines="100" w:after="312" w:line="400" w:lineRule="exact"/>
        <w:ind w:firstLineChars="200" w:firstLine="420"/>
        <w:jc w:val="left"/>
        <w:rPr>
          <w:rFonts w:ascii="楷体" w:eastAsia="楷体" w:hAnsi="楷体"/>
          <w:szCs w:val="21"/>
        </w:rPr>
      </w:pPr>
      <w:r w:rsidRPr="00C87121">
        <w:rPr>
          <w:rFonts w:ascii="楷体" w:eastAsia="楷体" w:hAnsi="楷体" w:hint="eastAsia"/>
          <w:szCs w:val="21"/>
        </w:rPr>
        <w:t>注：数据来源于国泰安数据库</w:t>
      </w:r>
    </w:p>
    <w:p w14:paraId="5530BBBE" w14:textId="77777777" w:rsidR="0047318B" w:rsidRPr="00C87121" w:rsidRDefault="0047318B">
      <w:pPr>
        <w:spacing w:line="400" w:lineRule="exact"/>
        <w:ind w:firstLineChars="200" w:firstLine="420"/>
        <w:jc w:val="center"/>
        <w:rPr>
          <w:rFonts w:ascii="楷体" w:eastAsia="楷体" w:hAnsi="楷体"/>
          <w:szCs w:val="21"/>
        </w:rPr>
      </w:pPr>
      <w:r w:rsidRPr="00C87121">
        <w:rPr>
          <w:rFonts w:ascii="楷体" w:eastAsia="楷体" w:hAnsi="楷体" w:hint="eastAsia"/>
          <w:szCs w:val="21"/>
        </w:rPr>
        <w:t>表4-5 财务舞弊发生年度集中分布情况</w:t>
      </w:r>
    </w:p>
    <w:tbl>
      <w:tblPr>
        <w:tblW w:w="0" w:type="auto"/>
        <w:jc w:val="center"/>
        <w:tblLook w:val="0000" w:firstRow="0" w:lastRow="0" w:firstColumn="0" w:lastColumn="0" w:noHBand="0" w:noVBand="0"/>
      </w:tblPr>
      <w:tblGrid>
        <w:gridCol w:w="2765"/>
        <w:gridCol w:w="2765"/>
        <w:gridCol w:w="2766"/>
      </w:tblGrid>
      <w:tr w:rsidR="0047318B" w:rsidRPr="00214D2E" w14:paraId="0D15D8B8" w14:textId="77777777" w:rsidTr="000E17CE">
        <w:trPr>
          <w:jc w:val="center"/>
        </w:trPr>
        <w:tc>
          <w:tcPr>
            <w:tcW w:w="2765" w:type="dxa"/>
            <w:tcBorders>
              <w:top w:val="single" w:sz="12" w:space="0" w:color="auto"/>
              <w:bottom w:val="single" w:sz="6" w:space="0" w:color="auto"/>
            </w:tcBorders>
          </w:tcPr>
          <w:p w14:paraId="499F3A5F" w14:textId="77777777" w:rsidR="0047318B" w:rsidRPr="00214D2E" w:rsidRDefault="0047318B">
            <w:pPr>
              <w:spacing w:line="400" w:lineRule="exact"/>
              <w:jc w:val="center"/>
              <w:rPr>
                <w:szCs w:val="21"/>
              </w:rPr>
            </w:pPr>
            <w:r w:rsidRPr="00214D2E">
              <w:rPr>
                <w:szCs w:val="21"/>
              </w:rPr>
              <w:t>年份</w:t>
            </w:r>
          </w:p>
        </w:tc>
        <w:tc>
          <w:tcPr>
            <w:tcW w:w="2765" w:type="dxa"/>
            <w:tcBorders>
              <w:top w:val="single" w:sz="12" w:space="0" w:color="auto"/>
              <w:bottom w:val="single" w:sz="6" w:space="0" w:color="auto"/>
            </w:tcBorders>
            <w:vAlign w:val="center"/>
          </w:tcPr>
          <w:p w14:paraId="7C8F19E3" w14:textId="77777777" w:rsidR="0047318B" w:rsidRPr="00214D2E" w:rsidRDefault="0047318B">
            <w:pPr>
              <w:spacing w:line="400" w:lineRule="exact"/>
              <w:jc w:val="center"/>
              <w:rPr>
                <w:szCs w:val="21"/>
              </w:rPr>
            </w:pPr>
            <w:r w:rsidRPr="00214D2E">
              <w:rPr>
                <w:szCs w:val="21"/>
              </w:rPr>
              <w:t>舞弊公司数量</w:t>
            </w:r>
          </w:p>
        </w:tc>
        <w:tc>
          <w:tcPr>
            <w:tcW w:w="2766" w:type="dxa"/>
            <w:tcBorders>
              <w:top w:val="single" w:sz="12" w:space="0" w:color="auto"/>
              <w:bottom w:val="single" w:sz="6" w:space="0" w:color="auto"/>
            </w:tcBorders>
            <w:vAlign w:val="center"/>
          </w:tcPr>
          <w:p w14:paraId="18E10F54" w14:textId="77777777" w:rsidR="0047318B" w:rsidRPr="00214D2E" w:rsidRDefault="0047318B">
            <w:pPr>
              <w:spacing w:line="400" w:lineRule="exact"/>
              <w:jc w:val="center"/>
              <w:rPr>
                <w:szCs w:val="21"/>
              </w:rPr>
            </w:pPr>
            <w:r w:rsidRPr="00214D2E">
              <w:rPr>
                <w:szCs w:val="21"/>
              </w:rPr>
              <w:t>发生舞弊公司数量</w:t>
            </w:r>
          </w:p>
        </w:tc>
      </w:tr>
      <w:tr w:rsidR="0047318B" w:rsidRPr="00214D2E" w14:paraId="11551299" w14:textId="77777777" w:rsidTr="000E17CE">
        <w:trPr>
          <w:jc w:val="center"/>
        </w:trPr>
        <w:tc>
          <w:tcPr>
            <w:tcW w:w="2765" w:type="dxa"/>
            <w:tcBorders>
              <w:top w:val="single" w:sz="6" w:space="0" w:color="auto"/>
            </w:tcBorders>
            <w:vAlign w:val="center"/>
          </w:tcPr>
          <w:p w14:paraId="1A27BE19" w14:textId="77777777" w:rsidR="0047318B" w:rsidRPr="00214D2E" w:rsidRDefault="0047318B">
            <w:pPr>
              <w:spacing w:line="400" w:lineRule="exact"/>
              <w:jc w:val="center"/>
              <w:rPr>
                <w:szCs w:val="21"/>
              </w:rPr>
            </w:pPr>
            <w:r w:rsidRPr="00214D2E">
              <w:rPr>
                <w:szCs w:val="21"/>
              </w:rPr>
              <w:t>2000</w:t>
            </w:r>
            <w:r w:rsidRPr="00214D2E">
              <w:rPr>
                <w:szCs w:val="21"/>
              </w:rPr>
              <w:t>年至</w:t>
            </w:r>
            <w:r w:rsidRPr="00214D2E">
              <w:rPr>
                <w:szCs w:val="21"/>
              </w:rPr>
              <w:t>2012</w:t>
            </w:r>
            <w:r w:rsidRPr="00214D2E">
              <w:rPr>
                <w:szCs w:val="21"/>
              </w:rPr>
              <w:t>年</w:t>
            </w:r>
          </w:p>
        </w:tc>
        <w:tc>
          <w:tcPr>
            <w:tcW w:w="2765" w:type="dxa"/>
            <w:tcBorders>
              <w:top w:val="single" w:sz="6" w:space="0" w:color="auto"/>
            </w:tcBorders>
            <w:vAlign w:val="center"/>
          </w:tcPr>
          <w:p w14:paraId="01B481DA" w14:textId="77777777" w:rsidR="0047318B" w:rsidRPr="00214D2E" w:rsidRDefault="0047318B">
            <w:pPr>
              <w:spacing w:line="400" w:lineRule="exact"/>
              <w:jc w:val="center"/>
              <w:rPr>
                <w:szCs w:val="21"/>
              </w:rPr>
            </w:pPr>
            <w:r w:rsidRPr="00214D2E">
              <w:rPr>
                <w:szCs w:val="21"/>
              </w:rPr>
              <w:t>92</w:t>
            </w:r>
          </w:p>
        </w:tc>
        <w:tc>
          <w:tcPr>
            <w:tcW w:w="2766" w:type="dxa"/>
            <w:tcBorders>
              <w:top w:val="single" w:sz="6" w:space="0" w:color="auto"/>
            </w:tcBorders>
            <w:vAlign w:val="center"/>
          </w:tcPr>
          <w:p w14:paraId="04E64797" w14:textId="77777777" w:rsidR="0047318B" w:rsidRPr="00214D2E" w:rsidRDefault="0047318B">
            <w:pPr>
              <w:spacing w:line="400" w:lineRule="exact"/>
              <w:jc w:val="center"/>
              <w:rPr>
                <w:szCs w:val="21"/>
              </w:rPr>
            </w:pPr>
            <w:r w:rsidRPr="00214D2E">
              <w:rPr>
                <w:szCs w:val="21"/>
              </w:rPr>
              <w:t>37.86%</w:t>
            </w:r>
          </w:p>
        </w:tc>
      </w:tr>
      <w:tr w:rsidR="0047318B" w:rsidRPr="00214D2E" w14:paraId="5EA282D2" w14:textId="77777777">
        <w:trPr>
          <w:jc w:val="center"/>
        </w:trPr>
        <w:tc>
          <w:tcPr>
            <w:tcW w:w="2765" w:type="dxa"/>
            <w:tcBorders>
              <w:bottom w:val="single" w:sz="12" w:space="0" w:color="auto"/>
            </w:tcBorders>
            <w:vAlign w:val="center"/>
          </w:tcPr>
          <w:p w14:paraId="07B73E89" w14:textId="77777777" w:rsidR="0047318B" w:rsidRPr="00214D2E" w:rsidRDefault="0047318B">
            <w:pPr>
              <w:spacing w:line="400" w:lineRule="exact"/>
              <w:jc w:val="center"/>
              <w:rPr>
                <w:szCs w:val="21"/>
              </w:rPr>
            </w:pPr>
            <w:r w:rsidRPr="00214D2E">
              <w:rPr>
                <w:szCs w:val="21"/>
              </w:rPr>
              <w:t>2013</w:t>
            </w:r>
            <w:r w:rsidRPr="00214D2E">
              <w:rPr>
                <w:szCs w:val="21"/>
              </w:rPr>
              <w:t>年至</w:t>
            </w:r>
            <w:r w:rsidRPr="00214D2E">
              <w:rPr>
                <w:szCs w:val="21"/>
              </w:rPr>
              <w:t>2020</w:t>
            </w:r>
            <w:r w:rsidRPr="00214D2E">
              <w:rPr>
                <w:szCs w:val="21"/>
              </w:rPr>
              <w:t>年</w:t>
            </w:r>
          </w:p>
        </w:tc>
        <w:tc>
          <w:tcPr>
            <w:tcW w:w="2765" w:type="dxa"/>
            <w:tcBorders>
              <w:bottom w:val="single" w:sz="12" w:space="0" w:color="auto"/>
            </w:tcBorders>
            <w:vAlign w:val="center"/>
          </w:tcPr>
          <w:p w14:paraId="1BE6B286" w14:textId="77777777" w:rsidR="0047318B" w:rsidRPr="00214D2E" w:rsidRDefault="0047318B">
            <w:pPr>
              <w:spacing w:line="400" w:lineRule="exact"/>
              <w:jc w:val="center"/>
              <w:rPr>
                <w:szCs w:val="21"/>
              </w:rPr>
            </w:pPr>
            <w:r w:rsidRPr="00214D2E">
              <w:rPr>
                <w:szCs w:val="21"/>
              </w:rPr>
              <w:t>151</w:t>
            </w:r>
          </w:p>
        </w:tc>
        <w:tc>
          <w:tcPr>
            <w:tcW w:w="2766" w:type="dxa"/>
            <w:tcBorders>
              <w:bottom w:val="single" w:sz="12" w:space="0" w:color="auto"/>
            </w:tcBorders>
            <w:vAlign w:val="center"/>
          </w:tcPr>
          <w:p w14:paraId="7C5B88F8" w14:textId="77777777" w:rsidR="0047318B" w:rsidRPr="00214D2E" w:rsidRDefault="0047318B">
            <w:pPr>
              <w:spacing w:line="400" w:lineRule="exact"/>
              <w:jc w:val="center"/>
              <w:rPr>
                <w:szCs w:val="21"/>
              </w:rPr>
            </w:pPr>
            <w:r w:rsidRPr="00214D2E">
              <w:rPr>
                <w:szCs w:val="21"/>
              </w:rPr>
              <w:t>62.14%</w:t>
            </w:r>
          </w:p>
        </w:tc>
      </w:tr>
    </w:tbl>
    <w:p w14:paraId="1B81AA1A" w14:textId="77777777" w:rsidR="0047318B" w:rsidRPr="00C87121" w:rsidRDefault="0047318B" w:rsidP="00214D2E">
      <w:pPr>
        <w:spacing w:afterLines="100" w:after="312" w:line="400" w:lineRule="exact"/>
        <w:ind w:firstLineChars="200" w:firstLine="420"/>
        <w:jc w:val="left"/>
        <w:rPr>
          <w:rFonts w:ascii="楷体" w:eastAsia="楷体" w:hAnsi="楷体"/>
          <w:szCs w:val="21"/>
        </w:rPr>
      </w:pPr>
      <w:r w:rsidRPr="00C87121">
        <w:rPr>
          <w:rFonts w:ascii="楷体" w:eastAsia="楷体" w:hAnsi="楷体" w:hint="eastAsia"/>
          <w:szCs w:val="21"/>
        </w:rPr>
        <w:t>注：数据来源于国泰安数据库</w:t>
      </w:r>
    </w:p>
    <w:p w14:paraId="58676BEE" w14:textId="77777777" w:rsidR="0047318B" w:rsidRPr="00C87121" w:rsidRDefault="00BB4117">
      <w:pPr>
        <w:spacing w:line="400" w:lineRule="exact"/>
        <w:ind w:firstLineChars="200" w:firstLine="480"/>
        <w:rPr>
          <w:rStyle w:val="fontstyle01"/>
          <w:rFonts w:hint="default"/>
          <w:color w:val="auto"/>
          <w:sz w:val="24"/>
        </w:rPr>
      </w:pPr>
      <w:r w:rsidRPr="00C87121">
        <w:rPr>
          <w:rStyle w:val="fontstyle01"/>
          <w:rFonts w:hint="default"/>
          <w:color w:val="auto"/>
          <w:sz w:val="24"/>
        </w:rPr>
        <w:t>企业发生</w:t>
      </w:r>
      <w:r w:rsidR="0047318B" w:rsidRPr="00C87121">
        <w:rPr>
          <w:rStyle w:val="fontstyle01"/>
          <w:rFonts w:hint="default"/>
          <w:color w:val="auto"/>
          <w:sz w:val="24"/>
        </w:rPr>
        <w:t>财务舞弊</w:t>
      </w:r>
      <w:r w:rsidR="009F418E" w:rsidRPr="00C87121">
        <w:rPr>
          <w:rStyle w:val="fontstyle01"/>
          <w:rFonts w:hint="default"/>
          <w:color w:val="auto"/>
          <w:sz w:val="24"/>
        </w:rPr>
        <w:t>行为通常</w:t>
      </w:r>
      <w:r w:rsidR="0047318B" w:rsidRPr="00C87121">
        <w:rPr>
          <w:rStyle w:val="fontstyle01"/>
          <w:rFonts w:hint="default"/>
          <w:color w:val="auto"/>
          <w:sz w:val="24"/>
        </w:rPr>
        <w:t>目的</w:t>
      </w:r>
      <w:r w:rsidR="009F418E" w:rsidRPr="00C87121">
        <w:rPr>
          <w:rStyle w:val="fontstyle01"/>
          <w:rFonts w:hint="default"/>
          <w:color w:val="auto"/>
          <w:sz w:val="24"/>
        </w:rPr>
        <w:t>很</w:t>
      </w:r>
      <w:r w:rsidR="0047318B" w:rsidRPr="00C87121">
        <w:rPr>
          <w:rStyle w:val="fontstyle01"/>
          <w:rFonts w:hint="default"/>
          <w:color w:val="auto"/>
          <w:sz w:val="24"/>
        </w:rPr>
        <w:t>明确，</w:t>
      </w:r>
      <w:r w:rsidR="009F418E" w:rsidRPr="00C87121">
        <w:rPr>
          <w:rStyle w:val="fontstyle01"/>
          <w:rFonts w:hint="default"/>
          <w:color w:val="auto"/>
          <w:sz w:val="24"/>
        </w:rPr>
        <w:t>比如</w:t>
      </w:r>
      <w:r w:rsidR="0047318B" w:rsidRPr="00C87121">
        <w:rPr>
          <w:rStyle w:val="fontstyle01"/>
          <w:rFonts w:hint="default"/>
          <w:color w:val="auto"/>
          <w:sz w:val="24"/>
        </w:rPr>
        <w:t>为了</w:t>
      </w:r>
      <w:r w:rsidR="009F418E" w:rsidRPr="00C87121">
        <w:rPr>
          <w:rStyle w:val="fontstyle01"/>
          <w:rFonts w:hint="default"/>
          <w:color w:val="auto"/>
          <w:sz w:val="24"/>
        </w:rPr>
        <w:t>满足一定的上市条件，</w:t>
      </w:r>
      <w:r w:rsidR="0047318B" w:rsidRPr="00C87121">
        <w:rPr>
          <w:rStyle w:val="fontstyle01"/>
          <w:rFonts w:hint="default"/>
          <w:color w:val="auto"/>
          <w:sz w:val="24"/>
        </w:rPr>
        <w:t>利润、收入以及资产规模</w:t>
      </w:r>
      <w:r w:rsidR="009F418E" w:rsidRPr="00C87121">
        <w:rPr>
          <w:rStyle w:val="fontstyle01"/>
          <w:rFonts w:hint="default"/>
          <w:color w:val="auto"/>
          <w:sz w:val="24"/>
        </w:rPr>
        <w:t>等方面的要求</w:t>
      </w:r>
      <w:r w:rsidR="0047318B" w:rsidRPr="00C87121">
        <w:rPr>
          <w:rStyle w:val="fontstyle01"/>
          <w:rFonts w:hint="default"/>
          <w:color w:val="auto"/>
          <w:sz w:val="24"/>
        </w:rPr>
        <w:t>，或者为了</w:t>
      </w:r>
      <w:r w:rsidR="009F418E" w:rsidRPr="00C87121">
        <w:rPr>
          <w:rStyle w:val="fontstyle01"/>
          <w:rFonts w:hint="default"/>
          <w:color w:val="auto"/>
          <w:sz w:val="24"/>
        </w:rPr>
        <w:t>得到“好看的”</w:t>
      </w:r>
      <w:r w:rsidR="0047318B" w:rsidRPr="00C87121">
        <w:rPr>
          <w:rStyle w:val="fontstyle01"/>
          <w:rFonts w:hint="default"/>
          <w:color w:val="auto"/>
          <w:sz w:val="24"/>
        </w:rPr>
        <w:t>主营业务业绩以获得更高的发行价格。</w:t>
      </w:r>
      <w:r w:rsidR="009F418E" w:rsidRPr="00C87121">
        <w:rPr>
          <w:rStyle w:val="fontstyle01"/>
          <w:rFonts w:hint="default"/>
          <w:color w:val="auto"/>
          <w:sz w:val="24"/>
        </w:rPr>
        <w:t>为此，一些并不满足</w:t>
      </w:r>
      <w:r w:rsidR="0047318B" w:rsidRPr="00C87121">
        <w:rPr>
          <w:rStyle w:val="fontstyle01"/>
          <w:rFonts w:hint="default"/>
          <w:color w:val="auto"/>
          <w:sz w:val="24"/>
        </w:rPr>
        <w:t>要求的公司采取</w:t>
      </w:r>
      <w:r w:rsidR="009F418E" w:rsidRPr="00C87121">
        <w:rPr>
          <w:rStyle w:val="fontstyle01"/>
          <w:rFonts w:hint="default"/>
          <w:color w:val="auto"/>
          <w:sz w:val="24"/>
        </w:rPr>
        <w:t>一系列违规手段，比如</w:t>
      </w:r>
      <w:r w:rsidR="0047318B" w:rsidRPr="00C87121">
        <w:rPr>
          <w:rStyle w:val="fontstyle01"/>
          <w:rFonts w:hint="default"/>
          <w:color w:val="auto"/>
          <w:sz w:val="24"/>
        </w:rPr>
        <w:t>虚构经济业务、虚增利润等</w:t>
      </w:r>
      <w:r w:rsidR="009F418E" w:rsidRPr="00C87121">
        <w:rPr>
          <w:rStyle w:val="fontstyle01"/>
          <w:rFonts w:hint="default"/>
          <w:color w:val="auto"/>
          <w:sz w:val="24"/>
        </w:rPr>
        <w:t>达到市场要求</w:t>
      </w:r>
      <w:r w:rsidR="0047318B" w:rsidRPr="00C87121">
        <w:rPr>
          <w:rStyle w:val="fontstyle01"/>
          <w:rFonts w:hint="default"/>
          <w:color w:val="auto"/>
          <w:sz w:val="24"/>
        </w:rPr>
        <w:t>，</w:t>
      </w:r>
      <w:r w:rsidR="009F418E" w:rsidRPr="00C87121">
        <w:rPr>
          <w:rStyle w:val="fontstyle01"/>
          <w:rFonts w:hint="default"/>
          <w:color w:val="auto"/>
          <w:sz w:val="24"/>
        </w:rPr>
        <w:t>并且躲避</w:t>
      </w:r>
      <w:r w:rsidR="0047318B" w:rsidRPr="00C87121">
        <w:rPr>
          <w:rStyle w:val="fontstyle01"/>
          <w:rFonts w:hint="default"/>
          <w:color w:val="auto"/>
          <w:sz w:val="24"/>
        </w:rPr>
        <w:t>会计师事务所和</w:t>
      </w:r>
      <w:r w:rsidR="009F418E" w:rsidRPr="00C87121">
        <w:rPr>
          <w:rStyle w:val="fontstyle01"/>
          <w:rFonts w:hint="default"/>
          <w:color w:val="auto"/>
          <w:sz w:val="24"/>
        </w:rPr>
        <w:t>相关市场</w:t>
      </w:r>
      <w:r w:rsidR="0047318B" w:rsidRPr="00C87121">
        <w:rPr>
          <w:rStyle w:val="fontstyle01"/>
          <w:rFonts w:hint="default"/>
          <w:color w:val="auto"/>
          <w:sz w:val="24"/>
        </w:rPr>
        <w:t>部门的注意。</w:t>
      </w:r>
    </w:p>
    <w:p w14:paraId="12A4640D" w14:textId="77777777" w:rsidR="0047318B" w:rsidRPr="00C87121" w:rsidRDefault="0047318B">
      <w:pPr>
        <w:spacing w:line="400" w:lineRule="exact"/>
        <w:ind w:firstLineChars="200" w:firstLine="480"/>
        <w:rPr>
          <w:rStyle w:val="fontstyle01"/>
          <w:rFonts w:hint="default"/>
          <w:color w:val="auto"/>
          <w:sz w:val="24"/>
        </w:rPr>
      </w:pPr>
      <w:r w:rsidRPr="00C87121">
        <w:rPr>
          <w:rStyle w:val="fontstyle01"/>
          <w:rFonts w:hint="default"/>
          <w:color w:val="auto"/>
          <w:sz w:val="24"/>
        </w:rPr>
        <w:t>本章的下面三节将挑选出三家类型不同的</w:t>
      </w:r>
      <w:r w:rsidR="00EC4F0B" w:rsidRPr="00C87121">
        <w:rPr>
          <w:rStyle w:val="fontstyle01"/>
          <w:rFonts w:hint="default"/>
          <w:color w:val="auto"/>
          <w:sz w:val="24"/>
        </w:rPr>
        <w:t>且</w:t>
      </w:r>
      <w:r w:rsidRPr="00C87121">
        <w:rPr>
          <w:rStyle w:val="fontstyle01"/>
          <w:rFonts w:hint="default"/>
          <w:color w:val="auto"/>
          <w:sz w:val="24"/>
        </w:rPr>
        <w:t>具有代表性的财务舞弊案例进行分析研究，虽然并不能从这几家案例中总结出财务舞弊的所有特征，但通过这些典型的案例研究可以得出</w:t>
      </w:r>
      <w:r w:rsidR="00B907FA" w:rsidRPr="00C87121">
        <w:rPr>
          <w:rStyle w:val="fontstyle01"/>
          <w:rFonts w:hint="default"/>
          <w:color w:val="auto"/>
          <w:sz w:val="24"/>
        </w:rPr>
        <w:t>会计信息质量问题</w:t>
      </w:r>
      <w:r w:rsidR="0043197E" w:rsidRPr="00C87121">
        <w:rPr>
          <w:rStyle w:val="fontstyle01"/>
          <w:rFonts w:hint="default"/>
          <w:color w:val="auto"/>
          <w:sz w:val="24"/>
        </w:rPr>
        <w:t>给各个</w:t>
      </w:r>
      <w:r w:rsidR="00B907FA" w:rsidRPr="00C87121">
        <w:rPr>
          <w:rStyle w:val="fontstyle01"/>
          <w:rFonts w:hint="default"/>
          <w:color w:val="auto"/>
          <w:sz w:val="24"/>
        </w:rPr>
        <w:t>公司和投资者等方面以及</w:t>
      </w:r>
      <w:r w:rsidR="0043197E" w:rsidRPr="00C87121">
        <w:rPr>
          <w:rStyle w:val="fontstyle01"/>
          <w:rFonts w:hint="default"/>
          <w:color w:val="auto"/>
          <w:sz w:val="24"/>
        </w:rPr>
        <w:lastRenderedPageBreak/>
        <w:t>市场带来的风险</w:t>
      </w:r>
      <w:r w:rsidRPr="00C87121">
        <w:rPr>
          <w:rStyle w:val="fontstyle01"/>
          <w:rFonts w:hint="default"/>
          <w:color w:val="auto"/>
          <w:sz w:val="24"/>
        </w:rPr>
        <w:t>，在对</w:t>
      </w:r>
      <w:r w:rsidR="00646475" w:rsidRPr="00C87121">
        <w:rPr>
          <w:rStyle w:val="fontstyle01"/>
          <w:rFonts w:hint="default"/>
          <w:color w:val="auto"/>
          <w:sz w:val="24"/>
        </w:rPr>
        <w:t>降低风险</w:t>
      </w:r>
      <w:r w:rsidR="00B907FA" w:rsidRPr="00C87121">
        <w:rPr>
          <w:rStyle w:val="fontstyle01"/>
          <w:rFonts w:hint="default"/>
          <w:color w:val="auto"/>
          <w:sz w:val="24"/>
        </w:rPr>
        <w:t>所提出的政策建议方面</w:t>
      </w:r>
      <w:r w:rsidR="00646475" w:rsidRPr="00C87121">
        <w:rPr>
          <w:rStyle w:val="fontstyle01"/>
          <w:rFonts w:hint="default"/>
          <w:color w:val="auto"/>
          <w:sz w:val="24"/>
        </w:rPr>
        <w:t>具</w:t>
      </w:r>
      <w:r w:rsidRPr="00C87121">
        <w:rPr>
          <w:rStyle w:val="fontstyle01"/>
          <w:rFonts w:hint="default"/>
          <w:color w:val="auto"/>
          <w:sz w:val="24"/>
        </w:rPr>
        <w:t>有</w:t>
      </w:r>
      <w:r w:rsidR="00B05075" w:rsidRPr="00C87121">
        <w:rPr>
          <w:rStyle w:val="fontstyle01"/>
          <w:rFonts w:hint="default"/>
          <w:color w:val="auto"/>
          <w:sz w:val="24"/>
        </w:rPr>
        <w:t>重要</w:t>
      </w:r>
      <w:r w:rsidRPr="00C87121">
        <w:rPr>
          <w:rStyle w:val="fontstyle01"/>
          <w:rFonts w:hint="default"/>
          <w:color w:val="auto"/>
          <w:sz w:val="24"/>
        </w:rPr>
        <w:t>的启发性。</w:t>
      </w:r>
    </w:p>
    <w:p w14:paraId="479F115A" w14:textId="77777777" w:rsidR="0047318B" w:rsidRPr="00C87121" w:rsidRDefault="0047318B">
      <w:pPr>
        <w:spacing w:beforeLines="100" w:before="312" w:afterLines="100" w:after="312" w:line="400" w:lineRule="exact"/>
        <w:outlineLvl w:val="1"/>
        <w:rPr>
          <w:rFonts w:ascii="黑体" w:eastAsia="黑体" w:hAnsi="宋体"/>
          <w:sz w:val="24"/>
        </w:rPr>
      </w:pPr>
      <w:bookmarkStart w:id="43" w:name="_Toc73361367"/>
      <w:r w:rsidRPr="00C87121">
        <w:rPr>
          <w:rFonts w:ascii="黑体" w:eastAsia="黑体" w:hAnsi="宋体" w:hint="eastAsia"/>
          <w:sz w:val="24"/>
        </w:rPr>
        <w:t>4.2</w:t>
      </w:r>
      <w:r w:rsidR="006F3275" w:rsidRPr="00C87121">
        <w:rPr>
          <w:rFonts w:ascii="黑体" w:eastAsia="黑体" w:hAnsi="宋体"/>
          <w:sz w:val="24"/>
        </w:rPr>
        <w:t xml:space="preserve"> </w:t>
      </w:r>
      <w:r w:rsidR="007D328F" w:rsidRPr="00C87121">
        <w:rPr>
          <w:rFonts w:ascii="黑体" w:eastAsia="黑体" w:hAnsi="宋体" w:hint="eastAsia"/>
          <w:sz w:val="24"/>
        </w:rPr>
        <w:t>案例一：</w:t>
      </w:r>
      <w:r w:rsidRPr="00C87121">
        <w:rPr>
          <w:rFonts w:ascii="黑体" w:eastAsia="黑体" w:hAnsi="宋体" w:hint="eastAsia"/>
          <w:sz w:val="24"/>
        </w:rPr>
        <w:t>康美药业财务舞弊</w:t>
      </w:r>
      <w:bookmarkEnd w:id="43"/>
    </w:p>
    <w:p w14:paraId="3C69803D" w14:textId="77777777" w:rsidR="007D328F" w:rsidRPr="00C87121" w:rsidRDefault="007D328F" w:rsidP="007D328F">
      <w:pPr>
        <w:spacing w:beforeLines="100" w:before="312" w:afterLines="100" w:after="312" w:line="400" w:lineRule="exact"/>
        <w:outlineLvl w:val="2"/>
        <w:rPr>
          <w:rFonts w:ascii="黑体" w:eastAsia="黑体" w:hAnsi="宋体"/>
          <w:sz w:val="24"/>
        </w:rPr>
      </w:pPr>
      <w:bookmarkStart w:id="44" w:name="_Toc73361368"/>
      <w:r w:rsidRPr="00C87121">
        <w:rPr>
          <w:rFonts w:ascii="黑体" w:eastAsia="黑体" w:hAnsi="宋体"/>
          <w:sz w:val="24"/>
        </w:rPr>
        <w:t>4</w:t>
      </w:r>
      <w:r w:rsidRPr="00C87121">
        <w:rPr>
          <w:rFonts w:ascii="黑体" w:eastAsia="黑体" w:hAnsi="宋体" w:hint="eastAsia"/>
          <w:sz w:val="24"/>
        </w:rPr>
        <w:t>.</w:t>
      </w:r>
      <w:r w:rsidRPr="00C87121">
        <w:rPr>
          <w:rFonts w:ascii="黑体" w:eastAsia="黑体" w:hAnsi="宋体"/>
          <w:sz w:val="24"/>
        </w:rPr>
        <w:t xml:space="preserve">2.1 </w:t>
      </w:r>
      <w:r w:rsidRPr="00C87121">
        <w:rPr>
          <w:rFonts w:ascii="黑体" w:eastAsia="黑体" w:hAnsi="宋体" w:hint="eastAsia"/>
          <w:sz w:val="24"/>
        </w:rPr>
        <w:t>案例背景</w:t>
      </w:r>
      <w:bookmarkEnd w:id="44"/>
    </w:p>
    <w:p w14:paraId="36697622" w14:textId="77777777" w:rsidR="0047318B" w:rsidRPr="00214D2E" w:rsidRDefault="00D2086C">
      <w:pPr>
        <w:spacing w:line="400" w:lineRule="exact"/>
        <w:ind w:firstLineChars="200" w:firstLine="480"/>
        <w:rPr>
          <w:rStyle w:val="fontstyle01"/>
          <w:rFonts w:ascii="Times New Roman" w:hAnsi="Times New Roman" w:hint="default"/>
          <w:color w:val="auto"/>
          <w:sz w:val="24"/>
        </w:rPr>
      </w:pPr>
      <w:r w:rsidRPr="00214D2E">
        <w:rPr>
          <w:rStyle w:val="fontstyle01"/>
          <w:rFonts w:ascii="Times New Roman" w:hAnsi="Times New Roman" w:hint="default"/>
          <w:color w:val="auto"/>
          <w:sz w:val="24"/>
        </w:rPr>
        <w:t>1997</w:t>
      </w:r>
      <w:r w:rsidRPr="00214D2E">
        <w:rPr>
          <w:rStyle w:val="fontstyle01"/>
          <w:rFonts w:ascii="Times New Roman" w:hAnsi="Times New Roman" w:hint="default"/>
          <w:color w:val="auto"/>
          <w:sz w:val="24"/>
        </w:rPr>
        <w:t>年，</w:t>
      </w:r>
      <w:r w:rsidR="0047318B" w:rsidRPr="00214D2E">
        <w:rPr>
          <w:rStyle w:val="fontstyle01"/>
          <w:rFonts w:ascii="Times New Roman" w:hAnsi="Times New Roman" w:hint="default"/>
          <w:color w:val="auto"/>
          <w:sz w:val="24"/>
        </w:rPr>
        <w:t>康美药业股份有限公司成立，公司从最初简单的化学药品经营扩展到中药产品经营，公司规模快速成长</w:t>
      </w:r>
      <w:r w:rsidR="002A2D7C" w:rsidRPr="00214D2E">
        <w:rPr>
          <w:rStyle w:val="fontstyle01"/>
          <w:rFonts w:ascii="Times New Roman" w:hAnsi="Times New Roman" w:hint="default"/>
          <w:color w:val="auto"/>
          <w:sz w:val="24"/>
        </w:rPr>
        <w:t>，</w:t>
      </w:r>
      <w:r w:rsidRPr="00214D2E">
        <w:rPr>
          <w:rStyle w:val="fontstyle01"/>
          <w:rFonts w:ascii="Times New Roman" w:hAnsi="Times New Roman" w:hint="default"/>
          <w:color w:val="auto"/>
          <w:sz w:val="24"/>
        </w:rPr>
        <w:t>2001</w:t>
      </w:r>
      <w:r w:rsidRPr="00214D2E">
        <w:rPr>
          <w:rStyle w:val="fontstyle01"/>
          <w:rFonts w:ascii="Times New Roman" w:hAnsi="Times New Roman" w:hint="default"/>
          <w:color w:val="auto"/>
          <w:sz w:val="24"/>
        </w:rPr>
        <w:t>年公司</w:t>
      </w:r>
      <w:r w:rsidR="00B00765" w:rsidRPr="00214D2E">
        <w:rPr>
          <w:rStyle w:val="fontstyle01"/>
          <w:rFonts w:ascii="Times New Roman" w:hAnsi="Times New Roman" w:hint="default"/>
          <w:color w:val="auto"/>
          <w:sz w:val="24"/>
        </w:rPr>
        <w:t>完成</w:t>
      </w:r>
      <w:r w:rsidR="0047318B" w:rsidRPr="00214D2E">
        <w:rPr>
          <w:rStyle w:val="fontstyle01"/>
          <w:rFonts w:ascii="Times New Roman" w:hAnsi="Times New Roman" w:hint="default"/>
          <w:color w:val="auto"/>
          <w:sz w:val="24"/>
        </w:rPr>
        <w:t>上市。</w:t>
      </w:r>
    </w:p>
    <w:p w14:paraId="06E5C541" w14:textId="77777777" w:rsidR="0047318B" w:rsidRPr="00214D2E" w:rsidRDefault="0047318B">
      <w:pPr>
        <w:spacing w:line="400" w:lineRule="exact"/>
        <w:ind w:firstLineChars="200" w:firstLine="480"/>
        <w:rPr>
          <w:rStyle w:val="fontstyle01"/>
          <w:rFonts w:ascii="Times New Roman" w:hAnsi="Times New Roman" w:hint="default"/>
          <w:color w:val="auto"/>
          <w:sz w:val="24"/>
        </w:rPr>
      </w:pPr>
      <w:r w:rsidRPr="00214D2E">
        <w:rPr>
          <w:rStyle w:val="fontstyle01"/>
          <w:rFonts w:ascii="Times New Roman" w:hAnsi="Times New Roman" w:hint="default"/>
          <w:color w:val="auto"/>
          <w:sz w:val="24"/>
        </w:rPr>
        <w:t>2012</w:t>
      </w:r>
      <w:r w:rsidRPr="00214D2E">
        <w:rPr>
          <w:rStyle w:val="fontstyle01"/>
          <w:rFonts w:ascii="Times New Roman" w:hAnsi="Times New Roman" w:hint="default"/>
          <w:color w:val="auto"/>
          <w:sz w:val="24"/>
        </w:rPr>
        <w:t>年起，康美药业</w:t>
      </w:r>
      <w:r w:rsidR="00512368" w:rsidRPr="00214D2E">
        <w:rPr>
          <w:rStyle w:val="fontstyle01"/>
          <w:rFonts w:ascii="Times New Roman" w:hAnsi="Times New Roman" w:hint="default"/>
          <w:color w:val="auto"/>
          <w:sz w:val="24"/>
        </w:rPr>
        <w:t>多次出现</w:t>
      </w:r>
      <w:r w:rsidRPr="00214D2E">
        <w:rPr>
          <w:rStyle w:val="fontstyle01"/>
          <w:rFonts w:ascii="Times New Roman" w:hAnsi="Times New Roman" w:hint="default"/>
          <w:color w:val="auto"/>
          <w:sz w:val="24"/>
        </w:rPr>
        <w:t>会计信息质量问题，外界对康美药业的质疑愈演愈烈。</w:t>
      </w:r>
      <w:r w:rsidRPr="00214D2E">
        <w:rPr>
          <w:rStyle w:val="fontstyle01"/>
          <w:rFonts w:ascii="Times New Roman" w:hAnsi="Times New Roman" w:hint="default"/>
          <w:color w:val="auto"/>
          <w:sz w:val="24"/>
        </w:rPr>
        <w:t>2018</w:t>
      </w:r>
      <w:r w:rsidRPr="00214D2E">
        <w:rPr>
          <w:rStyle w:val="fontstyle01"/>
          <w:rFonts w:ascii="Times New Roman" w:hAnsi="Times New Roman" w:hint="default"/>
          <w:color w:val="auto"/>
          <w:sz w:val="24"/>
        </w:rPr>
        <w:t>年</w:t>
      </w:r>
      <w:r w:rsidRPr="00214D2E">
        <w:rPr>
          <w:rStyle w:val="fontstyle01"/>
          <w:rFonts w:ascii="Times New Roman" w:hAnsi="Times New Roman" w:hint="default"/>
          <w:color w:val="auto"/>
          <w:sz w:val="24"/>
        </w:rPr>
        <w:t>4</w:t>
      </w:r>
      <w:r w:rsidRPr="00214D2E">
        <w:rPr>
          <w:rStyle w:val="fontstyle01"/>
          <w:rFonts w:ascii="Times New Roman" w:hAnsi="Times New Roman" w:hint="default"/>
          <w:color w:val="auto"/>
          <w:sz w:val="24"/>
        </w:rPr>
        <w:t>月，康美药业发布公告表明公司</w:t>
      </w:r>
      <w:r w:rsidR="00512368" w:rsidRPr="00214D2E">
        <w:rPr>
          <w:rStyle w:val="fontstyle01"/>
          <w:rFonts w:ascii="Times New Roman" w:hAnsi="Times New Roman" w:hint="default"/>
          <w:color w:val="auto"/>
          <w:sz w:val="24"/>
        </w:rPr>
        <w:t>因</w:t>
      </w:r>
      <w:r w:rsidRPr="00214D2E">
        <w:rPr>
          <w:rStyle w:val="fontstyle01"/>
          <w:rFonts w:ascii="Times New Roman" w:hAnsi="Times New Roman" w:hint="default"/>
          <w:color w:val="auto"/>
          <w:sz w:val="24"/>
        </w:rPr>
        <w:t>2017</w:t>
      </w:r>
      <w:r w:rsidRPr="00214D2E">
        <w:rPr>
          <w:rStyle w:val="fontstyle01"/>
          <w:rFonts w:ascii="Times New Roman" w:hAnsi="Times New Roman" w:hint="default"/>
          <w:color w:val="auto"/>
          <w:sz w:val="24"/>
        </w:rPr>
        <w:t>年的年报数据存在</w:t>
      </w:r>
      <w:r w:rsidR="00512368" w:rsidRPr="00214D2E">
        <w:rPr>
          <w:rStyle w:val="fontstyle01"/>
          <w:rFonts w:ascii="Times New Roman" w:hAnsi="Times New Roman" w:hint="default"/>
          <w:color w:val="auto"/>
          <w:sz w:val="24"/>
        </w:rPr>
        <w:t>多</w:t>
      </w:r>
      <w:r w:rsidRPr="00214D2E">
        <w:rPr>
          <w:rStyle w:val="fontstyle01"/>
          <w:rFonts w:ascii="Times New Roman" w:hAnsi="Times New Roman" w:hint="default"/>
          <w:color w:val="auto"/>
          <w:sz w:val="24"/>
        </w:rPr>
        <w:t>项差错</w:t>
      </w:r>
      <w:r w:rsidR="00AA0DE0" w:rsidRPr="00214D2E">
        <w:rPr>
          <w:rStyle w:val="fontstyle01"/>
          <w:rFonts w:ascii="Times New Roman" w:hAnsi="Times New Roman" w:hint="default"/>
          <w:color w:val="auto"/>
          <w:sz w:val="24"/>
        </w:rPr>
        <w:t>，</w:t>
      </w:r>
      <w:r w:rsidRPr="00214D2E">
        <w:rPr>
          <w:rStyle w:val="fontstyle01"/>
          <w:rFonts w:ascii="Times New Roman" w:hAnsi="Times New Roman" w:hint="default"/>
          <w:color w:val="auto"/>
          <w:sz w:val="24"/>
        </w:rPr>
        <w:t>货币资金从调整</w:t>
      </w:r>
      <w:r w:rsidR="005300E6" w:rsidRPr="00214D2E">
        <w:rPr>
          <w:rStyle w:val="fontstyle01"/>
          <w:rFonts w:ascii="Times New Roman" w:hAnsi="Times New Roman" w:hint="default"/>
          <w:color w:val="auto"/>
          <w:sz w:val="24"/>
        </w:rPr>
        <w:t>后的金额仅占调整前金额的</w:t>
      </w:r>
      <w:r w:rsidR="005300E6" w:rsidRPr="00214D2E">
        <w:rPr>
          <w:rStyle w:val="fontstyle01"/>
          <w:rFonts w:ascii="Times New Roman" w:hAnsi="Times New Roman" w:hint="default"/>
          <w:color w:val="auto"/>
          <w:sz w:val="24"/>
        </w:rPr>
        <w:t>12.3%</w:t>
      </w:r>
      <w:r w:rsidR="005300E6" w:rsidRPr="00214D2E">
        <w:rPr>
          <w:rStyle w:val="fontstyle01"/>
          <w:rFonts w:ascii="Times New Roman" w:hAnsi="Times New Roman" w:hint="default"/>
          <w:color w:val="auto"/>
          <w:sz w:val="24"/>
        </w:rPr>
        <w:t>，</w:t>
      </w:r>
      <w:r w:rsidRPr="00214D2E">
        <w:rPr>
          <w:rStyle w:val="fontstyle01"/>
          <w:rFonts w:ascii="Times New Roman" w:hAnsi="Times New Roman" w:hint="default"/>
          <w:color w:val="auto"/>
          <w:sz w:val="24"/>
        </w:rPr>
        <w:t>多计营业成本</w:t>
      </w:r>
      <w:r w:rsidR="006F0FD4" w:rsidRPr="00214D2E">
        <w:rPr>
          <w:rStyle w:val="fontstyle01"/>
          <w:rFonts w:ascii="Times New Roman" w:hAnsi="Times New Roman" w:hint="default"/>
          <w:color w:val="auto"/>
          <w:sz w:val="24"/>
        </w:rPr>
        <w:t>近</w:t>
      </w:r>
      <w:r w:rsidRPr="00214D2E">
        <w:rPr>
          <w:rStyle w:val="fontstyle01"/>
          <w:rFonts w:ascii="Times New Roman" w:hAnsi="Times New Roman" w:hint="default"/>
          <w:color w:val="auto"/>
          <w:sz w:val="24"/>
        </w:rPr>
        <w:t>7</w:t>
      </w:r>
      <w:r w:rsidR="00E820BE" w:rsidRPr="00214D2E">
        <w:rPr>
          <w:rStyle w:val="fontstyle01"/>
          <w:rFonts w:ascii="Times New Roman" w:hAnsi="Times New Roman" w:hint="default"/>
          <w:color w:val="auto"/>
          <w:sz w:val="24"/>
        </w:rPr>
        <w:t>7</w:t>
      </w:r>
      <w:r w:rsidRPr="00214D2E">
        <w:rPr>
          <w:rStyle w:val="fontstyle01"/>
          <w:rFonts w:ascii="Times New Roman" w:hAnsi="Times New Roman" w:hint="default"/>
          <w:color w:val="auto"/>
          <w:sz w:val="24"/>
        </w:rPr>
        <w:t>亿元，调减营业收入</w:t>
      </w:r>
      <w:r w:rsidR="006F0FD4" w:rsidRPr="00214D2E">
        <w:rPr>
          <w:rStyle w:val="fontstyle01"/>
          <w:rFonts w:ascii="Times New Roman" w:hAnsi="Times New Roman" w:hint="default"/>
          <w:color w:val="auto"/>
          <w:sz w:val="24"/>
        </w:rPr>
        <w:t>近</w:t>
      </w:r>
      <w:r w:rsidRPr="00214D2E">
        <w:rPr>
          <w:rStyle w:val="fontstyle01"/>
          <w:rFonts w:ascii="Times New Roman" w:hAnsi="Times New Roman" w:hint="default"/>
          <w:color w:val="auto"/>
          <w:sz w:val="24"/>
        </w:rPr>
        <w:t>8</w:t>
      </w:r>
      <w:r w:rsidR="006F0FD4" w:rsidRPr="00214D2E">
        <w:rPr>
          <w:rStyle w:val="fontstyle01"/>
          <w:rFonts w:ascii="Times New Roman" w:hAnsi="Times New Roman" w:hint="default"/>
          <w:color w:val="auto"/>
          <w:sz w:val="24"/>
        </w:rPr>
        <w:t>9</w:t>
      </w:r>
      <w:r w:rsidRPr="00214D2E">
        <w:rPr>
          <w:rStyle w:val="fontstyle01"/>
          <w:rFonts w:ascii="Times New Roman" w:hAnsi="Times New Roman" w:hint="default"/>
          <w:color w:val="auto"/>
          <w:sz w:val="24"/>
        </w:rPr>
        <w:t>亿元，调减</w:t>
      </w:r>
      <w:r w:rsidR="005300E6" w:rsidRPr="00214D2E">
        <w:rPr>
          <w:rStyle w:val="fontstyle01"/>
          <w:rFonts w:ascii="Times New Roman" w:hAnsi="Times New Roman" w:hint="default"/>
          <w:color w:val="auto"/>
          <w:sz w:val="24"/>
        </w:rPr>
        <w:t>后的</w:t>
      </w:r>
      <w:r w:rsidRPr="00214D2E">
        <w:rPr>
          <w:rStyle w:val="fontstyle01"/>
          <w:rFonts w:ascii="Times New Roman" w:hAnsi="Times New Roman" w:hint="default"/>
          <w:color w:val="auto"/>
          <w:sz w:val="24"/>
        </w:rPr>
        <w:t>税后利润</w:t>
      </w:r>
      <w:r w:rsidR="005300E6" w:rsidRPr="00214D2E">
        <w:rPr>
          <w:rStyle w:val="fontstyle01"/>
          <w:rFonts w:ascii="Times New Roman" w:hAnsi="Times New Roman" w:hint="default"/>
          <w:color w:val="auto"/>
          <w:sz w:val="24"/>
        </w:rPr>
        <w:t>仅</w:t>
      </w:r>
      <w:r w:rsidRPr="00214D2E">
        <w:rPr>
          <w:rStyle w:val="fontstyle01"/>
          <w:rFonts w:ascii="Times New Roman" w:hAnsi="Times New Roman" w:hint="default"/>
          <w:color w:val="auto"/>
          <w:sz w:val="24"/>
        </w:rPr>
        <w:t>占当年税后利润的</w:t>
      </w:r>
      <w:r w:rsidRPr="00214D2E">
        <w:rPr>
          <w:rStyle w:val="fontstyle01"/>
          <w:rFonts w:ascii="Times New Roman" w:hAnsi="Times New Roman" w:hint="default"/>
          <w:color w:val="auto"/>
          <w:sz w:val="24"/>
        </w:rPr>
        <w:t>9</w:t>
      </w:r>
      <w:r w:rsidR="006F0FD4" w:rsidRPr="00214D2E">
        <w:rPr>
          <w:rStyle w:val="fontstyle01"/>
          <w:rFonts w:ascii="Times New Roman" w:hAnsi="Times New Roman" w:hint="default"/>
          <w:color w:val="auto"/>
          <w:sz w:val="24"/>
        </w:rPr>
        <w:t>1</w:t>
      </w:r>
      <w:r w:rsidRPr="00214D2E">
        <w:rPr>
          <w:rStyle w:val="fontstyle01"/>
          <w:rFonts w:ascii="Times New Roman" w:hAnsi="Times New Roman" w:hint="default"/>
          <w:color w:val="auto"/>
          <w:sz w:val="24"/>
        </w:rPr>
        <w:t>%</w:t>
      </w:r>
      <w:r w:rsidRPr="00214D2E">
        <w:rPr>
          <w:rStyle w:val="fontstyle01"/>
          <w:rFonts w:ascii="Times New Roman" w:hAnsi="Times New Roman" w:hint="default"/>
          <w:color w:val="auto"/>
          <w:sz w:val="24"/>
        </w:rPr>
        <w:t>。对此，康美药业董事长表示这只是财务差错，并不是财务造假。</w:t>
      </w:r>
    </w:p>
    <w:p w14:paraId="37CD0C5B" w14:textId="77777777" w:rsidR="0047318B" w:rsidRPr="00214D2E" w:rsidRDefault="0047318B" w:rsidP="00571903">
      <w:pPr>
        <w:spacing w:beforeLines="100" w:before="312" w:line="400" w:lineRule="exact"/>
        <w:ind w:firstLineChars="200" w:firstLine="420"/>
        <w:jc w:val="center"/>
        <w:rPr>
          <w:rStyle w:val="fontstyle01"/>
          <w:rFonts w:ascii="Times New Roman" w:eastAsia="楷体" w:hAnsi="Times New Roman" w:hint="default"/>
          <w:color w:val="auto"/>
          <w:sz w:val="21"/>
          <w:szCs w:val="21"/>
        </w:rPr>
      </w:pPr>
      <w:r w:rsidRPr="00214D2E">
        <w:rPr>
          <w:rStyle w:val="fontstyle01"/>
          <w:rFonts w:ascii="Times New Roman" w:eastAsia="楷体" w:hAnsi="Times New Roman" w:hint="default"/>
          <w:color w:val="auto"/>
          <w:sz w:val="21"/>
          <w:szCs w:val="21"/>
        </w:rPr>
        <w:t>表</w:t>
      </w:r>
      <w:r w:rsidRPr="00214D2E">
        <w:rPr>
          <w:rStyle w:val="fontstyle01"/>
          <w:rFonts w:ascii="Times New Roman" w:eastAsia="楷体" w:hAnsi="Times New Roman" w:hint="default"/>
          <w:color w:val="auto"/>
          <w:sz w:val="21"/>
          <w:szCs w:val="21"/>
        </w:rPr>
        <w:t xml:space="preserve">4-6 </w:t>
      </w:r>
      <w:r w:rsidRPr="00214D2E">
        <w:rPr>
          <w:rStyle w:val="fontstyle01"/>
          <w:rFonts w:ascii="Times New Roman" w:eastAsia="楷体" w:hAnsi="Times New Roman" w:hint="default"/>
          <w:color w:val="auto"/>
          <w:sz w:val="21"/>
          <w:szCs w:val="21"/>
        </w:rPr>
        <w:t>美康药业</w:t>
      </w:r>
      <w:r w:rsidRPr="00214D2E">
        <w:rPr>
          <w:rStyle w:val="fontstyle01"/>
          <w:rFonts w:ascii="Times New Roman" w:eastAsia="楷体" w:hAnsi="Times New Roman" w:hint="default"/>
          <w:color w:val="auto"/>
          <w:sz w:val="21"/>
          <w:szCs w:val="21"/>
        </w:rPr>
        <w:t>2017</w:t>
      </w:r>
      <w:r w:rsidRPr="00214D2E">
        <w:rPr>
          <w:rStyle w:val="fontstyle01"/>
          <w:rFonts w:ascii="Times New Roman" w:eastAsia="楷体" w:hAnsi="Times New Roman" w:hint="default"/>
          <w:color w:val="auto"/>
          <w:sz w:val="21"/>
          <w:szCs w:val="21"/>
        </w:rPr>
        <w:t>年报财务数据调整前后对比</w:t>
      </w:r>
      <w:r w:rsidRPr="00214D2E">
        <w:rPr>
          <w:rStyle w:val="fontstyle01"/>
          <w:rFonts w:ascii="Times New Roman" w:eastAsia="楷体" w:hAnsi="Times New Roman" w:hint="default"/>
          <w:color w:val="auto"/>
          <w:sz w:val="21"/>
          <w:szCs w:val="21"/>
        </w:rPr>
        <w:t xml:space="preserve"> </w:t>
      </w:r>
      <w:r w:rsidRPr="00214D2E">
        <w:rPr>
          <w:rStyle w:val="fontstyle01"/>
          <w:rFonts w:ascii="Times New Roman" w:eastAsia="楷体" w:hAnsi="Times New Roman" w:hint="default"/>
          <w:color w:val="auto"/>
          <w:sz w:val="21"/>
          <w:szCs w:val="21"/>
        </w:rPr>
        <w:t>单位：亿元</w:t>
      </w:r>
    </w:p>
    <w:tbl>
      <w:tblPr>
        <w:tblW w:w="0" w:type="auto"/>
        <w:jc w:val="center"/>
        <w:tblLook w:val="0000" w:firstRow="0" w:lastRow="0" w:firstColumn="0" w:lastColumn="0" w:noHBand="0" w:noVBand="0"/>
      </w:tblPr>
      <w:tblGrid>
        <w:gridCol w:w="2074"/>
        <w:gridCol w:w="2074"/>
        <w:gridCol w:w="2074"/>
        <w:gridCol w:w="2074"/>
      </w:tblGrid>
      <w:tr w:rsidR="0047318B" w:rsidRPr="00214D2E" w14:paraId="150B967C" w14:textId="77777777" w:rsidTr="000E17CE">
        <w:trPr>
          <w:jc w:val="center"/>
        </w:trPr>
        <w:tc>
          <w:tcPr>
            <w:tcW w:w="2074" w:type="dxa"/>
            <w:tcBorders>
              <w:top w:val="single" w:sz="12" w:space="0" w:color="auto"/>
              <w:bottom w:val="single" w:sz="6" w:space="0" w:color="auto"/>
            </w:tcBorders>
          </w:tcPr>
          <w:p w14:paraId="505FCC4F" w14:textId="77777777" w:rsidR="0047318B" w:rsidRPr="00214D2E" w:rsidRDefault="0047318B">
            <w:pPr>
              <w:spacing w:line="400" w:lineRule="exact"/>
              <w:jc w:val="center"/>
              <w:rPr>
                <w:rStyle w:val="fontstyle01"/>
                <w:rFonts w:ascii="Times New Roman" w:hAnsi="Times New Roman" w:hint="default"/>
                <w:color w:val="auto"/>
                <w:sz w:val="21"/>
                <w:szCs w:val="21"/>
              </w:rPr>
            </w:pPr>
          </w:p>
        </w:tc>
        <w:tc>
          <w:tcPr>
            <w:tcW w:w="2074" w:type="dxa"/>
            <w:tcBorders>
              <w:top w:val="single" w:sz="12" w:space="0" w:color="auto"/>
              <w:bottom w:val="single" w:sz="6" w:space="0" w:color="auto"/>
            </w:tcBorders>
          </w:tcPr>
          <w:p w14:paraId="062DD6F5"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调整前</w:t>
            </w:r>
          </w:p>
        </w:tc>
        <w:tc>
          <w:tcPr>
            <w:tcW w:w="2074" w:type="dxa"/>
            <w:tcBorders>
              <w:top w:val="single" w:sz="12" w:space="0" w:color="auto"/>
              <w:bottom w:val="single" w:sz="6" w:space="0" w:color="auto"/>
            </w:tcBorders>
          </w:tcPr>
          <w:p w14:paraId="279C29D5"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调整后</w:t>
            </w:r>
          </w:p>
        </w:tc>
        <w:tc>
          <w:tcPr>
            <w:tcW w:w="2074" w:type="dxa"/>
            <w:tcBorders>
              <w:top w:val="single" w:sz="12" w:space="0" w:color="auto"/>
              <w:bottom w:val="single" w:sz="6" w:space="0" w:color="auto"/>
            </w:tcBorders>
          </w:tcPr>
          <w:p w14:paraId="2CFD8607"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增减变动</w:t>
            </w:r>
          </w:p>
        </w:tc>
      </w:tr>
      <w:tr w:rsidR="0047318B" w:rsidRPr="00214D2E" w14:paraId="701E0700" w14:textId="77777777" w:rsidTr="000E17CE">
        <w:trPr>
          <w:jc w:val="center"/>
        </w:trPr>
        <w:tc>
          <w:tcPr>
            <w:tcW w:w="2074" w:type="dxa"/>
            <w:tcBorders>
              <w:top w:val="single" w:sz="6" w:space="0" w:color="auto"/>
            </w:tcBorders>
          </w:tcPr>
          <w:p w14:paraId="7898C1A6"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营业收入</w:t>
            </w:r>
          </w:p>
        </w:tc>
        <w:tc>
          <w:tcPr>
            <w:tcW w:w="2074" w:type="dxa"/>
            <w:tcBorders>
              <w:top w:val="single" w:sz="6" w:space="0" w:color="auto"/>
            </w:tcBorders>
          </w:tcPr>
          <w:p w14:paraId="1749FCC3"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264.77</w:t>
            </w:r>
          </w:p>
        </w:tc>
        <w:tc>
          <w:tcPr>
            <w:tcW w:w="2074" w:type="dxa"/>
            <w:tcBorders>
              <w:top w:val="single" w:sz="6" w:space="0" w:color="auto"/>
            </w:tcBorders>
          </w:tcPr>
          <w:p w14:paraId="0C727745"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175.79</w:t>
            </w:r>
          </w:p>
        </w:tc>
        <w:tc>
          <w:tcPr>
            <w:tcW w:w="2074" w:type="dxa"/>
            <w:tcBorders>
              <w:top w:val="single" w:sz="6" w:space="0" w:color="auto"/>
            </w:tcBorders>
          </w:tcPr>
          <w:p w14:paraId="1E564EE9"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-88.98</w:t>
            </w:r>
          </w:p>
        </w:tc>
      </w:tr>
      <w:tr w:rsidR="0047318B" w:rsidRPr="00214D2E" w14:paraId="3FB23688" w14:textId="77777777">
        <w:trPr>
          <w:jc w:val="center"/>
        </w:trPr>
        <w:tc>
          <w:tcPr>
            <w:tcW w:w="2074" w:type="dxa"/>
          </w:tcPr>
          <w:p w14:paraId="4AFF7A58"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营业成本</w:t>
            </w:r>
          </w:p>
        </w:tc>
        <w:tc>
          <w:tcPr>
            <w:tcW w:w="2074" w:type="dxa"/>
          </w:tcPr>
          <w:p w14:paraId="460558D0"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184.50</w:t>
            </w:r>
          </w:p>
        </w:tc>
        <w:tc>
          <w:tcPr>
            <w:tcW w:w="2074" w:type="dxa"/>
          </w:tcPr>
          <w:p w14:paraId="562CEB0B"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107.88</w:t>
            </w:r>
          </w:p>
        </w:tc>
        <w:tc>
          <w:tcPr>
            <w:tcW w:w="2074" w:type="dxa"/>
          </w:tcPr>
          <w:p w14:paraId="1441E9C7"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-76.62</w:t>
            </w:r>
          </w:p>
        </w:tc>
      </w:tr>
      <w:tr w:rsidR="0047318B" w:rsidRPr="00214D2E" w14:paraId="2A5341B2" w14:textId="77777777">
        <w:trPr>
          <w:jc w:val="center"/>
        </w:trPr>
        <w:tc>
          <w:tcPr>
            <w:tcW w:w="2074" w:type="dxa"/>
          </w:tcPr>
          <w:p w14:paraId="32E2E4EF"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净利润</w:t>
            </w:r>
          </w:p>
        </w:tc>
        <w:tc>
          <w:tcPr>
            <w:tcW w:w="2074" w:type="dxa"/>
          </w:tcPr>
          <w:p w14:paraId="45758362"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41.01</w:t>
            </w:r>
          </w:p>
        </w:tc>
        <w:tc>
          <w:tcPr>
            <w:tcW w:w="2074" w:type="dxa"/>
          </w:tcPr>
          <w:p w14:paraId="483E2948"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21.5</w:t>
            </w:r>
          </w:p>
        </w:tc>
        <w:tc>
          <w:tcPr>
            <w:tcW w:w="2074" w:type="dxa"/>
          </w:tcPr>
          <w:p w14:paraId="13C29177"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-19.51</w:t>
            </w:r>
          </w:p>
        </w:tc>
      </w:tr>
      <w:tr w:rsidR="0047318B" w:rsidRPr="00214D2E" w14:paraId="5DC56AAD" w14:textId="77777777">
        <w:trPr>
          <w:jc w:val="center"/>
        </w:trPr>
        <w:tc>
          <w:tcPr>
            <w:tcW w:w="2074" w:type="dxa"/>
          </w:tcPr>
          <w:p w14:paraId="570C1DBC"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货币资金</w:t>
            </w:r>
          </w:p>
        </w:tc>
        <w:tc>
          <w:tcPr>
            <w:tcW w:w="2074" w:type="dxa"/>
          </w:tcPr>
          <w:p w14:paraId="06DD877F"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341.51</w:t>
            </w:r>
          </w:p>
        </w:tc>
        <w:tc>
          <w:tcPr>
            <w:tcW w:w="2074" w:type="dxa"/>
          </w:tcPr>
          <w:p w14:paraId="7BA3D093"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42.07</w:t>
            </w:r>
          </w:p>
        </w:tc>
        <w:tc>
          <w:tcPr>
            <w:tcW w:w="2074" w:type="dxa"/>
          </w:tcPr>
          <w:p w14:paraId="56859581"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-299.44</w:t>
            </w:r>
          </w:p>
        </w:tc>
      </w:tr>
      <w:tr w:rsidR="0047318B" w:rsidRPr="00214D2E" w14:paraId="31FB6EDB" w14:textId="77777777" w:rsidTr="008B4A88">
        <w:trPr>
          <w:jc w:val="center"/>
        </w:trPr>
        <w:tc>
          <w:tcPr>
            <w:tcW w:w="2074" w:type="dxa"/>
          </w:tcPr>
          <w:p w14:paraId="799A4F81"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应收账款</w:t>
            </w:r>
          </w:p>
        </w:tc>
        <w:tc>
          <w:tcPr>
            <w:tcW w:w="2074" w:type="dxa"/>
          </w:tcPr>
          <w:p w14:paraId="2FE8EDD8"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43.51</w:t>
            </w:r>
          </w:p>
        </w:tc>
        <w:tc>
          <w:tcPr>
            <w:tcW w:w="2074" w:type="dxa"/>
          </w:tcPr>
          <w:p w14:paraId="15F93331"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49.94</w:t>
            </w:r>
          </w:p>
        </w:tc>
        <w:tc>
          <w:tcPr>
            <w:tcW w:w="2074" w:type="dxa"/>
          </w:tcPr>
          <w:p w14:paraId="142D895D"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6.43</w:t>
            </w:r>
          </w:p>
        </w:tc>
      </w:tr>
      <w:tr w:rsidR="00046535" w:rsidRPr="00214D2E" w14:paraId="075DAEE1" w14:textId="77777777" w:rsidTr="00046535">
        <w:trPr>
          <w:jc w:val="center"/>
        </w:trPr>
        <w:tc>
          <w:tcPr>
            <w:tcW w:w="2074" w:type="dxa"/>
            <w:tcBorders>
              <w:bottom w:val="single" w:sz="12" w:space="0" w:color="auto"/>
            </w:tcBorders>
          </w:tcPr>
          <w:p w14:paraId="15D898A2"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存货</w:t>
            </w:r>
          </w:p>
        </w:tc>
        <w:tc>
          <w:tcPr>
            <w:tcW w:w="2074" w:type="dxa"/>
            <w:tcBorders>
              <w:bottom w:val="single" w:sz="12" w:space="0" w:color="auto"/>
            </w:tcBorders>
          </w:tcPr>
          <w:p w14:paraId="316446DC"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157.00</w:t>
            </w:r>
          </w:p>
        </w:tc>
        <w:tc>
          <w:tcPr>
            <w:tcW w:w="2074" w:type="dxa"/>
            <w:tcBorders>
              <w:bottom w:val="single" w:sz="12" w:space="0" w:color="auto"/>
            </w:tcBorders>
          </w:tcPr>
          <w:p w14:paraId="6EFF2EC0"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352.47</w:t>
            </w:r>
          </w:p>
        </w:tc>
        <w:tc>
          <w:tcPr>
            <w:tcW w:w="2074" w:type="dxa"/>
            <w:tcBorders>
              <w:bottom w:val="single" w:sz="12" w:space="0" w:color="auto"/>
            </w:tcBorders>
          </w:tcPr>
          <w:p w14:paraId="4EB16ADE" w14:textId="77777777" w:rsidR="0047318B" w:rsidRPr="00214D2E" w:rsidRDefault="0047318B">
            <w:pPr>
              <w:spacing w:line="400" w:lineRule="exact"/>
              <w:jc w:val="center"/>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195.47</w:t>
            </w:r>
          </w:p>
        </w:tc>
      </w:tr>
    </w:tbl>
    <w:p w14:paraId="300A9441" w14:textId="77777777" w:rsidR="0047318B" w:rsidRPr="00214D2E" w:rsidRDefault="0047318B" w:rsidP="00214D2E">
      <w:pPr>
        <w:spacing w:beforeLines="100" w:before="312" w:line="400" w:lineRule="exact"/>
        <w:ind w:firstLineChars="200" w:firstLine="480"/>
        <w:rPr>
          <w:rStyle w:val="fontstyle01"/>
          <w:rFonts w:ascii="Times New Roman" w:hAnsi="Times New Roman" w:hint="default"/>
          <w:color w:val="auto"/>
          <w:sz w:val="24"/>
        </w:rPr>
      </w:pPr>
      <w:r w:rsidRPr="00214D2E">
        <w:rPr>
          <w:rStyle w:val="fontstyle01"/>
          <w:rFonts w:ascii="Times New Roman" w:hAnsi="Times New Roman" w:hint="default"/>
          <w:color w:val="auto"/>
          <w:sz w:val="24"/>
        </w:rPr>
        <w:t>从表</w:t>
      </w:r>
      <w:r w:rsidRPr="00214D2E">
        <w:rPr>
          <w:rStyle w:val="fontstyle01"/>
          <w:rFonts w:ascii="Times New Roman" w:hAnsi="Times New Roman" w:hint="default"/>
          <w:color w:val="auto"/>
          <w:sz w:val="24"/>
        </w:rPr>
        <w:t>4-6</w:t>
      </w:r>
      <w:r w:rsidRPr="00214D2E">
        <w:rPr>
          <w:rStyle w:val="fontstyle01"/>
          <w:rFonts w:ascii="Times New Roman" w:hAnsi="Times New Roman" w:hint="default"/>
          <w:color w:val="auto"/>
          <w:sz w:val="24"/>
        </w:rPr>
        <w:t>中可以看出，康美药业通过虚增</w:t>
      </w:r>
      <w:r w:rsidR="009120ED" w:rsidRPr="00214D2E">
        <w:rPr>
          <w:rStyle w:val="fontstyle01"/>
          <w:rFonts w:ascii="Times New Roman" w:hAnsi="Times New Roman" w:hint="default"/>
          <w:color w:val="auto"/>
          <w:sz w:val="24"/>
        </w:rPr>
        <w:t>各项资金成本以及相关业务收入</w:t>
      </w:r>
      <w:r w:rsidRPr="00214D2E">
        <w:rPr>
          <w:rStyle w:val="fontstyle01"/>
          <w:rFonts w:ascii="Times New Roman" w:hAnsi="Times New Roman" w:hint="default"/>
          <w:color w:val="auto"/>
          <w:sz w:val="24"/>
        </w:rPr>
        <w:t>等方式进行财务造假。货币资金项目中调减的近</w:t>
      </w:r>
      <w:r w:rsidRPr="00214D2E">
        <w:rPr>
          <w:rStyle w:val="fontstyle01"/>
          <w:rFonts w:ascii="Times New Roman" w:hAnsi="Times New Roman" w:hint="default"/>
          <w:color w:val="auto"/>
          <w:sz w:val="24"/>
        </w:rPr>
        <w:t>300</w:t>
      </w:r>
      <w:r w:rsidRPr="00214D2E">
        <w:rPr>
          <w:rStyle w:val="fontstyle01"/>
          <w:rFonts w:ascii="Times New Roman" w:hAnsi="Times New Roman" w:hint="default"/>
          <w:color w:val="auto"/>
          <w:sz w:val="24"/>
        </w:rPr>
        <w:t>亿元大部分属于银行存款，对此</w:t>
      </w:r>
      <w:r w:rsidR="005E761F" w:rsidRPr="00214D2E">
        <w:rPr>
          <w:rStyle w:val="fontstyle01"/>
          <w:rFonts w:ascii="Times New Roman" w:hAnsi="Times New Roman" w:hint="default"/>
          <w:color w:val="auto"/>
          <w:sz w:val="24"/>
        </w:rPr>
        <w:t>公司</w:t>
      </w:r>
      <w:r w:rsidR="00AC783E" w:rsidRPr="00214D2E">
        <w:rPr>
          <w:rStyle w:val="fontstyle01"/>
          <w:rFonts w:ascii="Times New Roman" w:hAnsi="Times New Roman" w:hint="default"/>
          <w:color w:val="auto"/>
          <w:sz w:val="24"/>
        </w:rPr>
        <w:t>承认</w:t>
      </w:r>
      <w:r w:rsidRPr="00214D2E">
        <w:rPr>
          <w:rStyle w:val="fontstyle01"/>
          <w:rFonts w:ascii="Times New Roman" w:hAnsi="Times New Roman" w:hint="default"/>
          <w:color w:val="auto"/>
          <w:sz w:val="24"/>
        </w:rPr>
        <w:t>在</w:t>
      </w:r>
      <w:r w:rsidR="00AC783E" w:rsidRPr="00214D2E">
        <w:rPr>
          <w:rStyle w:val="fontstyle01"/>
          <w:rFonts w:ascii="Times New Roman" w:hAnsi="Times New Roman" w:hint="default"/>
          <w:color w:val="auto"/>
          <w:sz w:val="24"/>
        </w:rPr>
        <w:t>相关</w:t>
      </w:r>
      <w:r w:rsidRPr="00214D2E">
        <w:rPr>
          <w:rStyle w:val="fontstyle01"/>
          <w:rFonts w:ascii="Times New Roman" w:hAnsi="Times New Roman" w:hint="default"/>
          <w:color w:val="auto"/>
          <w:sz w:val="24"/>
        </w:rPr>
        <w:t>工程款项以及</w:t>
      </w:r>
      <w:r w:rsidR="009D45C9" w:rsidRPr="00214D2E">
        <w:rPr>
          <w:rStyle w:val="fontstyle01"/>
          <w:rFonts w:ascii="Times New Roman" w:hAnsi="Times New Roman" w:hint="default"/>
          <w:color w:val="auto"/>
          <w:sz w:val="24"/>
        </w:rPr>
        <w:t>采购等</w:t>
      </w:r>
      <w:r w:rsidRPr="00214D2E">
        <w:rPr>
          <w:rStyle w:val="fontstyle01"/>
          <w:rFonts w:ascii="Times New Roman" w:hAnsi="Times New Roman" w:hint="default"/>
          <w:color w:val="auto"/>
          <w:sz w:val="24"/>
        </w:rPr>
        <w:t>业务款项存在错误，原因是内部控制不健全、信息披露不规范所致，研究康美公告可以发现，</w:t>
      </w:r>
      <w:r w:rsidR="00807F2C" w:rsidRPr="00214D2E">
        <w:rPr>
          <w:rStyle w:val="fontstyle01"/>
          <w:rFonts w:ascii="Times New Roman" w:hAnsi="Times New Roman" w:hint="default"/>
          <w:color w:val="auto"/>
          <w:sz w:val="24"/>
        </w:rPr>
        <w:t>虚增的资金已经利用财务报表将缺计的资产转变成了货币资金，此外，公司利用虚假的银行账单将这些违法行为进行掩盖，以此把虚增的货币资金补足。</w:t>
      </w:r>
    </w:p>
    <w:p w14:paraId="20E64307" w14:textId="33B6DBC8" w:rsidR="0047318B" w:rsidRPr="00214D2E" w:rsidRDefault="0047318B">
      <w:pPr>
        <w:spacing w:line="400" w:lineRule="exact"/>
        <w:ind w:firstLineChars="200" w:firstLine="480"/>
        <w:rPr>
          <w:rStyle w:val="fontstyle01"/>
          <w:rFonts w:ascii="Times New Roman" w:hAnsi="Times New Roman" w:hint="default"/>
          <w:color w:val="auto"/>
          <w:sz w:val="24"/>
        </w:rPr>
      </w:pPr>
      <w:r w:rsidRPr="00214D2E">
        <w:rPr>
          <w:rStyle w:val="fontstyle01"/>
          <w:rFonts w:ascii="Times New Roman" w:hAnsi="Times New Roman" w:hint="default"/>
          <w:color w:val="auto"/>
          <w:sz w:val="24"/>
        </w:rPr>
        <w:t>虚增收入和利润作为最终目的是会计舞弊中的常用手段之一。虚增收入方法包括</w:t>
      </w:r>
      <w:r w:rsidR="004E568C" w:rsidRPr="00214D2E">
        <w:rPr>
          <w:rStyle w:val="fontstyle01"/>
          <w:rFonts w:ascii="Times New Roman" w:hAnsi="Times New Roman" w:hint="default"/>
          <w:color w:val="auto"/>
          <w:sz w:val="24"/>
        </w:rPr>
        <w:t>把</w:t>
      </w:r>
      <w:r w:rsidRPr="00214D2E">
        <w:rPr>
          <w:rStyle w:val="fontstyle01"/>
          <w:rFonts w:ascii="Times New Roman" w:hAnsi="Times New Roman" w:hint="default"/>
          <w:color w:val="auto"/>
          <w:sz w:val="24"/>
        </w:rPr>
        <w:t>收入</w:t>
      </w:r>
      <w:r w:rsidR="004E568C" w:rsidRPr="00214D2E">
        <w:rPr>
          <w:rStyle w:val="fontstyle01"/>
          <w:rFonts w:ascii="Times New Roman" w:hAnsi="Times New Roman" w:hint="default"/>
          <w:color w:val="auto"/>
          <w:sz w:val="24"/>
        </w:rPr>
        <w:t>确认前置</w:t>
      </w:r>
      <w:r w:rsidRPr="00214D2E">
        <w:rPr>
          <w:rStyle w:val="fontstyle01"/>
          <w:rFonts w:ascii="Times New Roman" w:hAnsi="Times New Roman" w:hint="default"/>
          <w:color w:val="auto"/>
          <w:sz w:val="24"/>
        </w:rPr>
        <w:t>、</w:t>
      </w:r>
      <w:r w:rsidR="004E568C" w:rsidRPr="00214D2E">
        <w:rPr>
          <w:rStyle w:val="fontstyle01"/>
          <w:rFonts w:ascii="Times New Roman" w:hAnsi="Times New Roman" w:hint="default"/>
          <w:color w:val="auto"/>
          <w:sz w:val="24"/>
        </w:rPr>
        <w:t>捏造</w:t>
      </w:r>
      <w:r w:rsidRPr="00214D2E">
        <w:rPr>
          <w:rStyle w:val="fontstyle01"/>
          <w:rFonts w:ascii="Times New Roman" w:hAnsi="Times New Roman" w:hint="default"/>
          <w:color w:val="auto"/>
          <w:sz w:val="24"/>
        </w:rPr>
        <w:t>收入和利用关联交易等等，涉及到会计舞弊必然会涉及收入和利润两项，收入对利润进行调节。</w:t>
      </w:r>
      <w:r w:rsidRPr="00214D2E">
        <w:rPr>
          <w:rStyle w:val="fontstyle01"/>
          <w:rFonts w:ascii="Times New Roman" w:hAnsi="Times New Roman" w:hint="default"/>
          <w:color w:val="auto"/>
          <w:sz w:val="24"/>
        </w:rPr>
        <w:t>2015</w:t>
      </w:r>
      <w:r w:rsidRPr="00214D2E">
        <w:rPr>
          <w:rStyle w:val="fontstyle01"/>
          <w:rFonts w:ascii="Times New Roman" w:hAnsi="Times New Roman" w:hint="default"/>
          <w:color w:val="auto"/>
          <w:sz w:val="24"/>
        </w:rPr>
        <w:t>年至</w:t>
      </w:r>
      <w:r w:rsidRPr="00214D2E">
        <w:rPr>
          <w:rStyle w:val="fontstyle01"/>
          <w:rFonts w:ascii="Times New Roman" w:hAnsi="Times New Roman" w:hint="default"/>
          <w:color w:val="auto"/>
          <w:sz w:val="24"/>
        </w:rPr>
        <w:t>2017</w:t>
      </w:r>
      <w:r w:rsidRPr="00214D2E">
        <w:rPr>
          <w:rStyle w:val="fontstyle01"/>
          <w:rFonts w:ascii="Times New Roman" w:hAnsi="Times New Roman" w:hint="default"/>
          <w:color w:val="auto"/>
          <w:sz w:val="24"/>
        </w:rPr>
        <w:t>年间，由于收入虚增，康美药业的应收款项从</w:t>
      </w:r>
      <w:r w:rsidRPr="00214D2E">
        <w:rPr>
          <w:rStyle w:val="fontstyle01"/>
          <w:rFonts w:ascii="Times New Roman" w:hAnsi="Times New Roman" w:hint="default"/>
          <w:color w:val="auto"/>
          <w:sz w:val="24"/>
        </w:rPr>
        <w:t>22.39</w:t>
      </w:r>
      <w:r w:rsidRPr="00214D2E">
        <w:rPr>
          <w:rStyle w:val="fontstyle01"/>
          <w:rFonts w:ascii="Times New Roman" w:hAnsi="Times New Roman" w:hint="default"/>
          <w:color w:val="auto"/>
          <w:sz w:val="24"/>
        </w:rPr>
        <w:t>亿元增至</w:t>
      </w:r>
      <w:r w:rsidRPr="00214D2E">
        <w:rPr>
          <w:rStyle w:val="fontstyle01"/>
          <w:rFonts w:ascii="Times New Roman" w:hAnsi="Times New Roman" w:hint="default"/>
          <w:color w:val="auto"/>
          <w:sz w:val="24"/>
        </w:rPr>
        <w:t>43.51</w:t>
      </w:r>
      <w:r w:rsidRPr="00214D2E">
        <w:rPr>
          <w:rStyle w:val="fontstyle01"/>
          <w:rFonts w:ascii="Times New Roman" w:hAnsi="Times New Roman" w:hint="default"/>
          <w:color w:val="auto"/>
          <w:sz w:val="24"/>
        </w:rPr>
        <w:t>亿元，而实际的财务状况是资金链紧张，公司周转资金严重缺乏，进而转向大量的债务融资，必然造成存贷双高的局面。为了能够获得融资，公司需要通过粉饰财务报表，表现出良好的偿债能力，</w:t>
      </w:r>
      <w:r w:rsidRPr="00214D2E">
        <w:rPr>
          <w:rStyle w:val="fontstyle01"/>
          <w:rFonts w:ascii="Times New Roman" w:hAnsi="Times New Roman" w:hint="default"/>
          <w:color w:val="auto"/>
          <w:sz w:val="24"/>
        </w:rPr>
        <w:lastRenderedPageBreak/>
        <w:t>以此来获取投资者们的信任。因此，在</w:t>
      </w:r>
      <w:r w:rsidRPr="00214D2E">
        <w:rPr>
          <w:rStyle w:val="fontstyle01"/>
          <w:rFonts w:ascii="Times New Roman" w:hAnsi="Times New Roman" w:hint="default"/>
          <w:color w:val="auto"/>
          <w:sz w:val="24"/>
        </w:rPr>
        <w:t>2016</w:t>
      </w:r>
      <w:r w:rsidRPr="00214D2E">
        <w:rPr>
          <w:rStyle w:val="fontstyle01"/>
          <w:rFonts w:ascii="Times New Roman" w:hAnsi="Times New Roman" w:hint="default"/>
          <w:color w:val="auto"/>
          <w:sz w:val="24"/>
        </w:rPr>
        <w:t>年至</w:t>
      </w:r>
      <w:r w:rsidRPr="00214D2E">
        <w:rPr>
          <w:rStyle w:val="fontstyle01"/>
          <w:rFonts w:ascii="Times New Roman" w:hAnsi="Times New Roman" w:hint="default"/>
          <w:color w:val="auto"/>
          <w:sz w:val="24"/>
        </w:rPr>
        <w:t>2018</w:t>
      </w:r>
      <w:r w:rsidRPr="00214D2E">
        <w:rPr>
          <w:rStyle w:val="fontstyle01"/>
          <w:rFonts w:ascii="Times New Roman" w:hAnsi="Times New Roman" w:hint="default"/>
          <w:color w:val="auto"/>
          <w:sz w:val="24"/>
        </w:rPr>
        <w:t>年期间，</w:t>
      </w:r>
      <w:r w:rsidR="00871B8C" w:rsidRPr="00214D2E">
        <w:rPr>
          <w:rStyle w:val="fontstyle01"/>
          <w:rFonts w:ascii="Times New Roman" w:hAnsi="Times New Roman" w:hint="default"/>
          <w:color w:val="auto"/>
          <w:sz w:val="24"/>
        </w:rPr>
        <w:t>公司</w:t>
      </w:r>
      <w:r w:rsidRPr="00214D2E">
        <w:rPr>
          <w:rStyle w:val="fontstyle01"/>
          <w:rFonts w:ascii="Times New Roman" w:hAnsi="Times New Roman" w:hint="default"/>
          <w:color w:val="auto"/>
          <w:sz w:val="24"/>
        </w:rPr>
        <w:t>通过向关联方</w:t>
      </w:r>
      <w:r w:rsidR="00871B8C" w:rsidRPr="00214D2E">
        <w:rPr>
          <w:rStyle w:val="fontstyle01"/>
          <w:rFonts w:ascii="Times New Roman" w:hAnsi="Times New Roman" w:hint="default"/>
          <w:color w:val="auto"/>
          <w:sz w:val="24"/>
        </w:rPr>
        <w:t>输送</w:t>
      </w:r>
      <w:r w:rsidRPr="00214D2E">
        <w:rPr>
          <w:rStyle w:val="fontstyle01"/>
          <w:rFonts w:ascii="Times New Roman" w:hAnsi="Times New Roman" w:hint="default"/>
          <w:color w:val="auto"/>
          <w:sz w:val="24"/>
        </w:rPr>
        <w:t>非经营性资金进行炒作，进而提升公司的股价。</w:t>
      </w:r>
    </w:p>
    <w:p w14:paraId="3CA62CF9" w14:textId="77777777" w:rsidR="00BE6738" w:rsidRPr="00C87121" w:rsidRDefault="00BE6738" w:rsidP="00BE6738">
      <w:pPr>
        <w:spacing w:beforeLines="100" w:before="312" w:afterLines="100" w:after="312" w:line="400" w:lineRule="exact"/>
        <w:outlineLvl w:val="2"/>
        <w:rPr>
          <w:rFonts w:ascii="黑体" w:eastAsia="黑体" w:hAnsi="宋体"/>
          <w:sz w:val="24"/>
        </w:rPr>
      </w:pPr>
      <w:bookmarkStart w:id="45" w:name="_Toc73361369"/>
      <w:r w:rsidRPr="00C87121">
        <w:rPr>
          <w:rFonts w:ascii="黑体" w:eastAsia="黑体" w:hAnsi="宋体"/>
          <w:sz w:val="24"/>
        </w:rPr>
        <w:t>4</w:t>
      </w:r>
      <w:r w:rsidRPr="00C87121">
        <w:rPr>
          <w:rFonts w:ascii="黑体" w:eastAsia="黑体" w:hAnsi="宋体" w:hint="eastAsia"/>
          <w:sz w:val="24"/>
        </w:rPr>
        <w:t>.</w:t>
      </w:r>
      <w:r w:rsidRPr="00C87121">
        <w:rPr>
          <w:rFonts w:ascii="黑体" w:eastAsia="黑体" w:hAnsi="宋体"/>
          <w:sz w:val="24"/>
        </w:rPr>
        <w:t xml:space="preserve">2.2 </w:t>
      </w:r>
      <w:r w:rsidR="007462D6" w:rsidRPr="00C87121">
        <w:rPr>
          <w:rFonts w:ascii="黑体" w:eastAsia="黑体" w:hAnsi="宋体" w:hint="eastAsia"/>
          <w:sz w:val="24"/>
        </w:rPr>
        <w:t>影响因素分析</w:t>
      </w:r>
      <w:bookmarkEnd w:id="45"/>
    </w:p>
    <w:p w14:paraId="4E182698" w14:textId="77777777" w:rsidR="0047318B" w:rsidRPr="00214D2E" w:rsidRDefault="0047318B">
      <w:pPr>
        <w:spacing w:line="400" w:lineRule="exact"/>
        <w:ind w:firstLineChars="200" w:firstLine="480"/>
        <w:rPr>
          <w:rStyle w:val="fontstyle01"/>
          <w:rFonts w:ascii="Times New Roman" w:hAnsi="Times New Roman" w:hint="default"/>
          <w:color w:val="auto"/>
          <w:sz w:val="24"/>
        </w:rPr>
      </w:pPr>
      <w:r w:rsidRPr="00214D2E">
        <w:rPr>
          <w:rStyle w:val="fontstyle01"/>
          <w:rFonts w:ascii="Times New Roman" w:hAnsi="Times New Roman" w:hint="default"/>
          <w:color w:val="auto"/>
          <w:sz w:val="24"/>
        </w:rPr>
        <w:t>康美药业</w:t>
      </w:r>
      <w:r w:rsidR="00871B8C" w:rsidRPr="00214D2E">
        <w:rPr>
          <w:rStyle w:val="fontstyle01"/>
          <w:rFonts w:ascii="Times New Roman" w:hAnsi="Times New Roman" w:hint="default"/>
          <w:color w:val="auto"/>
          <w:sz w:val="24"/>
        </w:rPr>
        <w:t>从三个角度表现出了</w:t>
      </w:r>
      <w:r w:rsidRPr="00214D2E">
        <w:rPr>
          <w:rStyle w:val="fontstyle01"/>
          <w:rFonts w:ascii="Times New Roman" w:hAnsi="Times New Roman" w:hint="default"/>
          <w:color w:val="auto"/>
          <w:sz w:val="24"/>
        </w:rPr>
        <w:t>会计信息质量问题</w:t>
      </w:r>
      <w:r w:rsidR="00871B8C" w:rsidRPr="00214D2E">
        <w:rPr>
          <w:rStyle w:val="fontstyle01"/>
          <w:rFonts w:ascii="Times New Roman" w:hAnsi="Times New Roman" w:hint="default"/>
          <w:color w:val="auto"/>
          <w:sz w:val="24"/>
        </w:rPr>
        <w:t>。</w:t>
      </w:r>
      <w:r w:rsidRPr="00214D2E">
        <w:rPr>
          <w:rStyle w:val="fontstyle01"/>
          <w:rFonts w:ascii="Times New Roman" w:hAnsi="Times New Roman" w:hint="default"/>
          <w:color w:val="auto"/>
          <w:sz w:val="24"/>
        </w:rPr>
        <w:t>首先是审计工作失误，由于公司内部监管不力，</w:t>
      </w:r>
      <w:r w:rsidR="00871B8C" w:rsidRPr="00214D2E">
        <w:rPr>
          <w:rStyle w:val="fontstyle01"/>
          <w:rFonts w:ascii="Times New Roman" w:hAnsi="Times New Roman" w:hint="default"/>
          <w:color w:val="auto"/>
          <w:sz w:val="24"/>
        </w:rPr>
        <w:t>员工的工作态度不够端正，</w:t>
      </w:r>
      <w:r w:rsidRPr="00214D2E">
        <w:rPr>
          <w:rStyle w:val="fontstyle01"/>
          <w:rFonts w:ascii="Times New Roman" w:hAnsi="Times New Roman" w:hint="default"/>
          <w:color w:val="auto"/>
          <w:sz w:val="24"/>
        </w:rPr>
        <w:t>造成对</w:t>
      </w:r>
      <w:r w:rsidR="00871B8C" w:rsidRPr="00214D2E">
        <w:rPr>
          <w:rStyle w:val="fontstyle01"/>
          <w:rFonts w:ascii="Times New Roman" w:hAnsi="Times New Roman" w:hint="default"/>
          <w:color w:val="auto"/>
          <w:sz w:val="24"/>
        </w:rPr>
        <w:t>财务工作在</w:t>
      </w:r>
      <w:r w:rsidRPr="00214D2E">
        <w:rPr>
          <w:rStyle w:val="fontstyle01"/>
          <w:rFonts w:ascii="Times New Roman" w:hAnsi="Times New Roman" w:hint="default"/>
          <w:color w:val="auto"/>
          <w:sz w:val="24"/>
        </w:rPr>
        <w:t>监督和管理</w:t>
      </w:r>
      <w:r w:rsidR="00871B8C" w:rsidRPr="00214D2E">
        <w:rPr>
          <w:rStyle w:val="fontstyle01"/>
          <w:rFonts w:ascii="Times New Roman" w:hAnsi="Times New Roman" w:hint="default"/>
          <w:color w:val="auto"/>
          <w:sz w:val="24"/>
        </w:rPr>
        <w:t>方面出现松垮现象</w:t>
      </w:r>
      <w:r w:rsidRPr="00214D2E">
        <w:rPr>
          <w:rStyle w:val="fontstyle01"/>
          <w:rFonts w:ascii="Times New Roman" w:hAnsi="Times New Roman" w:hint="default"/>
          <w:color w:val="auto"/>
          <w:sz w:val="24"/>
        </w:rPr>
        <w:t>，信息质量大大降低；其次是会计舞弊现象严重，</w:t>
      </w:r>
      <w:r w:rsidRPr="00214D2E">
        <w:rPr>
          <w:rStyle w:val="fontstyle01"/>
          <w:rFonts w:ascii="Times New Roman" w:hAnsi="Times New Roman" w:hint="default"/>
          <w:color w:val="auto"/>
          <w:sz w:val="24"/>
        </w:rPr>
        <w:t>2014</w:t>
      </w:r>
      <w:r w:rsidRPr="00214D2E">
        <w:rPr>
          <w:rStyle w:val="fontstyle01"/>
          <w:rFonts w:ascii="Times New Roman" w:hAnsi="Times New Roman" w:hint="default"/>
          <w:color w:val="auto"/>
          <w:sz w:val="24"/>
        </w:rPr>
        <w:t>年至</w:t>
      </w:r>
      <w:r w:rsidRPr="00214D2E">
        <w:rPr>
          <w:rStyle w:val="fontstyle01"/>
          <w:rFonts w:ascii="Times New Roman" w:hAnsi="Times New Roman" w:hint="default"/>
          <w:color w:val="auto"/>
          <w:sz w:val="24"/>
        </w:rPr>
        <w:t>2017</w:t>
      </w:r>
      <w:r w:rsidRPr="00214D2E">
        <w:rPr>
          <w:rStyle w:val="fontstyle01"/>
          <w:rFonts w:ascii="Times New Roman" w:hAnsi="Times New Roman" w:hint="default"/>
          <w:color w:val="auto"/>
          <w:sz w:val="24"/>
        </w:rPr>
        <w:t>年期间，康美药业会计舞弊现象从</w:t>
      </w:r>
      <w:r w:rsidRPr="00214D2E">
        <w:rPr>
          <w:rStyle w:val="fontstyle01"/>
          <w:rFonts w:ascii="Times New Roman" w:hAnsi="Times New Roman" w:hint="default"/>
          <w:color w:val="auto"/>
          <w:sz w:val="24"/>
        </w:rPr>
        <w:t>2014</w:t>
      </w:r>
      <w:r w:rsidRPr="00214D2E">
        <w:rPr>
          <w:rStyle w:val="fontstyle01"/>
          <w:rFonts w:ascii="Times New Roman" w:hAnsi="Times New Roman" w:hint="default"/>
          <w:color w:val="auto"/>
          <w:sz w:val="24"/>
        </w:rPr>
        <w:t>年的两次增加至</w:t>
      </w:r>
      <w:r w:rsidRPr="00214D2E">
        <w:rPr>
          <w:rStyle w:val="fontstyle01"/>
          <w:rFonts w:ascii="Times New Roman" w:hAnsi="Times New Roman" w:hint="default"/>
          <w:color w:val="auto"/>
          <w:sz w:val="24"/>
        </w:rPr>
        <w:t>2017</w:t>
      </w:r>
      <w:r w:rsidRPr="00214D2E">
        <w:rPr>
          <w:rStyle w:val="fontstyle01"/>
          <w:rFonts w:ascii="Times New Roman" w:hAnsi="Times New Roman" w:hint="default"/>
          <w:color w:val="auto"/>
          <w:sz w:val="24"/>
        </w:rPr>
        <w:t>年的七次，涉及舞弊的人员数量从</w:t>
      </w:r>
      <w:r w:rsidRPr="00214D2E">
        <w:rPr>
          <w:rStyle w:val="fontstyle01"/>
          <w:rFonts w:ascii="Times New Roman" w:hAnsi="Times New Roman" w:hint="default"/>
          <w:color w:val="auto"/>
          <w:sz w:val="24"/>
        </w:rPr>
        <w:t>35</w:t>
      </w:r>
      <w:r w:rsidRPr="00214D2E">
        <w:rPr>
          <w:rStyle w:val="fontstyle01"/>
          <w:rFonts w:ascii="Times New Roman" w:hAnsi="Times New Roman" w:hint="default"/>
          <w:color w:val="auto"/>
          <w:sz w:val="24"/>
        </w:rPr>
        <w:t>人增加至</w:t>
      </w:r>
      <w:r w:rsidRPr="00214D2E">
        <w:rPr>
          <w:rStyle w:val="fontstyle01"/>
          <w:rFonts w:ascii="Times New Roman" w:hAnsi="Times New Roman" w:hint="default"/>
          <w:color w:val="auto"/>
          <w:sz w:val="24"/>
        </w:rPr>
        <w:t>126</w:t>
      </w:r>
      <w:r w:rsidRPr="00214D2E">
        <w:rPr>
          <w:rStyle w:val="fontstyle01"/>
          <w:rFonts w:ascii="Times New Roman" w:hAnsi="Times New Roman" w:hint="default"/>
          <w:color w:val="auto"/>
          <w:sz w:val="24"/>
        </w:rPr>
        <w:t>人，且大部分人员为公司高层管理人员；公司内部控制不健全也是导致康美药业出现</w:t>
      </w:r>
      <w:r w:rsidR="00FA5560" w:rsidRPr="00214D2E">
        <w:rPr>
          <w:rStyle w:val="fontstyle01"/>
          <w:rFonts w:ascii="Times New Roman" w:hAnsi="Times New Roman" w:hint="default"/>
          <w:color w:val="auto"/>
          <w:sz w:val="24"/>
        </w:rPr>
        <w:t>违规行径</w:t>
      </w:r>
      <w:r w:rsidRPr="00214D2E">
        <w:rPr>
          <w:rStyle w:val="fontstyle01"/>
          <w:rFonts w:ascii="Times New Roman" w:hAnsi="Times New Roman" w:hint="default"/>
          <w:color w:val="auto"/>
          <w:sz w:val="24"/>
        </w:rPr>
        <w:t>的原因之一，破坏了董事会和管理层</w:t>
      </w:r>
      <w:r w:rsidR="007B2E4A" w:rsidRPr="00214D2E">
        <w:rPr>
          <w:rStyle w:val="fontstyle01"/>
          <w:rFonts w:ascii="Times New Roman" w:hAnsi="Times New Roman" w:hint="default"/>
          <w:color w:val="auto"/>
          <w:sz w:val="24"/>
        </w:rPr>
        <w:t>之间</w:t>
      </w:r>
      <w:r w:rsidRPr="00214D2E">
        <w:rPr>
          <w:rStyle w:val="fontstyle01"/>
          <w:rFonts w:ascii="Times New Roman" w:hAnsi="Times New Roman" w:hint="default"/>
          <w:color w:val="auto"/>
          <w:sz w:val="24"/>
        </w:rPr>
        <w:t>的制衡关系，且公司在</w:t>
      </w:r>
      <w:r w:rsidRPr="00214D2E">
        <w:rPr>
          <w:rStyle w:val="fontstyle01"/>
          <w:rFonts w:ascii="Times New Roman" w:hAnsi="Times New Roman" w:hint="default"/>
          <w:color w:val="auto"/>
          <w:sz w:val="24"/>
        </w:rPr>
        <w:t>2018</w:t>
      </w:r>
      <w:r w:rsidRPr="00214D2E">
        <w:rPr>
          <w:rStyle w:val="fontstyle01"/>
          <w:rFonts w:ascii="Times New Roman" w:hAnsi="Times New Roman" w:hint="default"/>
          <w:color w:val="auto"/>
          <w:sz w:val="24"/>
        </w:rPr>
        <w:t>年召开的</w:t>
      </w:r>
      <w:r w:rsidRPr="00214D2E">
        <w:rPr>
          <w:rStyle w:val="fontstyle01"/>
          <w:rFonts w:ascii="Times New Roman" w:hAnsi="Times New Roman" w:hint="default"/>
          <w:color w:val="auto"/>
          <w:sz w:val="24"/>
        </w:rPr>
        <w:t>14</w:t>
      </w:r>
      <w:r w:rsidRPr="00214D2E">
        <w:rPr>
          <w:rStyle w:val="fontstyle01"/>
          <w:rFonts w:ascii="Times New Roman" w:hAnsi="Times New Roman" w:hint="default"/>
          <w:color w:val="auto"/>
          <w:sz w:val="24"/>
        </w:rPr>
        <w:t>次董事会中，独董无异议提出，表明独立董事并未发挥实际作用。由于对财务信息的</w:t>
      </w:r>
      <w:r w:rsidR="004E33F0" w:rsidRPr="00214D2E">
        <w:rPr>
          <w:rStyle w:val="fontstyle01"/>
          <w:rFonts w:ascii="Times New Roman" w:hAnsi="Times New Roman" w:hint="default"/>
          <w:color w:val="auto"/>
          <w:sz w:val="24"/>
        </w:rPr>
        <w:t>监管</w:t>
      </w:r>
      <w:r w:rsidRPr="00214D2E">
        <w:rPr>
          <w:rStyle w:val="fontstyle01"/>
          <w:rFonts w:ascii="Times New Roman" w:hAnsi="Times New Roman" w:hint="default"/>
          <w:color w:val="auto"/>
          <w:sz w:val="24"/>
        </w:rPr>
        <w:t>力度不</w:t>
      </w:r>
      <w:r w:rsidR="004E33F0" w:rsidRPr="00214D2E">
        <w:rPr>
          <w:rStyle w:val="fontstyle01"/>
          <w:rFonts w:ascii="Times New Roman" w:hAnsi="Times New Roman" w:hint="default"/>
          <w:color w:val="auto"/>
          <w:sz w:val="24"/>
        </w:rPr>
        <w:t>够完善</w:t>
      </w:r>
      <w:r w:rsidRPr="00214D2E">
        <w:rPr>
          <w:rStyle w:val="fontstyle01"/>
          <w:rFonts w:ascii="Times New Roman" w:hAnsi="Times New Roman" w:hint="default"/>
          <w:color w:val="auto"/>
          <w:sz w:val="24"/>
        </w:rPr>
        <w:t>，且缺乏</w:t>
      </w:r>
      <w:r w:rsidR="004E33F0" w:rsidRPr="00214D2E">
        <w:rPr>
          <w:rStyle w:val="fontstyle01"/>
          <w:rFonts w:ascii="Times New Roman" w:hAnsi="Times New Roman" w:hint="default"/>
          <w:color w:val="auto"/>
          <w:sz w:val="24"/>
        </w:rPr>
        <w:t>专业的</w:t>
      </w:r>
      <w:r w:rsidRPr="00214D2E">
        <w:rPr>
          <w:rStyle w:val="fontstyle01"/>
          <w:rFonts w:ascii="Times New Roman" w:hAnsi="Times New Roman" w:hint="default"/>
          <w:color w:val="auto"/>
          <w:sz w:val="24"/>
        </w:rPr>
        <w:t>管理</w:t>
      </w:r>
      <w:r w:rsidR="004E33F0" w:rsidRPr="00214D2E">
        <w:rPr>
          <w:rStyle w:val="fontstyle01"/>
          <w:rFonts w:ascii="Times New Roman" w:hAnsi="Times New Roman" w:hint="default"/>
          <w:color w:val="auto"/>
          <w:sz w:val="24"/>
        </w:rPr>
        <w:t>水平</w:t>
      </w:r>
      <w:r w:rsidRPr="00214D2E">
        <w:rPr>
          <w:rStyle w:val="fontstyle01"/>
          <w:rFonts w:ascii="Times New Roman" w:hAnsi="Times New Roman" w:hint="default"/>
          <w:color w:val="auto"/>
          <w:sz w:val="24"/>
        </w:rPr>
        <w:t>，公司的内部审计机构只向</w:t>
      </w:r>
      <w:r w:rsidRPr="00214D2E">
        <w:rPr>
          <w:rStyle w:val="fontstyle01"/>
          <w:rFonts w:ascii="Times New Roman" w:hAnsi="Times New Roman" w:hint="default"/>
          <w:color w:val="auto"/>
          <w:sz w:val="24"/>
        </w:rPr>
        <w:t>CEO</w:t>
      </w:r>
      <w:r w:rsidRPr="00214D2E">
        <w:rPr>
          <w:rStyle w:val="fontstyle01"/>
          <w:rFonts w:ascii="Times New Roman" w:hAnsi="Times New Roman" w:hint="default"/>
          <w:color w:val="auto"/>
          <w:sz w:val="24"/>
        </w:rPr>
        <w:t>汇报工作，缺乏独立性，给康美药业</w:t>
      </w:r>
      <w:r w:rsidR="00C77D28" w:rsidRPr="00214D2E">
        <w:rPr>
          <w:rStyle w:val="fontstyle01"/>
          <w:rFonts w:ascii="Times New Roman" w:hAnsi="Times New Roman" w:hint="default"/>
          <w:color w:val="auto"/>
          <w:sz w:val="24"/>
        </w:rPr>
        <w:t>会计信息质量</w:t>
      </w:r>
      <w:r w:rsidRPr="00214D2E">
        <w:rPr>
          <w:rStyle w:val="fontstyle01"/>
          <w:rFonts w:ascii="Times New Roman" w:hAnsi="Times New Roman" w:hint="default"/>
          <w:color w:val="auto"/>
          <w:sz w:val="24"/>
        </w:rPr>
        <w:t>带来</w:t>
      </w:r>
      <w:r w:rsidR="004E33F0" w:rsidRPr="00214D2E">
        <w:rPr>
          <w:rStyle w:val="fontstyle01"/>
          <w:rFonts w:ascii="Times New Roman" w:hAnsi="Times New Roman" w:hint="default"/>
          <w:color w:val="auto"/>
          <w:sz w:val="24"/>
        </w:rPr>
        <w:t>了</w:t>
      </w:r>
      <w:r w:rsidRPr="00214D2E">
        <w:rPr>
          <w:rStyle w:val="fontstyle01"/>
          <w:rFonts w:ascii="Times New Roman" w:hAnsi="Times New Roman" w:hint="default"/>
          <w:color w:val="auto"/>
          <w:sz w:val="24"/>
        </w:rPr>
        <w:t>严重的影响。</w:t>
      </w:r>
    </w:p>
    <w:p w14:paraId="0F8D82C4" w14:textId="77777777" w:rsidR="00BE6738" w:rsidRPr="00C87121" w:rsidRDefault="00BE6738" w:rsidP="00BE6738">
      <w:pPr>
        <w:spacing w:beforeLines="100" w:before="312" w:afterLines="100" w:after="312" w:line="400" w:lineRule="exact"/>
        <w:outlineLvl w:val="2"/>
        <w:rPr>
          <w:rFonts w:ascii="黑体" w:eastAsia="黑体" w:hAnsi="宋体"/>
          <w:sz w:val="24"/>
        </w:rPr>
      </w:pPr>
      <w:bookmarkStart w:id="46" w:name="_Toc73361370"/>
      <w:r w:rsidRPr="00C87121">
        <w:rPr>
          <w:rFonts w:ascii="黑体" w:eastAsia="黑体" w:hAnsi="宋体"/>
          <w:sz w:val="24"/>
        </w:rPr>
        <w:t>4</w:t>
      </w:r>
      <w:r w:rsidRPr="00C87121">
        <w:rPr>
          <w:rFonts w:ascii="黑体" w:eastAsia="黑体" w:hAnsi="宋体" w:hint="eastAsia"/>
          <w:sz w:val="24"/>
        </w:rPr>
        <w:t>.</w:t>
      </w:r>
      <w:r w:rsidRPr="00C87121">
        <w:rPr>
          <w:rFonts w:ascii="黑体" w:eastAsia="黑体" w:hAnsi="宋体"/>
          <w:sz w:val="24"/>
        </w:rPr>
        <w:t xml:space="preserve">2.3 </w:t>
      </w:r>
      <w:r w:rsidRPr="00C87121">
        <w:rPr>
          <w:rFonts w:ascii="黑体" w:eastAsia="黑体" w:hAnsi="宋体" w:hint="eastAsia"/>
          <w:sz w:val="24"/>
        </w:rPr>
        <w:t>经济后果分析</w:t>
      </w:r>
      <w:bookmarkEnd w:id="46"/>
    </w:p>
    <w:p w14:paraId="42DE621C" w14:textId="0E60DBF7" w:rsidR="00BE6738" w:rsidRPr="00C87121" w:rsidRDefault="001A24FF">
      <w:pPr>
        <w:spacing w:line="400" w:lineRule="exact"/>
        <w:ind w:firstLineChars="200" w:firstLine="480"/>
        <w:rPr>
          <w:rStyle w:val="fontstyle01"/>
          <w:rFonts w:hint="default"/>
          <w:color w:val="auto"/>
          <w:sz w:val="24"/>
        </w:rPr>
      </w:pPr>
      <w:r w:rsidRPr="00C87121">
        <w:rPr>
          <w:rFonts w:ascii="宋体" w:hAnsi="宋体" w:hint="eastAsia"/>
          <w:sz w:val="24"/>
        </w:rPr>
        <w:t>康美事件所造成的经济后果对各个方面影响巨大。首先从法律层面来讲，违规所带来的处罚以及涉及到的诉讼案件影响企业的正常运转；其次，舞弊丑闻势必会影响企业在市场中的形象，而声誉受损随之而来的将是股价下跌以及融资受到约束；再者，对于利益相关者来说，由于信息的不对称，且公司反映了错误的会计信息，大大增加了投资风险，从而导致投资者在进行交易决策时对企业价值判断产生偏差，投资者利益</w:t>
      </w:r>
      <w:r w:rsidR="00146206" w:rsidRPr="00C87121">
        <w:rPr>
          <w:rFonts w:ascii="宋体" w:hAnsi="宋体" w:hint="eastAsia"/>
          <w:sz w:val="24"/>
        </w:rPr>
        <w:t>受到严重损坏</w:t>
      </w:r>
      <w:r w:rsidRPr="00C87121">
        <w:rPr>
          <w:rFonts w:ascii="宋体" w:hAnsi="宋体" w:hint="eastAsia"/>
          <w:sz w:val="24"/>
        </w:rPr>
        <w:t>，</w:t>
      </w:r>
      <w:r w:rsidR="00146206" w:rsidRPr="00C87121">
        <w:rPr>
          <w:rFonts w:ascii="宋体" w:hAnsi="宋体" w:hint="eastAsia"/>
          <w:sz w:val="24"/>
        </w:rPr>
        <w:t>致使</w:t>
      </w:r>
      <w:r w:rsidRPr="00C87121">
        <w:rPr>
          <w:rFonts w:ascii="宋体" w:hAnsi="宋体" w:hint="eastAsia"/>
          <w:sz w:val="24"/>
        </w:rPr>
        <w:t>投资信心</w:t>
      </w:r>
      <w:r w:rsidR="00146206" w:rsidRPr="00C87121">
        <w:rPr>
          <w:rFonts w:ascii="宋体" w:hAnsi="宋体" w:hint="eastAsia"/>
          <w:sz w:val="24"/>
        </w:rPr>
        <w:t>大受打击</w:t>
      </w:r>
      <w:r w:rsidRPr="00C87121">
        <w:rPr>
          <w:rFonts w:ascii="宋体" w:hAnsi="宋体" w:hint="eastAsia"/>
          <w:sz w:val="24"/>
        </w:rPr>
        <w:t>，在未来面临交易决策时决断不定，造成资本市场资金流入降低；</w:t>
      </w:r>
      <w:r w:rsidR="00894B23" w:rsidRPr="00C87121">
        <w:rPr>
          <w:rFonts w:ascii="宋体" w:hAnsi="宋体" w:hint="eastAsia"/>
          <w:sz w:val="24"/>
        </w:rPr>
        <w:t>此外，对于资本市场来说，由于低质量会计信息影响了资本市场的资源配置效率，加剧了证券市场的波动，造成证券市场出现风险波动的恶性循环。</w:t>
      </w:r>
    </w:p>
    <w:p w14:paraId="68669BE5" w14:textId="77777777" w:rsidR="0047318B" w:rsidRPr="00C87121" w:rsidRDefault="0047318B">
      <w:pPr>
        <w:spacing w:beforeLines="100" w:before="312" w:afterLines="100" w:after="312" w:line="400" w:lineRule="exact"/>
        <w:outlineLvl w:val="1"/>
        <w:rPr>
          <w:rFonts w:ascii="黑体" w:eastAsia="黑体" w:hAnsi="宋体"/>
          <w:sz w:val="24"/>
        </w:rPr>
      </w:pPr>
      <w:bookmarkStart w:id="47" w:name="_Toc73361371"/>
      <w:r w:rsidRPr="00C87121">
        <w:rPr>
          <w:rFonts w:ascii="黑体" w:eastAsia="黑体" w:hAnsi="宋体" w:hint="eastAsia"/>
          <w:sz w:val="24"/>
        </w:rPr>
        <w:t>4.3</w:t>
      </w:r>
      <w:r w:rsidR="006F3275" w:rsidRPr="00C87121">
        <w:rPr>
          <w:rFonts w:ascii="黑体" w:eastAsia="黑体" w:hAnsi="宋体"/>
          <w:sz w:val="24"/>
        </w:rPr>
        <w:t xml:space="preserve"> </w:t>
      </w:r>
      <w:r w:rsidR="001032E3" w:rsidRPr="00C87121">
        <w:rPr>
          <w:rFonts w:ascii="黑体" w:eastAsia="黑体" w:hAnsi="宋体" w:hint="eastAsia"/>
          <w:sz w:val="24"/>
        </w:rPr>
        <w:t>案例二：</w:t>
      </w:r>
      <w:r w:rsidRPr="00C87121">
        <w:rPr>
          <w:rFonts w:ascii="黑体" w:eastAsia="黑体" w:hAnsi="宋体" w:hint="eastAsia"/>
          <w:sz w:val="24"/>
        </w:rPr>
        <w:t>康得新公司财务舞弊</w:t>
      </w:r>
      <w:bookmarkEnd w:id="47"/>
    </w:p>
    <w:p w14:paraId="43778439" w14:textId="77777777" w:rsidR="001032E3" w:rsidRPr="00C87121" w:rsidRDefault="001032E3" w:rsidP="001032E3">
      <w:pPr>
        <w:spacing w:beforeLines="100" w:before="312" w:afterLines="100" w:after="312" w:line="400" w:lineRule="exact"/>
        <w:outlineLvl w:val="2"/>
        <w:rPr>
          <w:rFonts w:ascii="黑体" w:eastAsia="黑体" w:hAnsi="宋体"/>
          <w:sz w:val="24"/>
        </w:rPr>
      </w:pPr>
      <w:bookmarkStart w:id="48" w:name="_Toc73361372"/>
      <w:r w:rsidRPr="00C87121">
        <w:rPr>
          <w:rFonts w:ascii="黑体" w:eastAsia="黑体" w:hAnsi="宋体"/>
          <w:sz w:val="24"/>
        </w:rPr>
        <w:t>4</w:t>
      </w:r>
      <w:r w:rsidRPr="00C87121">
        <w:rPr>
          <w:rFonts w:ascii="黑体" w:eastAsia="黑体" w:hAnsi="宋体" w:hint="eastAsia"/>
          <w:sz w:val="24"/>
        </w:rPr>
        <w:t>.</w:t>
      </w:r>
      <w:r w:rsidRPr="00C87121">
        <w:rPr>
          <w:rFonts w:ascii="黑体" w:eastAsia="黑体" w:hAnsi="宋体"/>
          <w:sz w:val="24"/>
        </w:rPr>
        <w:t xml:space="preserve">3.1 </w:t>
      </w:r>
      <w:r w:rsidRPr="00C87121">
        <w:rPr>
          <w:rFonts w:ascii="黑体" w:eastAsia="黑体" w:hAnsi="宋体" w:hint="eastAsia"/>
          <w:sz w:val="24"/>
        </w:rPr>
        <w:t>案例背景</w:t>
      </w:r>
      <w:bookmarkEnd w:id="48"/>
    </w:p>
    <w:p w14:paraId="5B1844FD" w14:textId="77777777" w:rsidR="0047318B" w:rsidRPr="00214D2E" w:rsidRDefault="0047318B">
      <w:pPr>
        <w:spacing w:line="400" w:lineRule="exact"/>
        <w:ind w:firstLineChars="200" w:firstLine="480"/>
        <w:rPr>
          <w:rStyle w:val="fontstyle01"/>
          <w:rFonts w:ascii="Times New Roman" w:hAnsi="Times New Roman" w:hint="default"/>
          <w:color w:val="auto"/>
          <w:sz w:val="24"/>
        </w:rPr>
      </w:pPr>
      <w:r w:rsidRPr="00214D2E">
        <w:rPr>
          <w:rStyle w:val="fontstyle01"/>
          <w:rFonts w:ascii="Times New Roman" w:hAnsi="Times New Roman" w:hint="default"/>
          <w:color w:val="auto"/>
          <w:sz w:val="24"/>
        </w:rPr>
        <w:t>康得新复合材料集团有限公司于</w:t>
      </w:r>
      <w:r w:rsidRPr="00214D2E">
        <w:rPr>
          <w:rStyle w:val="fontstyle01"/>
          <w:rFonts w:ascii="Times New Roman" w:hAnsi="Times New Roman" w:hint="default"/>
          <w:color w:val="auto"/>
          <w:sz w:val="24"/>
        </w:rPr>
        <w:t>2010</w:t>
      </w:r>
      <w:r w:rsidRPr="00214D2E">
        <w:rPr>
          <w:rStyle w:val="fontstyle01"/>
          <w:rFonts w:ascii="Times New Roman" w:hAnsi="Times New Roman" w:hint="default"/>
          <w:color w:val="auto"/>
          <w:sz w:val="24"/>
        </w:rPr>
        <w:t>年在深</w:t>
      </w:r>
      <w:r w:rsidR="00FB1643" w:rsidRPr="00214D2E">
        <w:rPr>
          <w:rStyle w:val="fontstyle01"/>
          <w:rFonts w:ascii="Times New Roman" w:hAnsi="Times New Roman" w:hint="default"/>
          <w:color w:val="auto"/>
          <w:sz w:val="24"/>
        </w:rPr>
        <w:t>交所</w:t>
      </w:r>
      <w:r w:rsidRPr="00214D2E">
        <w:rPr>
          <w:rStyle w:val="fontstyle01"/>
          <w:rFonts w:ascii="Times New Roman" w:hAnsi="Times New Roman" w:hint="default"/>
          <w:color w:val="auto"/>
          <w:sz w:val="24"/>
        </w:rPr>
        <w:t>上市，该公司从事高分子复合材料和碳纤维材料的研发，有中国</w:t>
      </w:r>
      <w:r w:rsidRPr="00214D2E">
        <w:rPr>
          <w:rStyle w:val="fontstyle01"/>
          <w:rFonts w:ascii="Times New Roman" w:hAnsi="Times New Roman" w:hint="default"/>
          <w:color w:val="auto"/>
          <w:sz w:val="24"/>
        </w:rPr>
        <w:t>“3M”</w:t>
      </w:r>
      <w:r w:rsidRPr="00214D2E">
        <w:rPr>
          <w:rStyle w:val="fontstyle01"/>
          <w:rFonts w:ascii="Times New Roman" w:hAnsi="Times New Roman" w:hint="default"/>
          <w:color w:val="auto"/>
          <w:sz w:val="24"/>
        </w:rPr>
        <w:t>之称。</w:t>
      </w:r>
    </w:p>
    <w:p w14:paraId="4D1B8649" w14:textId="77777777" w:rsidR="0047318B" w:rsidRPr="00214D2E" w:rsidRDefault="0047318B">
      <w:pPr>
        <w:spacing w:line="400" w:lineRule="exact"/>
        <w:ind w:firstLineChars="200" w:firstLine="480"/>
        <w:rPr>
          <w:rStyle w:val="fontstyle01"/>
          <w:rFonts w:ascii="Times New Roman" w:hAnsi="Times New Roman" w:hint="default"/>
          <w:color w:val="auto"/>
          <w:sz w:val="24"/>
        </w:rPr>
      </w:pPr>
      <w:r w:rsidRPr="00214D2E">
        <w:rPr>
          <w:rStyle w:val="fontstyle01"/>
          <w:rFonts w:ascii="Times New Roman" w:hAnsi="Times New Roman" w:hint="default"/>
          <w:color w:val="auto"/>
          <w:sz w:val="24"/>
        </w:rPr>
        <w:t>2019</w:t>
      </w:r>
      <w:r w:rsidRPr="00214D2E">
        <w:rPr>
          <w:rStyle w:val="fontstyle01"/>
          <w:rFonts w:ascii="Times New Roman" w:hAnsi="Times New Roman" w:hint="default"/>
          <w:color w:val="auto"/>
          <w:sz w:val="24"/>
        </w:rPr>
        <w:t>年</w:t>
      </w:r>
      <w:r w:rsidRPr="00214D2E">
        <w:rPr>
          <w:rStyle w:val="fontstyle01"/>
          <w:rFonts w:ascii="Times New Roman" w:hAnsi="Times New Roman" w:hint="default"/>
          <w:color w:val="auto"/>
          <w:sz w:val="24"/>
        </w:rPr>
        <w:t>1</w:t>
      </w:r>
      <w:r w:rsidRPr="00214D2E">
        <w:rPr>
          <w:rStyle w:val="fontstyle01"/>
          <w:rFonts w:ascii="Times New Roman" w:hAnsi="Times New Roman" w:hint="default"/>
          <w:color w:val="auto"/>
          <w:sz w:val="24"/>
        </w:rPr>
        <w:t>月</w:t>
      </w:r>
      <w:r w:rsidRPr="00214D2E">
        <w:rPr>
          <w:rStyle w:val="fontstyle01"/>
          <w:rFonts w:ascii="Times New Roman" w:hAnsi="Times New Roman" w:hint="default"/>
          <w:color w:val="auto"/>
          <w:sz w:val="24"/>
        </w:rPr>
        <w:t>15</w:t>
      </w:r>
      <w:r w:rsidRPr="00214D2E">
        <w:rPr>
          <w:rStyle w:val="fontstyle01"/>
          <w:rFonts w:ascii="Times New Roman" w:hAnsi="Times New Roman" w:hint="default"/>
          <w:color w:val="auto"/>
          <w:sz w:val="24"/>
        </w:rPr>
        <w:t>日和</w:t>
      </w:r>
      <w:r w:rsidRPr="00214D2E">
        <w:rPr>
          <w:rStyle w:val="fontstyle01"/>
          <w:rFonts w:ascii="Times New Roman" w:hAnsi="Times New Roman" w:hint="default"/>
          <w:color w:val="auto"/>
          <w:sz w:val="24"/>
        </w:rPr>
        <w:t>21</w:t>
      </w:r>
      <w:r w:rsidRPr="00214D2E">
        <w:rPr>
          <w:rStyle w:val="fontstyle01"/>
          <w:rFonts w:ascii="Times New Roman" w:hAnsi="Times New Roman" w:hint="default"/>
          <w:color w:val="auto"/>
          <w:sz w:val="24"/>
        </w:rPr>
        <w:t>日，康得新先后发布公告称无法按时偿还到期短期融资券债务共计</w:t>
      </w:r>
      <w:r w:rsidRPr="00214D2E">
        <w:rPr>
          <w:rStyle w:val="fontstyle01"/>
          <w:rFonts w:ascii="Times New Roman" w:hAnsi="Times New Roman" w:hint="default"/>
          <w:color w:val="auto"/>
          <w:sz w:val="24"/>
        </w:rPr>
        <w:t>15.6</w:t>
      </w:r>
      <w:r w:rsidRPr="00214D2E">
        <w:rPr>
          <w:rStyle w:val="fontstyle01"/>
          <w:rFonts w:ascii="Times New Roman" w:hAnsi="Times New Roman" w:hint="default"/>
          <w:color w:val="auto"/>
          <w:sz w:val="24"/>
        </w:rPr>
        <w:t>亿元，作为市值过千亿的明星企业，广大投资者</w:t>
      </w:r>
      <w:r w:rsidR="00416C07" w:rsidRPr="00214D2E">
        <w:rPr>
          <w:rStyle w:val="fontstyle01"/>
          <w:rFonts w:ascii="Times New Roman" w:hAnsi="Times New Roman" w:hint="default"/>
          <w:color w:val="auto"/>
          <w:sz w:val="24"/>
        </w:rPr>
        <w:t>质疑</w:t>
      </w:r>
      <w:r w:rsidRPr="00214D2E">
        <w:rPr>
          <w:rStyle w:val="fontstyle01"/>
          <w:rFonts w:ascii="Times New Roman" w:hAnsi="Times New Roman" w:hint="default"/>
          <w:color w:val="auto"/>
          <w:sz w:val="24"/>
        </w:rPr>
        <w:t>其业</w:t>
      </w:r>
      <w:r w:rsidRPr="00214D2E">
        <w:rPr>
          <w:rStyle w:val="fontstyle01"/>
          <w:rFonts w:ascii="Times New Roman" w:hAnsi="Times New Roman" w:hint="default"/>
          <w:color w:val="auto"/>
          <w:sz w:val="24"/>
        </w:rPr>
        <w:lastRenderedPageBreak/>
        <w:t>绩的真实性。随后康得新涉嫌违规信息披露，被</w:t>
      </w:r>
      <w:r w:rsidR="00676BA1" w:rsidRPr="00214D2E">
        <w:rPr>
          <w:rStyle w:val="fontstyle01"/>
          <w:rFonts w:ascii="Times New Roman" w:hAnsi="Times New Roman" w:hint="default"/>
          <w:color w:val="auto"/>
          <w:sz w:val="24"/>
        </w:rPr>
        <w:t>相关市场部门</w:t>
      </w:r>
      <w:r w:rsidRPr="00214D2E">
        <w:rPr>
          <w:rStyle w:val="fontstyle01"/>
          <w:rFonts w:ascii="Times New Roman" w:hAnsi="Times New Roman" w:hint="default"/>
          <w:color w:val="auto"/>
          <w:sz w:val="24"/>
        </w:rPr>
        <w:t>立案调查，</w:t>
      </w:r>
      <w:r w:rsidR="00676BA1" w:rsidRPr="00214D2E">
        <w:rPr>
          <w:rStyle w:val="fontstyle01"/>
          <w:rFonts w:ascii="Times New Roman" w:hAnsi="Times New Roman" w:hint="default"/>
          <w:color w:val="auto"/>
          <w:sz w:val="24"/>
        </w:rPr>
        <w:t>经过</w:t>
      </w:r>
      <w:r w:rsidRPr="00214D2E">
        <w:rPr>
          <w:rStyle w:val="fontstyle01"/>
          <w:rFonts w:ascii="Times New Roman" w:hAnsi="Times New Roman" w:hint="default"/>
          <w:color w:val="auto"/>
          <w:sz w:val="24"/>
        </w:rPr>
        <w:t>查证</w:t>
      </w:r>
      <w:r w:rsidR="00676BA1" w:rsidRPr="00214D2E">
        <w:rPr>
          <w:rStyle w:val="fontstyle01"/>
          <w:rFonts w:ascii="Times New Roman" w:hAnsi="Times New Roman" w:hint="default"/>
          <w:color w:val="auto"/>
          <w:sz w:val="24"/>
        </w:rPr>
        <w:t>后发现，公司确实</w:t>
      </w:r>
      <w:r w:rsidRPr="00214D2E">
        <w:rPr>
          <w:rStyle w:val="fontstyle01"/>
          <w:rFonts w:ascii="Times New Roman" w:hAnsi="Times New Roman" w:hint="default"/>
          <w:color w:val="auto"/>
          <w:sz w:val="24"/>
        </w:rPr>
        <w:t>在</w:t>
      </w:r>
      <w:r w:rsidRPr="00214D2E">
        <w:rPr>
          <w:rStyle w:val="fontstyle01"/>
          <w:rFonts w:ascii="Times New Roman" w:hAnsi="Times New Roman" w:hint="default"/>
          <w:color w:val="auto"/>
          <w:sz w:val="24"/>
        </w:rPr>
        <w:t>2015</w:t>
      </w:r>
      <w:r w:rsidRPr="00214D2E">
        <w:rPr>
          <w:rStyle w:val="fontstyle01"/>
          <w:rFonts w:ascii="Times New Roman" w:hAnsi="Times New Roman" w:hint="default"/>
          <w:color w:val="auto"/>
          <w:sz w:val="24"/>
        </w:rPr>
        <w:t>年至</w:t>
      </w:r>
      <w:r w:rsidRPr="00214D2E">
        <w:rPr>
          <w:rStyle w:val="fontstyle01"/>
          <w:rFonts w:ascii="Times New Roman" w:hAnsi="Times New Roman" w:hint="default"/>
          <w:color w:val="auto"/>
          <w:sz w:val="24"/>
        </w:rPr>
        <w:t>2018</w:t>
      </w:r>
      <w:r w:rsidRPr="00214D2E">
        <w:rPr>
          <w:rStyle w:val="fontstyle01"/>
          <w:rFonts w:ascii="Times New Roman" w:hAnsi="Times New Roman" w:hint="default"/>
          <w:color w:val="auto"/>
          <w:sz w:val="24"/>
        </w:rPr>
        <w:t>年期间进行系统性造假。该公司的重大违法事件具体情况如表</w:t>
      </w:r>
      <w:r w:rsidRPr="00214D2E">
        <w:rPr>
          <w:rStyle w:val="fontstyle01"/>
          <w:rFonts w:ascii="Times New Roman" w:hAnsi="Times New Roman" w:hint="default"/>
          <w:color w:val="auto"/>
          <w:sz w:val="24"/>
        </w:rPr>
        <w:t>4-7</w:t>
      </w:r>
      <w:r w:rsidRPr="00214D2E">
        <w:rPr>
          <w:rStyle w:val="fontstyle01"/>
          <w:rFonts w:ascii="Times New Roman" w:hAnsi="Times New Roman" w:hint="default"/>
          <w:color w:val="auto"/>
          <w:sz w:val="24"/>
        </w:rPr>
        <w:t>所示。</w:t>
      </w:r>
    </w:p>
    <w:p w14:paraId="33FB7955" w14:textId="77777777" w:rsidR="0047318B" w:rsidRPr="00214D2E" w:rsidRDefault="0047318B" w:rsidP="00571903">
      <w:pPr>
        <w:spacing w:beforeLines="100" w:before="312" w:line="400" w:lineRule="exact"/>
        <w:ind w:firstLineChars="200" w:firstLine="420"/>
        <w:jc w:val="center"/>
        <w:rPr>
          <w:rStyle w:val="fontstyle01"/>
          <w:rFonts w:ascii="Times New Roman" w:eastAsia="楷体" w:hAnsi="Times New Roman" w:hint="default"/>
          <w:color w:val="auto"/>
          <w:sz w:val="21"/>
          <w:szCs w:val="21"/>
        </w:rPr>
      </w:pPr>
      <w:r w:rsidRPr="00214D2E">
        <w:rPr>
          <w:rStyle w:val="fontstyle01"/>
          <w:rFonts w:ascii="Times New Roman" w:eastAsia="楷体" w:hAnsi="Times New Roman" w:hint="default"/>
          <w:color w:val="auto"/>
          <w:sz w:val="21"/>
          <w:szCs w:val="21"/>
        </w:rPr>
        <w:t>表</w:t>
      </w:r>
      <w:r w:rsidRPr="00214D2E">
        <w:rPr>
          <w:rStyle w:val="fontstyle01"/>
          <w:rFonts w:ascii="Times New Roman" w:eastAsia="楷体" w:hAnsi="Times New Roman" w:hint="default"/>
          <w:color w:val="auto"/>
          <w:sz w:val="21"/>
          <w:szCs w:val="21"/>
        </w:rPr>
        <w:t xml:space="preserve">4-7 </w:t>
      </w:r>
      <w:r w:rsidRPr="00214D2E">
        <w:rPr>
          <w:rStyle w:val="fontstyle01"/>
          <w:rFonts w:ascii="Times New Roman" w:eastAsia="楷体" w:hAnsi="Times New Roman" w:hint="default"/>
          <w:color w:val="auto"/>
          <w:sz w:val="21"/>
          <w:szCs w:val="21"/>
        </w:rPr>
        <w:t>康得新重大违法事件</w:t>
      </w:r>
    </w:p>
    <w:tbl>
      <w:tblPr>
        <w:tblW w:w="0" w:type="auto"/>
        <w:tblLook w:val="0000" w:firstRow="0" w:lastRow="0" w:firstColumn="0" w:lastColumn="0" w:noHBand="0" w:noVBand="0"/>
      </w:tblPr>
      <w:tblGrid>
        <w:gridCol w:w="2122"/>
        <w:gridCol w:w="6174"/>
      </w:tblGrid>
      <w:tr w:rsidR="0047318B" w:rsidRPr="00214D2E" w14:paraId="7ED28808" w14:textId="77777777" w:rsidTr="00663B6C">
        <w:trPr>
          <w:tblHeader/>
        </w:trPr>
        <w:tc>
          <w:tcPr>
            <w:tcW w:w="2122" w:type="dxa"/>
            <w:tcBorders>
              <w:top w:val="single" w:sz="12" w:space="0" w:color="auto"/>
              <w:bottom w:val="single" w:sz="6" w:space="0" w:color="auto"/>
            </w:tcBorders>
          </w:tcPr>
          <w:p w14:paraId="516A9169"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2017</w:t>
            </w:r>
            <w:r w:rsidRPr="00214D2E">
              <w:rPr>
                <w:rStyle w:val="fontstyle01"/>
                <w:rFonts w:ascii="Times New Roman" w:hAnsi="Times New Roman" w:hint="default"/>
                <w:color w:val="auto"/>
                <w:sz w:val="21"/>
                <w:szCs w:val="21"/>
              </w:rPr>
              <w:t>年</w:t>
            </w:r>
            <w:r w:rsidRPr="00214D2E">
              <w:rPr>
                <w:rStyle w:val="fontstyle01"/>
                <w:rFonts w:ascii="Times New Roman" w:hAnsi="Times New Roman" w:hint="default"/>
                <w:color w:val="auto"/>
                <w:sz w:val="21"/>
                <w:szCs w:val="21"/>
              </w:rPr>
              <w:t>8</w:t>
            </w:r>
            <w:r w:rsidRPr="00214D2E">
              <w:rPr>
                <w:rStyle w:val="fontstyle01"/>
                <w:rFonts w:ascii="Times New Roman" w:hAnsi="Times New Roman" w:hint="default"/>
                <w:color w:val="auto"/>
                <w:sz w:val="21"/>
                <w:szCs w:val="21"/>
              </w:rPr>
              <w:t>月</w:t>
            </w:r>
            <w:r w:rsidRPr="00214D2E">
              <w:rPr>
                <w:rStyle w:val="fontstyle01"/>
                <w:rFonts w:ascii="Times New Roman" w:hAnsi="Times New Roman" w:hint="default"/>
                <w:color w:val="auto"/>
                <w:sz w:val="21"/>
                <w:szCs w:val="21"/>
              </w:rPr>
              <w:t>25</w:t>
            </w:r>
            <w:r w:rsidRPr="00214D2E">
              <w:rPr>
                <w:rStyle w:val="fontstyle01"/>
                <w:rFonts w:ascii="Times New Roman" w:hAnsi="Times New Roman" w:hint="default"/>
                <w:color w:val="auto"/>
                <w:sz w:val="21"/>
                <w:szCs w:val="21"/>
              </w:rPr>
              <w:t>日</w:t>
            </w:r>
          </w:p>
        </w:tc>
        <w:tc>
          <w:tcPr>
            <w:tcW w:w="6174" w:type="dxa"/>
            <w:tcBorders>
              <w:top w:val="single" w:sz="12" w:space="0" w:color="auto"/>
              <w:bottom w:val="single" w:sz="6" w:space="0" w:color="auto"/>
            </w:tcBorders>
          </w:tcPr>
          <w:p w14:paraId="005959B1" w14:textId="77777777" w:rsidR="0047318B" w:rsidRPr="00214D2E" w:rsidRDefault="00123BFD">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有关市场部门</w:t>
            </w:r>
            <w:r w:rsidR="0047318B" w:rsidRPr="00214D2E">
              <w:rPr>
                <w:rStyle w:val="fontstyle01"/>
                <w:rFonts w:ascii="Times New Roman" w:hAnsi="Times New Roman" w:hint="default"/>
                <w:color w:val="auto"/>
                <w:sz w:val="21"/>
                <w:szCs w:val="21"/>
              </w:rPr>
              <w:t>对</w:t>
            </w:r>
            <w:r w:rsidRPr="00214D2E">
              <w:rPr>
                <w:rStyle w:val="fontstyle01"/>
                <w:rFonts w:ascii="Times New Roman" w:hAnsi="Times New Roman" w:hint="default"/>
                <w:color w:val="auto"/>
                <w:sz w:val="21"/>
                <w:szCs w:val="21"/>
              </w:rPr>
              <w:t>公司</w:t>
            </w:r>
            <w:r w:rsidR="001C6060" w:rsidRPr="00214D2E">
              <w:rPr>
                <w:rStyle w:val="fontstyle01"/>
                <w:rFonts w:ascii="Times New Roman" w:hAnsi="Times New Roman" w:hint="default"/>
                <w:color w:val="auto"/>
                <w:sz w:val="21"/>
                <w:szCs w:val="21"/>
              </w:rPr>
              <w:t>发出</w:t>
            </w:r>
            <w:r w:rsidR="00090FB3" w:rsidRPr="00214D2E">
              <w:rPr>
                <w:rStyle w:val="fontstyle01"/>
                <w:rFonts w:ascii="Times New Roman" w:hAnsi="Times New Roman" w:hint="default"/>
                <w:color w:val="auto"/>
                <w:sz w:val="21"/>
                <w:szCs w:val="21"/>
              </w:rPr>
              <w:t>当年</w:t>
            </w:r>
            <w:r w:rsidR="001C6060" w:rsidRPr="00214D2E">
              <w:rPr>
                <w:rStyle w:val="fontstyle01"/>
                <w:rFonts w:ascii="Times New Roman" w:hAnsi="Times New Roman" w:hint="default"/>
                <w:color w:val="auto"/>
                <w:sz w:val="21"/>
                <w:szCs w:val="21"/>
              </w:rPr>
              <w:t>上半年</w:t>
            </w:r>
            <w:r w:rsidR="0047318B" w:rsidRPr="00214D2E">
              <w:rPr>
                <w:rStyle w:val="fontstyle01"/>
                <w:rFonts w:ascii="Times New Roman" w:hAnsi="Times New Roman" w:hint="default"/>
                <w:color w:val="auto"/>
                <w:sz w:val="21"/>
                <w:szCs w:val="21"/>
              </w:rPr>
              <w:t>年报的问询函。</w:t>
            </w:r>
          </w:p>
        </w:tc>
      </w:tr>
      <w:tr w:rsidR="0047318B" w:rsidRPr="00214D2E" w14:paraId="2B2E327C" w14:textId="77777777" w:rsidTr="00663B6C">
        <w:trPr>
          <w:cantSplit/>
          <w:tblHeader/>
        </w:trPr>
        <w:tc>
          <w:tcPr>
            <w:tcW w:w="2122" w:type="dxa"/>
            <w:tcBorders>
              <w:top w:val="single" w:sz="6" w:space="0" w:color="auto"/>
            </w:tcBorders>
          </w:tcPr>
          <w:p w14:paraId="6DB9859A"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2018</w:t>
            </w:r>
            <w:r w:rsidRPr="00214D2E">
              <w:rPr>
                <w:rStyle w:val="fontstyle01"/>
                <w:rFonts w:ascii="Times New Roman" w:hAnsi="Times New Roman" w:hint="default"/>
                <w:color w:val="auto"/>
                <w:sz w:val="21"/>
                <w:szCs w:val="21"/>
              </w:rPr>
              <w:t>年</w:t>
            </w:r>
            <w:r w:rsidRPr="00214D2E">
              <w:rPr>
                <w:rStyle w:val="fontstyle01"/>
                <w:rFonts w:ascii="Times New Roman" w:hAnsi="Times New Roman" w:hint="default"/>
                <w:color w:val="auto"/>
                <w:sz w:val="21"/>
                <w:szCs w:val="21"/>
              </w:rPr>
              <w:t>5</w:t>
            </w:r>
            <w:r w:rsidRPr="00214D2E">
              <w:rPr>
                <w:rStyle w:val="fontstyle01"/>
                <w:rFonts w:ascii="Times New Roman" w:hAnsi="Times New Roman" w:hint="default"/>
                <w:color w:val="auto"/>
                <w:sz w:val="21"/>
                <w:szCs w:val="21"/>
              </w:rPr>
              <w:t>月</w:t>
            </w:r>
            <w:r w:rsidRPr="00214D2E">
              <w:rPr>
                <w:rStyle w:val="fontstyle01"/>
                <w:rFonts w:ascii="Times New Roman" w:hAnsi="Times New Roman" w:hint="default"/>
                <w:color w:val="auto"/>
                <w:sz w:val="21"/>
                <w:szCs w:val="21"/>
              </w:rPr>
              <w:t>10</w:t>
            </w:r>
            <w:r w:rsidRPr="00214D2E">
              <w:rPr>
                <w:rStyle w:val="fontstyle01"/>
                <w:rFonts w:ascii="Times New Roman" w:hAnsi="Times New Roman" w:hint="default"/>
                <w:color w:val="auto"/>
                <w:sz w:val="21"/>
                <w:szCs w:val="21"/>
              </w:rPr>
              <w:t>日</w:t>
            </w:r>
          </w:p>
        </w:tc>
        <w:tc>
          <w:tcPr>
            <w:tcW w:w="6174" w:type="dxa"/>
            <w:tcBorders>
              <w:top w:val="single" w:sz="6" w:space="0" w:color="auto"/>
            </w:tcBorders>
          </w:tcPr>
          <w:p w14:paraId="0147665A"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证券交易所要求出具审计机构</w:t>
            </w:r>
            <w:r w:rsidR="00B403B2" w:rsidRPr="00214D2E">
              <w:rPr>
                <w:rStyle w:val="fontstyle01"/>
                <w:rFonts w:ascii="Times New Roman" w:hAnsi="Times New Roman" w:hint="default"/>
                <w:color w:val="auto"/>
                <w:sz w:val="21"/>
                <w:szCs w:val="21"/>
              </w:rPr>
              <w:t>有关</w:t>
            </w:r>
            <w:r w:rsidR="00B403B2" w:rsidRPr="00214D2E">
              <w:rPr>
                <w:rStyle w:val="fontstyle01"/>
                <w:rFonts w:ascii="Times New Roman" w:hAnsi="Times New Roman" w:hint="default"/>
                <w:color w:val="auto"/>
                <w:sz w:val="21"/>
                <w:szCs w:val="21"/>
              </w:rPr>
              <w:t>2017</w:t>
            </w:r>
            <w:r w:rsidR="00B403B2" w:rsidRPr="00214D2E">
              <w:rPr>
                <w:rStyle w:val="fontstyle01"/>
                <w:rFonts w:ascii="Times New Roman" w:hAnsi="Times New Roman" w:hint="default"/>
                <w:color w:val="auto"/>
                <w:sz w:val="21"/>
                <w:szCs w:val="21"/>
              </w:rPr>
              <w:t>年年报的</w:t>
            </w:r>
            <w:r w:rsidRPr="00214D2E">
              <w:rPr>
                <w:rStyle w:val="fontstyle01"/>
                <w:rFonts w:ascii="Times New Roman" w:hAnsi="Times New Roman" w:hint="default"/>
                <w:color w:val="auto"/>
                <w:sz w:val="21"/>
                <w:szCs w:val="21"/>
              </w:rPr>
              <w:t>专项解释报告。</w:t>
            </w:r>
          </w:p>
        </w:tc>
      </w:tr>
      <w:tr w:rsidR="0047318B" w:rsidRPr="00214D2E" w14:paraId="1C232EFB" w14:textId="77777777">
        <w:trPr>
          <w:cantSplit/>
          <w:tblHeader/>
        </w:trPr>
        <w:tc>
          <w:tcPr>
            <w:tcW w:w="2122" w:type="dxa"/>
          </w:tcPr>
          <w:p w14:paraId="265383D6"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2019</w:t>
            </w:r>
            <w:r w:rsidRPr="00214D2E">
              <w:rPr>
                <w:rStyle w:val="fontstyle01"/>
                <w:rFonts w:ascii="Times New Roman" w:hAnsi="Times New Roman" w:hint="default"/>
                <w:color w:val="auto"/>
                <w:sz w:val="21"/>
                <w:szCs w:val="21"/>
              </w:rPr>
              <w:t>年</w:t>
            </w:r>
            <w:r w:rsidRPr="00214D2E">
              <w:rPr>
                <w:rStyle w:val="fontstyle01"/>
                <w:rFonts w:ascii="Times New Roman" w:hAnsi="Times New Roman" w:hint="default"/>
                <w:color w:val="auto"/>
                <w:sz w:val="21"/>
                <w:szCs w:val="21"/>
              </w:rPr>
              <w:t>1</w:t>
            </w:r>
            <w:r w:rsidRPr="00214D2E">
              <w:rPr>
                <w:rStyle w:val="fontstyle01"/>
                <w:rFonts w:ascii="Times New Roman" w:hAnsi="Times New Roman" w:hint="default"/>
                <w:color w:val="auto"/>
                <w:sz w:val="21"/>
                <w:szCs w:val="21"/>
              </w:rPr>
              <w:t>月</w:t>
            </w:r>
            <w:r w:rsidRPr="00214D2E">
              <w:rPr>
                <w:rStyle w:val="fontstyle01"/>
                <w:rFonts w:ascii="Times New Roman" w:hAnsi="Times New Roman" w:hint="default"/>
                <w:color w:val="auto"/>
                <w:sz w:val="21"/>
                <w:szCs w:val="21"/>
              </w:rPr>
              <w:t>15</w:t>
            </w:r>
            <w:r w:rsidRPr="00214D2E">
              <w:rPr>
                <w:rStyle w:val="fontstyle01"/>
                <w:rFonts w:ascii="Times New Roman" w:hAnsi="Times New Roman" w:hint="default"/>
                <w:color w:val="auto"/>
                <w:sz w:val="21"/>
                <w:szCs w:val="21"/>
              </w:rPr>
              <w:t>日</w:t>
            </w:r>
          </w:p>
        </w:tc>
        <w:tc>
          <w:tcPr>
            <w:tcW w:w="6174" w:type="dxa"/>
          </w:tcPr>
          <w:p w14:paraId="6CF55DFA"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康得新未按期偿付</w:t>
            </w:r>
            <w:r w:rsidR="00B403B2" w:rsidRPr="00214D2E">
              <w:rPr>
                <w:rStyle w:val="fontstyle01"/>
                <w:rFonts w:ascii="Times New Roman" w:hAnsi="Times New Roman" w:hint="default"/>
                <w:color w:val="auto"/>
                <w:sz w:val="21"/>
                <w:szCs w:val="21"/>
              </w:rPr>
              <w:t>2018</w:t>
            </w:r>
            <w:r w:rsidR="00B403B2" w:rsidRPr="00214D2E">
              <w:rPr>
                <w:rStyle w:val="fontstyle01"/>
                <w:rFonts w:ascii="Times New Roman" w:hAnsi="Times New Roman" w:hint="default"/>
                <w:color w:val="auto"/>
                <w:sz w:val="21"/>
                <w:szCs w:val="21"/>
              </w:rPr>
              <w:t>年融资的</w:t>
            </w:r>
            <w:r w:rsidRPr="00214D2E">
              <w:rPr>
                <w:rStyle w:val="fontstyle01"/>
                <w:rFonts w:ascii="Times New Roman" w:hAnsi="Times New Roman" w:hint="default"/>
                <w:color w:val="auto"/>
                <w:sz w:val="21"/>
                <w:szCs w:val="21"/>
              </w:rPr>
              <w:t>本息，共计</w:t>
            </w:r>
            <w:r w:rsidRPr="00214D2E">
              <w:rPr>
                <w:rStyle w:val="fontstyle01"/>
                <w:rFonts w:ascii="Times New Roman" w:hAnsi="Times New Roman" w:hint="default"/>
                <w:color w:val="auto"/>
                <w:sz w:val="21"/>
                <w:szCs w:val="21"/>
              </w:rPr>
              <w:t>15.6</w:t>
            </w:r>
            <w:r w:rsidRPr="00214D2E">
              <w:rPr>
                <w:rStyle w:val="fontstyle01"/>
                <w:rFonts w:ascii="Times New Roman" w:hAnsi="Times New Roman" w:hint="default"/>
                <w:color w:val="auto"/>
                <w:sz w:val="21"/>
                <w:szCs w:val="21"/>
              </w:rPr>
              <w:t>亿元。</w:t>
            </w:r>
          </w:p>
        </w:tc>
      </w:tr>
      <w:tr w:rsidR="0047318B" w:rsidRPr="00214D2E" w14:paraId="02A61A8A" w14:textId="77777777">
        <w:trPr>
          <w:cantSplit/>
          <w:tblHeader/>
        </w:trPr>
        <w:tc>
          <w:tcPr>
            <w:tcW w:w="2122" w:type="dxa"/>
          </w:tcPr>
          <w:p w14:paraId="0CCE0550"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2019</w:t>
            </w:r>
            <w:r w:rsidRPr="00214D2E">
              <w:rPr>
                <w:rStyle w:val="fontstyle01"/>
                <w:rFonts w:ascii="Times New Roman" w:hAnsi="Times New Roman" w:hint="default"/>
                <w:color w:val="auto"/>
                <w:sz w:val="21"/>
                <w:szCs w:val="21"/>
              </w:rPr>
              <w:t>年</w:t>
            </w:r>
            <w:r w:rsidRPr="00214D2E">
              <w:rPr>
                <w:rStyle w:val="fontstyle01"/>
                <w:rFonts w:ascii="Times New Roman" w:hAnsi="Times New Roman" w:hint="default"/>
                <w:color w:val="auto"/>
                <w:sz w:val="21"/>
                <w:szCs w:val="21"/>
              </w:rPr>
              <w:t>1</w:t>
            </w:r>
            <w:r w:rsidRPr="00214D2E">
              <w:rPr>
                <w:rStyle w:val="fontstyle01"/>
                <w:rFonts w:ascii="Times New Roman" w:hAnsi="Times New Roman" w:hint="default"/>
                <w:color w:val="auto"/>
                <w:sz w:val="21"/>
                <w:szCs w:val="21"/>
              </w:rPr>
              <w:t>月</w:t>
            </w:r>
            <w:r w:rsidRPr="00214D2E">
              <w:rPr>
                <w:rStyle w:val="fontstyle01"/>
                <w:rFonts w:ascii="Times New Roman" w:hAnsi="Times New Roman" w:hint="default"/>
                <w:color w:val="auto"/>
                <w:sz w:val="21"/>
                <w:szCs w:val="21"/>
              </w:rPr>
              <w:t>21</w:t>
            </w:r>
            <w:r w:rsidRPr="00214D2E">
              <w:rPr>
                <w:rStyle w:val="fontstyle01"/>
                <w:rFonts w:ascii="Times New Roman" w:hAnsi="Times New Roman" w:hint="default"/>
                <w:color w:val="auto"/>
                <w:sz w:val="21"/>
                <w:szCs w:val="21"/>
              </w:rPr>
              <w:t>日</w:t>
            </w:r>
          </w:p>
        </w:tc>
        <w:tc>
          <w:tcPr>
            <w:tcW w:w="6174" w:type="dxa"/>
          </w:tcPr>
          <w:p w14:paraId="56AE9565"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康得新股票</w:t>
            </w:r>
            <w:r w:rsidR="00B403B2" w:rsidRPr="00214D2E">
              <w:rPr>
                <w:rStyle w:val="fontstyle01"/>
                <w:rFonts w:ascii="Times New Roman" w:hAnsi="Times New Roman" w:hint="default"/>
                <w:color w:val="auto"/>
                <w:sz w:val="21"/>
                <w:szCs w:val="21"/>
              </w:rPr>
              <w:t>更名</w:t>
            </w:r>
            <w:r w:rsidRPr="00214D2E">
              <w:rPr>
                <w:rStyle w:val="fontstyle01"/>
                <w:rFonts w:ascii="Times New Roman" w:hAnsi="Times New Roman" w:hint="default"/>
                <w:color w:val="auto"/>
                <w:sz w:val="21"/>
                <w:szCs w:val="21"/>
              </w:rPr>
              <w:t>为</w:t>
            </w:r>
            <w:r w:rsidRPr="00214D2E">
              <w:rPr>
                <w:rStyle w:val="fontstyle01"/>
                <w:rFonts w:ascii="Times New Roman" w:hAnsi="Times New Roman" w:hint="default"/>
                <w:color w:val="auto"/>
                <w:sz w:val="21"/>
                <w:szCs w:val="21"/>
              </w:rPr>
              <w:t>“ST</w:t>
            </w:r>
            <w:r w:rsidRPr="00214D2E">
              <w:rPr>
                <w:rStyle w:val="fontstyle01"/>
                <w:rFonts w:ascii="Times New Roman" w:hAnsi="Times New Roman" w:hint="default"/>
                <w:color w:val="auto"/>
                <w:sz w:val="21"/>
                <w:szCs w:val="21"/>
              </w:rPr>
              <w:t>康得新</w:t>
            </w:r>
            <w:r w:rsidRPr="00214D2E">
              <w:rPr>
                <w:rStyle w:val="fontstyle01"/>
                <w:rFonts w:ascii="Times New Roman" w:hAnsi="Times New Roman" w:hint="default"/>
                <w:color w:val="auto"/>
                <w:sz w:val="21"/>
                <w:szCs w:val="21"/>
              </w:rPr>
              <w:t>”</w:t>
            </w:r>
            <w:r w:rsidRPr="00214D2E">
              <w:rPr>
                <w:rStyle w:val="fontstyle01"/>
                <w:rFonts w:ascii="Times New Roman" w:hAnsi="Times New Roman" w:hint="default"/>
                <w:color w:val="auto"/>
                <w:sz w:val="21"/>
                <w:szCs w:val="21"/>
              </w:rPr>
              <w:t>。</w:t>
            </w:r>
          </w:p>
        </w:tc>
      </w:tr>
      <w:tr w:rsidR="0047318B" w:rsidRPr="00214D2E" w14:paraId="5DA99E26" w14:textId="77777777">
        <w:trPr>
          <w:cantSplit/>
          <w:tblHeader/>
        </w:trPr>
        <w:tc>
          <w:tcPr>
            <w:tcW w:w="2122" w:type="dxa"/>
          </w:tcPr>
          <w:p w14:paraId="3954C140"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2019</w:t>
            </w:r>
            <w:r w:rsidRPr="00214D2E">
              <w:rPr>
                <w:rStyle w:val="fontstyle01"/>
                <w:rFonts w:ascii="Times New Roman" w:hAnsi="Times New Roman" w:hint="default"/>
                <w:color w:val="auto"/>
                <w:sz w:val="21"/>
                <w:szCs w:val="21"/>
              </w:rPr>
              <w:t>年</w:t>
            </w:r>
            <w:r w:rsidRPr="00214D2E">
              <w:rPr>
                <w:rStyle w:val="fontstyle01"/>
                <w:rFonts w:ascii="Times New Roman" w:hAnsi="Times New Roman" w:hint="default"/>
                <w:color w:val="auto"/>
                <w:sz w:val="21"/>
                <w:szCs w:val="21"/>
              </w:rPr>
              <w:t>4</w:t>
            </w:r>
            <w:r w:rsidRPr="00214D2E">
              <w:rPr>
                <w:rStyle w:val="fontstyle01"/>
                <w:rFonts w:ascii="Times New Roman" w:hAnsi="Times New Roman" w:hint="default"/>
                <w:color w:val="auto"/>
                <w:sz w:val="21"/>
                <w:szCs w:val="21"/>
              </w:rPr>
              <w:t>月</w:t>
            </w:r>
            <w:r w:rsidRPr="00214D2E">
              <w:rPr>
                <w:rStyle w:val="fontstyle01"/>
                <w:rFonts w:ascii="Times New Roman" w:hAnsi="Times New Roman" w:hint="default"/>
                <w:color w:val="auto"/>
                <w:sz w:val="21"/>
                <w:szCs w:val="21"/>
              </w:rPr>
              <w:t>30</w:t>
            </w:r>
            <w:r w:rsidRPr="00214D2E">
              <w:rPr>
                <w:rStyle w:val="fontstyle01"/>
                <w:rFonts w:ascii="Times New Roman" w:hAnsi="Times New Roman" w:hint="default"/>
                <w:color w:val="auto"/>
                <w:sz w:val="21"/>
                <w:szCs w:val="21"/>
              </w:rPr>
              <w:t>日</w:t>
            </w:r>
          </w:p>
        </w:tc>
        <w:tc>
          <w:tcPr>
            <w:tcW w:w="6174" w:type="dxa"/>
          </w:tcPr>
          <w:p w14:paraId="03869909"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三名独立董事</w:t>
            </w:r>
            <w:r w:rsidR="00B403B2" w:rsidRPr="00214D2E">
              <w:rPr>
                <w:rStyle w:val="fontstyle01"/>
                <w:rFonts w:ascii="Times New Roman" w:hAnsi="Times New Roman" w:hint="default"/>
                <w:color w:val="auto"/>
                <w:sz w:val="21"/>
                <w:szCs w:val="21"/>
              </w:rPr>
              <w:t>质疑</w:t>
            </w:r>
            <w:r w:rsidRPr="00214D2E">
              <w:rPr>
                <w:rStyle w:val="fontstyle01"/>
                <w:rFonts w:ascii="Times New Roman" w:hAnsi="Times New Roman" w:hint="default"/>
                <w:color w:val="auto"/>
                <w:sz w:val="21"/>
                <w:szCs w:val="21"/>
              </w:rPr>
              <w:t>公司</w:t>
            </w:r>
            <w:r w:rsidR="00B403B2" w:rsidRPr="00214D2E">
              <w:rPr>
                <w:rStyle w:val="fontstyle01"/>
                <w:rFonts w:ascii="Times New Roman" w:hAnsi="Times New Roman" w:hint="default"/>
                <w:color w:val="auto"/>
                <w:sz w:val="21"/>
                <w:szCs w:val="21"/>
              </w:rPr>
              <w:t>153.16</w:t>
            </w:r>
            <w:r w:rsidR="00B403B2" w:rsidRPr="00214D2E">
              <w:rPr>
                <w:rStyle w:val="fontstyle01"/>
                <w:rFonts w:ascii="Times New Roman" w:hAnsi="Times New Roman" w:hint="default"/>
                <w:color w:val="auto"/>
                <w:sz w:val="21"/>
                <w:szCs w:val="21"/>
              </w:rPr>
              <w:t>亿元货币资金</w:t>
            </w:r>
            <w:r w:rsidRPr="00214D2E">
              <w:rPr>
                <w:rStyle w:val="fontstyle01"/>
                <w:rFonts w:ascii="Times New Roman" w:hAnsi="Times New Roman" w:hint="default"/>
                <w:color w:val="auto"/>
                <w:sz w:val="21"/>
                <w:szCs w:val="21"/>
              </w:rPr>
              <w:t>，深交所要求自证真实性。</w:t>
            </w:r>
          </w:p>
        </w:tc>
      </w:tr>
      <w:tr w:rsidR="0047318B" w:rsidRPr="00214D2E" w14:paraId="56F89299" w14:textId="77777777">
        <w:trPr>
          <w:cantSplit/>
          <w:tblHeader/>
        </w:trPr>
        <w:tc>
          <w:tcPr>
            <w:tcW w:w="2122" w:type="dxa"/>
          </w:tcPr>
          <w:p w14:paraId="4F24F444"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2019</w:t>
            </w:r>
            <w:r w:rsidRPr="00214D2E">
              <w:rPr>
                <w:rStyle w:val="fontstyle01"/>
                <w:rFonts w:ascii="Times New Roman" w:hAnsi="Times New Roman" w:hint="default"/>
                <w:color w:val="auto"/>
                <w:sz w:val="21"/>
                <w:szCs w:val="21"/>
              </w:rPr>
              <w:t>年</w:t>
            </w:r>
            <w:r w:rsidRPr="00214D2E">
              <w:rPr>
                <w:rStyle w:val="fontstyle01"/>
                <w:rFonts w:ascii="Times New Roman" w:hAnsi="Times New Roman" w:hint="default"/>
                <w:color w:val="auto"/>
                <w:sz w:val="21"/>
                <w:szCs w:val="21"/>
              </w:rPr>
              <w:t>5</w:t>
            </w:r>
            <w:r w:rsidRPr="00214D2E">
              <w:rPr>
                <w:rStyle w:val="fontstyle01"/>
                <w:rFonts w:ascii="Times New Roman" w:hAnsi="Times New Roman" w:hint="default"/>
                <w:color w:val="auto"/>
                <w:sz w:val="21"/>
                <w:szCs w:val="21"/>
              </w:rPr>
              <w:t>月</w:t>
            </w:r>
            <w:r w:rsidRPr="00214D2E">
              <w:rPr>
                <w:rStyle w:val="fontstyle01"/>
                <w:rFonts w:ascii="Times New Roman" w:hAnsi="Times New Roman" w:hint="default"/>
                <w:color w:val="auto"/>
                <w:sz w:val="21"/>
                <w:szCs w:val="21"/>
              </w:rPr>
              <w:t>6</w:t>
            </w:r>
            <w:r w:rsidRPr="00214D2E">
              <w:rPr>
                <w:rStyle w:val="fontstyle01"/>
                <w:rFonts w:ascii="Times New Roman" w:hAnsi="Times New Roman" w:hint="default"/>
                <w:color w:val="auto"/>
                <w:sz w:val="21"/>
                <w:szCs w:val="21"/>
              </w:rPr>
              <w:t>日</w:t>
            </w:r>
          </w:p>
        </w:tc>
        <w:tc>
          <w:tcPr>
            <w:tcW w:w="6174" w:type="dxa"/>
          </w:tcPr>
          <w:p w14:paraId="57BBB416" w14:textId="77777777" w:rsidR="0047318B" w:rsidRPr="00214D2E" w:rsidRDefault="00B403B2">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公司</w:t>
            </w:r>
            <w:r w:rsidR="0047318B" w:rsidRPr="00214D2E">
              <w:rPr>
                <w:rStyle w:val="fontstyle01"/>
                <w:rFonts w:ascii="Times New Roman" w:hAnsi="Times New Roman" w:hint="default"/>
                <w:color w:val="auto"/>
                <w:sz w:val="21"/>
                <w:szCs w:val="21"/>
              </w:rPr>
              <w:t>股票</w:t>
            </w:r>
            <w:r w:rsidRPr="00214D2E">
              <w:rPr>
                <w:rStyle w:val="fontstyle01"/>
                <w:rFonts w:ascii="Times New Roman" w:hAnsi="Times New Roman" w:hint="default"/>
                <w:color w:val="auto"/>
                <w:sz w:val="21"/>
                <w:szCs w:val="21"/>
              </w:rPr>
              <w:t>更名</w:t>
            </w:r>
            <w:r w:rsidR="0047318B" w:rsidRPr="00214D2E">
              <w:rPr>
                <w:rStyle w:val="fontstyle01"/>
                <w:rFonts w:ascii="Times New Roman" w:hAnsi="Times New Roman" w:hint="default"/>
                <w:color w:val="auto"/>
                <w:sz w:val="21"/>
                <w:szCs w:val="21"/>
              </w:rPr>
              <w:t>为</w:t>
            </w:r>
            <w:r w:rsidR="0047318B" w:rsidRPr="00214D2E">
              <w:rPr>
                <w:rStyle w:val="fontstyle01"/>
                <w:rFonts w:ascii="Times New Roman" w:hAnsi="Times New Roman" w:hint="default"/>
                <w:color w:val="auto"/>
                <w:sz w:val="21"/>
                <w:szCs w:val="21"/>
              </w:rPr>
              <w:t>“*ST</w:t>
            </w:r>
            <w:r w:rsidR="0047318B" w:rsidRPr="00214D2E">
              <w:rPr>
                <w:rStyle w:val="fontstyle01"/>
                <w:rFonts w:ascii="Times New Roman" w:hAnsi="Times New Roman" w:hint="default"/>
                <w:color w:val="auto"/>
                <w:sz w:val="21"/>
                <w:szCs w:val="21"/>
              </w:rPr>
              <w:t>康得</w:t>
            </w:r>
            <w:r w:rsidR="0047318B" w:rsidRPr="00214D2E">
              <w:rPr>
                <w:rStyle w:val="fontstyle01"/>
                <w:rFonts w:ascii="Times New Roman" w:hAnsi="Times New Roman" w:hint="default"/>
                <w:color w:val="auto"/>
                <w:sz w:val="21"/>
                <w:szCs w:val="21"/>
              </w:rPr>
              <w:t>”</w:t>
            </w:r>
            <w:r w:rsidR="0047318B" w:rsidRPr="00214D2E">
              <w:rPr>
                <w:rStyle w:val="fontstyle01"/>
                <w:rFonts w:ascii="Times New Roman" w:hAnsi="Times New Roman" w:hint="default"/>
                <w:color w:val="auto"/>
                <w:sz w:val="21"/>
                <w:szCs w:val="21"/>
              </w:rPr>
              <w:t>。</w:t>
            </w:r>
          </w:p>
        </w:tc>
      </w:tr>
      <w:tr w:rsidR="0047318B" w:rsidRPr="00214D2E" w14:paraId="4D25FC7C" w14:textId="77777777">
        <w:trPr>
          <w:cantSplit/>
          <w:tblHeader/>
        </w:trPr>
        <w:tc>
          <w:tcPr>
            <w:tcW w:w="2122" w:type="dxa"/>
          </w:tcPr>
          <w:p w14:paraId="191CD2EC"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2019</w:t>
            </w:r>
            <w:r w:rsidRPr="00214D2E">
              <w:rPr>
                <w:rStyle w:val="fontstyle01"/>
                <w:rFonts w:ascii="Times New Roman" w:hAnsi="Times New Roman" w:hint="default"/>
                <w:color w:val="auto"/>
                <w:sz w:val="21"/>
                <w:szCs w:val="21"/>
              </w:rPr>
              <w:t>年</w:t>
            </w:r>
            <w:r w:rsidRPr="00214D2E">
              <w:rPr>
                <w:rStyle w:val="fontstyle01"/>
                <w:rFonts w:ascii="Times New Roman" w:hAnsi="Times New Roman" w:hint="default"/>
                <w:color w:val="auto"/>
                <w:sz w:val="21"/>
                <w:szCs w:val="21"/>
              </w:rPr>
              <w:t>5</w:t>
            </w:r>
            <w:r w:rsidRPr="00214D2E">
              <w:rPr>
                <w:rStyle w:val="fontstyle01"/>
                <w:rFonts w:ascii="Times New Roman" w:hAnsi="Times New Roman" w:hint="default"/>
                <w:color w:val="auto"/>
                <w:sz w:val="21"/>
                <w:szCs w:val="21"/>
              </w:rPr>
              <w:t>月</w:t>
            </w:r>
            <w:r w:rsidRPr="00214D2E">
              <w:rPr>
                <w:rStyle w:val="fontstyle01"/>
                <w:rFonts w:ascii="Times New Roman" w:hAnsi="Times New Roman" w:hint="default"/>
                <w:color w:val="auto"/>
                <w:sz w:val="21"/>
                <w:szCs w:val="21"/>
              </w:rPr>
              <w:t>12</w:t>
            </w:r>
            <w:r w:rsidRPr="00214D2E">
              <w:rPr>
                <w:rStyle w:val="fontstyle01"/>
                <w:rFonts w:ascii="Times New Roman" w:hAnsi="Times New Roman" w:hint="default"/>
                <w:color w:val="auto"/>
                <w:sz w:val="21"/>
                <w:szCs w:val="21"/>
              </w:rPr>
              <w:t>日</w:t>
            </w:r>
          </w:p>
        </w:tc>
        <w:tc>
          <w:tcPr>
            <w:tcW w:w="6174" w:type="dxa"/>
          </w:tcPr>
          <w:p w14:paraId="01D46B53" w14:textId="77777777" w:rsidR="0047318B" w:rsidRPr="00214D2E" w:rsidRDefault="00312425">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公司</w:t>
            </w:r>
            <w:r w:rsidR="0047318B" w:rsidRPr="00214D2E">
              <w:rPr>
                <w:rStyle w:val="fontstyle01"/>
                <w:rFonts w:ascii="Times New Roman" w:hAnsi="Times New Roman" w:hint="default"/>
                <w:color w:val="auto"/>
                <w:sz w:val="21"/>
                <w:szCs w:val="21"/>
              </w:rPr>
              <w:t>实际</w:t>
            </w:r>
            <w:r w:rsidR="00B403B2" w:rsidRPr="00214D2E">
              <w:rPr>
                <w:rStyle w:val="fontstyle01"/>
                <w:rFonts w:ascii="Times New Roman" w:hAnsi="Times New Roman" w:hint="default"/>
                <w:color w:val="auto"/>
                <w:sz w:val="21"/>
                <w:szCs w:val="21"/>
              </w:rPr>
              <w:t>控股</w:t>
            </w:r>
            <w:r w:rsidR="0047318B" w:rsidRPr="00214D2E">
              <w:rPr>
                <w:rStyle w:val="fontstyle01"/>
                <w:rFonts w:ascii="Times New Roman" w:hAnsi="Times New Roman" w:hint="default"/>
                <w:color w:val="auto"/>
                <w:sz w:val="21"/>
                <w:szCs w:val="21"/>
              </w:rPr>
              <w:t>人</w:t>
            </w:r>
            <w:r w:rsidR="00012959" w:rsidRPr="00214D2E">
              <w:rPr>
                <w:rStyle w:val="fontstyle01"/>
                <w:rFonts w:ascii="Times New Roman" w:hAnsi="Times New Roman" w:hint="default"/>
                <w:color w:val="auto"/>
                <w:sz w:val="21"/>
                <w:szCs w:val="21"/>
              </w:rPr>
              <w:t>涉嫌犯罪被</w:t>
            </w:r>
            <w:r w:rsidR="00354815" w:rsidRPr="00214D2E">
              <w:rPr>
                <w:rStyle w:val="fontstyle01"/>
                <w:rFonts w:ascii="Times New Roman" w:hAnsi="Times New Roman" w:hint="default"/>
                <w:color w:val="auto"/>
                <w:sz w:val="21"/>
                <w:szCs w:val="21"/>
              </w:rPr>
              <w:t>逮捕</w:t>
            </w:r>
            <w:r w:rsidR="0047318B" w:rsidRPr="00214D2E">
              <w:rPr>
                <w:rStyle w:val="fontstyle01"/>
                <w:rFonts w:ascii="Times New Roman" w:hAnsi="Times New Roman" w:hint="default"/>
                <w:color w:val="auto"/>
                <w:sz w:val="21"/>
                <w:szCs w:val="21"/>
              </w:rPr>
              <w:t>。</w:t>
            </w:r>
          </w:p>
        </w:tc>
      </w:tr>
      <w:tr w:rsidR="0047318B" w:rsidRPr="00214D2E" w14:paraId="35ACD86A" w14:textId="77777777">
        <w:trPr>
          <w:cantSplit/>
          <w:tblHeader/>
        </w:trPr>
        <w:tc>
          <w:tcPr>
            <w:tcW w:w="2122" w:type="dxa"/>
          </w:tcPr>
          <w:p w14:paraId="4553F6C4"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2019</w:t>
            </w:r>
            <w:r w:rsidRPr="00214D2E">
              <w:rPr>
                <w:rStyle w:val="fontstyle01"/>
                <w:rFonts w:ascii="Times New Roman" w:hAnsi="Times New Roman" w:hint="default"/>
                <w:color w:val="auto"/>
                <w:sz w:val="21"/>
                <w:szCs w:val="21"/>
              </w:rPr>
              <w:t>年</w:t>
            </w:r>
            <w:r w:rsidRPr="00214D2E">
              <w:rPr>
                <w:rStyle w:val="fontstyle01"/>
                <w:rFonts w:ascii="Times New Roman" w:hAnsi="Times New Roman" w:hint="default"/>
                <w:color w:val="auto"/>
                <w:sz w:val="21"/>
                <w:szCs w:val="21"/>
              </w:rPr>
              <w:t>5</w:t>
            </w:r>
            <w:r w:rsidRPr="00214D2E">
              <w:rPr>
                <w:rStyle w:val="fontstyle01"/>
                <w:rFonts w:ascii="Times New Roman" w:hAnsi="Times New Roman" w:hint="default"/>
                <w:color w:val="auto"/>
                <w:sz w:val="21"/>
                <w:szCs w:val="21"/>
              </w:rPr>
              <w:t>月</w:t>
            </w:r>
            <w:r w:rsidRPr="00214D2E">
              <w:rPr>
                <w:rStyle w:val="fontstyle01"/>
                <w:rFonts w:ascii="Times New Roman" w:hAnsi="Times New Roman" w:hint="default"/>
                <w:color w:val="auto"/>
                <w:sz w:val="21"/>
                <w:szCs w:val="21"/>
              </w:rPr>
              <w:t>31</w:t>
            </w:r>
            <w:r w:rsidRPr="00214D2E">
              <w:rPr>
                <w:rStyle w:val="fontstyle01"/>
                <w:rFonts w:ascii="Times New Roman" w:hAnsi="Times New Roman" w:hint="default"/>
                <w:color w:val="auto"/>
                <w:sz w:val="21"/>
                <w:szCs w:val="21"/>
              </w:rPr>
              <w:t>日</w:t>
            </w:r>
          </w:p>
        </w:tc>
        <w:tc>
          <w:tcPr>
            <w:tcW w:w="6174" w:type="dxa"/>
          </w:tcPr>
          <w:p w14:paraId="412EA641"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因现资金链紧张，康得新暂停两个部门的业务。</w:t>
            </w:r>
          </w:p>
        </w:tc>
      </w:tr>
      <w:tr w:rsidR="0047318B" w:rsidRPr="00214D2E" w14:paraId="468DD396" w14:textId="77777777">
        <w:trPr>
          <w:cantSplit/>
          <w:tblHeader/>
        </w:trPr>
        <w:tc>
          <w:tcPr>
            <w:tcW w:w="2122" w:type="dxa"/>
            <w:tcBorders>
              <w:bottom w:val="single" w:sz="12" w:space="0" w:color="auto"/>
            </w:tcBorders>
          </w:tcPr>
          <w:p w14:paraId="42F73B51"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2019</w:t>
            </w:r>
            <w:r w:rsidRPr="00214D2E">
              <w:rPr>
                <w:rStyle w:val="fontstyle01"/>
                <w:rFonts w:ascii="Times New Roman" w:hAnsi="Times New Roman" w:hint="default"/>
                <w:color w:val="auto"/>
                <w:sz w:val="21"/>
                <w:szCs w:val="21"/>
              </w:rPr>
              <w:t>年</w:t>
            </w:r>
            <w:r w:rsidRPr="00214D2E">
              <w:rPr>
                <w:rStyle w:val="fontstyle01"/>
                <w:rFonts w:ascii="Times New Roman" w:hAnsi="Times New Roman" w:hint="default"/>
                <w:color w:val="auto"/>
                <w:sz w:val="21"/>
                <w:szCs w:val="21"/>
              </w:rPr>
              <w:t>7</w:t>
            </w:r>
            <w:r w:rsidRPr="00214D2E">
              <w:rPr>
                <w:rStyle w:val="fontstyle01"/>
                <w:rFonts w:ascii="Times New Roman" w:hAnsi="Times New Roman" w:hint="default"/>
                <w:color w:val="auto"/>
                <w:sz w:val="21"/>
                <w:szCs w:val="21"/>
              </w:rPr>
              <w:t>月</w:t>
            </w:r>
            <w:r w:rsidRPr="00214D2E">
              <w:rPr>
                <w:rStyle w:val="fontstyle01"/>
                <w:rFonts w:ascii="Times New Roman" w:hAnsi="Times New Roman" w:hint="default"/>
                <w:color w:val="auto"/>
                <w:sz w:val="21"/>
                <w:szCs w:val="21"/>
              </w:rPr>
              <w:t>5</w:t>
            </w:r>
            <w:r w:rsidRPr="00214D2E">
              <w:rPr>
                <w:rStyle w:val="fontstyle01"/>
                <w:rFonts w:ascii="Times New Roman" w:hAnsi="Times New Roman" w:hint="default"/>
                <w:color w:val="auto"/>
                <w:sz w:val="21"/>
                <w:szCs w:val="21"/>
              </w:rPr>
              <w:t>日</w:t>
            </w:r>
          </w:p>
        </w:tc>
        <w:tc>
          <w:tcPr>
            <w:tcW w:w="6174" w:type="dxa"/>
            <w:tcBorders>
              <w:bottom w:val="single" w:sz="12" w:space="0" w:color="auto"/>
            </w:tcBorders>
          </w:tcPr>
          <w:p w14:paraId="21AB5FFB" w14:textId="77777777" w:rsidR="0047318B" w:rsidRPr="00214D2E" w:rsidRDefault="0047318B">
            <w:pPr>
              <w:spacing w:line="400" w:lineRule="exact"/>
              <w:rPr>
                <w:rStyle w:val="fontstyle01"/>
                <w:rFonts w:ascii="Times New Roman" w:hAnsi="Times New Roman" w:hint="default"/>
                <w:color w:val="auto"/>
                <w:sz w:val="21"/>
                <w:szCs w:val="21"/>
              </w:rPr>
            </w:pPr>
            <w:r w:rsidRPr="00214D2E">
              <w:rPr>
                <w:rStyle w:val="fontstyle01"/>
                <w:rFonts w:ascii="Times New Roman" w:hAnsi="Times New Roman" w:hint="default"/>
                <w:color w:val="auto"/>
                <w:sz w:val="21"/>
                <w:szCs w:val="21"/>
              </w:rPr>
              <w:t>证监会查实，康得新</w:t>
            </w:r>
            <w:r w:rsidR="00E61B3F" w:rsidRPr="00214D2E">
              <w:rPr>
                <w:rStyle w:val="fontstyle01"/>
                <w:rFonts w:ascii="Times New Roman" w:hAnsi="Times New Roman" w:hint="default"/>
                <w:color w:val="auto"/>
                <w:sz w:val="21"/>
                <w:szCs w:val="21"/>
              </w:rPr>
              <w:t>存在违法行为</w:t>
            </w:r>
            <w:r w:rsidRPr="00214D2E">
              <w:rPr>
                <w:rStyle w:val="fontstyle01"/>
                <w:rFonts w:ascii="Times New Roman" w:hAnsi="Times New Roman" w:hint="default"/>
                <w:color w:val="auto"/>
                <w:sz w:val="21"/>
                <w:szCs w:val="21"/>
              </w:rPr>
              <w:t>。</w:t>
            </w:r>
          </w:p>
        </w:tc>
      </w:tr>
    </w:tbl>
    <w:p w14:paraId="49FAEC32" w14:textId="77777777" w:rsidR="0047318B" w:rsidRPr="00214D2E" w:rsidRDefault="0047318B" w:rsidP="00214D2E">
      <w:pPr>
        <w:spacing w:beforeLines="100" w:before="312" w:afterLines="100" w:after="312" w:line="400" w:lineRule="exact"/>
        <w:ind w:firstLineChars="200" w:firstLine="480"/>
        <w:rPr>
          <w:sz w:val="24"/>
        </w:rPr>
      </w:pPr>
      <w:r w:rsidRPr="00214D2E">
        <w:rPr>
          <w:sz w:val="24"/>
        </w:rPr>
        <w:t>康得新通过控股股东非法占用资金进行关联交易、利用关联方虚构业务、虚增营业成本及费用捏造利润以及虚增货币等手段进行财务造假。康德集团作为康得新的大股东，其采用资金归集的方式占用康得新资金，且在实施资金归集之前没有经过股东大会表决，从而导致康得新债券违约；同时，大股东关联方通过虚构收入和采购</w:t>
      </w:r>
      <w:r w:rsidR="00D8551A" w:rsidRPr="00214D2E">
        <w:rPr>
          <w:sz w:val="24"/>
        </w:rPr>
        <w:t>侵</w:t>
      </w:r>
      <w:r w:rsidRPr="00214D2E">
        <w:rPr>
          <w:sz w:val="24"/>
        </w:rPr>
        <w:t>占上市公司资金，为防止事务所发现，公司没有虚增过多存货，因而存货水平较之同行业平均低很多；营业收入</w:t>
      </w:r>
      <w:r w:rsidR="00DA41A7" w:rsidRPr="00214D2E">
        <w:rPr>
          <w:sz w:val="24"/>
        </w:rPr>
        <w:t>方面因虚增</w:t>
      </w:r>
      <w:r w:rsidR="00BD3784" w:rsidRPr="00214D2E">
        <w:rPr>
          <w:sz w:val="24"/>
        </w:rPr>
        <w:t>各项</w:t>
      </w:r>
      <w:r w:rsidR="00DA41A7" w:rsidRPr="00214D2E">
        <w:rPr>
          <w:sz w:val="24"/>
        </w:rPr>
        <w:t>业务而增加</w:t>
      </w:r>
      <w:r w:rsidRPr="00214D2E">
        <w:rPr>
          <w:sz w:val="24"/>
        </w:rPr>
        <w:t>，此外，为了稳定公司毛利率，公司</w:t>
      </w:r>
      <w:r w:rsidR="00DA41A7" w:rsidRPr="00214D2E">
        <w:rPr>
          <w:sz w:val="24"/>
        </w:rPr>
        <w:t>利用</w:t>
      </w:r>
      <w:r w:rsidRPr="00214D2E">
        <w:rPr>
          <w:sz w:val="24"/>
        </w:rPr>
        <w:t>采购</w:t>
      </w:r>
      <w:r w:rsidR="00DA41A7" w:rsidRPr="00214D2E">
        <w:rPr>
          <w:sz w:val="24"/>
        </w:rPr>
        <w:t>业务</w:t>
      </w:r>
      <w:r w:rsidRPr="00214D2E">
        <w:rPr>
          <w:sz w:val="24"/>
        </w:rPr>
        <w:t>、</w:t>
      </w:r>
      <w:r w:rsidR="001653FC" w:rsidRPr="00214D2E">
        <w:rPr>
          <w:sz w:val="24"/>
        </w:rPr>
        <w:t>物流</w:t>
      </w:r>
      <w:r w:rsidR="00FF6372" w:rsidRPr="00214D2E">
        <w:rPr>
          <w:sz w:val="24"/>
        </w:rPr>
        <w:t>和</w:t>
      </w:r>
      <w:r w:rsidR="001653FC" w:rsidRPr="00214D2E">
        <w:rPr>
          <w:sz w:val="24"/>
        </w:rPr>
        <w:t>研发</w:t>
      </w:r>
      <w:r w:rsidRPr="00214D2E">
        <w:rPr>
          <w:sz w:val="24"/>
        </w:rPr>
        <w:t>等方式虚增</w:t>
      </w:r>
      <w:r w:rsidR="00DA41A7" w:rsidRPr="00214D2E">
        <w:rPr>
          <w:sz w:val="24"/>
        </w:rPr>
        <w:t>销售费用、</w:t>
      </w:r>
      <w:r w:rsidRPr="00214D2E">
        <w:rPr>
          <w:sz w:val="24"/>
        </w:rPr>
        <w:t>营业成本</w:t>
      </w:r>
      <w:r w:rsidR="00DA41A7" w:rsidRPr="00214D2E">
        <w:rPr>
          <w:sz w:val="24"/>
        </w:rPr>
        <w:t>以及</w:t>
      </w:r>
      <w:r w:rsidRPr="00214D2E">
        <w:rPr>
          <w:sz w:val="24"/>
        </w:rPr>
        <w:t>研发支出。通过这些子虚乌有的业务，</w:t>
      </w:r>
      <w:r w:rsidR="00DA41A7" w:rsidRPr="00214D2E">
        <w:rPr>
          <w:sz w:val="24"/>
        </w:rPr>
        <w:t>康得新在</w:t>
      </w:r>
      <w:r w:rsidR="00DA41A7" w:rsidRPr="00214D2E">
        <w:rPr>
          <w:sz w:val="24"/>
        </w:rPr>
        <w:t>2015</w:t>
      </w:r>
      <w:r w:rsidR="00DA41A7" w:rsidRPr="00214D2E">
        <w:rPr>
          <w:sz w:val="24"/>
        </w:rPr>
        <w:t>至</w:t>
      </w:r>
      <w:r w:rsidR="00DA41A7" w:rsidRPr="00214D2E">
        <w:rPr>
          <w:sz w:val="24"/>
        </w:rPr>
        <w:t>2018</w:t>
      </w:r>
      <w:r w:rsidR="00DA41A7" w:rsidRPr="00214D2E">
        <w:rPr>
          <w:sz w:val="24"/>
        </w:rPr>
        <w:t>年间</w:t>
      </w:r>
      <w:r w:rsidRPr="00214D2E">
        <w:rPr>
          <w:sz w:val="24"/>
        </w:rPr>
        <w:t>虚增</w:t>
      </w:r>
      <w:r w:rsidR="00B60ED8" w:rsidRPr="00214D2E">
        <w:rPr>
          <w:sz w:val="24"/>
        </w:rPr>
        <w:t>的</w:t>
      </w:r>
      <w:r w:rsidRPr="00214D2E">
        <w:rPr>
          <w:sz w:val="24"/>
        </w:rPr>
        <w:t>利润占对外披露利润的</w:t>
      </w:r>
      <w:r w:rsidRPr="00214D2E">
        <w:rPr>
          <w:sz w:val="24"/>
        </w:rPr>
        <w:t>165.55%</w:t>
      </w:r>
      <w:r w:rsidRPr="00214D2E">
        <w:rPr>
          <w:sz w:val="24"/>
        </w:rPr>
        <w:t>，具体虚构利润情况如表</w:t>
      </w:r>
      <w:r w:rsidRPr="00214D2E">
        <w:rPr>
          <w:sz w:val="24"/>
        </w:rPr>
        <w:t>4-8</w:t>
      </w:r>
      <w:r w:rsidRPr="00214D2E">
        <w:rPr>
          <w:sz w:val="24"/>
        </w:rPr>
        <w:t>所示。</w:t>
      </w:r>
    </w:p>
    <w:p w14:paraId="3A4417AD" w14:textId="77777777" w:rsidR="0047318B" w:rsidRPr="00214D2E" w:rsidRDefault="0047318B">
      <w:pPr>
        <w:spacing w:line="400" w:lineRule="exact"/>
        <w:ind w:firstLineChars="200" w:firstLine="420"/>
        <w:jc w:val="center"/>
        <w:rPr>
          <w:rFonts w:eastAsia="楷体"/>
          <w:szCs w:val="21"/>
        </w:rPr>
      </w:pPr>
      <w:r w:rsidRPr="00214D2E">
        <w:rPr>
          <w:rFonts w:eastAsia="楷体"/>
          <w:szCs w:val="21"/>
        </w:rPr>
        <w:t>表</w:t>
      </w:r>
      <w:r w:rsidRPr="00214D2E">
        <w:rPr>
          <w:rFonts w:eastAsia="楷体"/>
          <w:szCs w:val="21"/>
        </w:rPr>
        <w:t xml:space="preserve">4-8 </w:t>
      </w:r>
      <w:r w:rsidRPr="00214D2E">
        <w:rPr>
          <w:rFonts w:eastAsia="楷体"/>
          <w:szCs w:val="21"/>
        </w:rPr>
        <w:t>康得新财务造假虚构利润情况</w:t>
      </w:r>
      <w:r w:rsidRPr="00214D2E">
        <w:rPr>
          <w:rFonts w:eastAsia="楷体"/>
          <w:szCs w:val="21"/>
        </w:rPr>
        <w:t xml:space="preserve">  </w:t>
      </w:r>
      <w:r w:rsidRPr="00214D2E">
        <w:rPr>
          <w:rFonts w:eastAsia="楷体"/>
          <w:szCs w:val="21"/>
        </w:rPr>
        <w:t>单位：亿元</w:t>
      </w:r>
    </w:p>
    <w:tbl>
      <w:tblPr>
        <w:tblW w:w="0" w:type="auto"/>
        <w:jc w:val="center"/>
        <w:tblLook w:val="0000" w:firstRow="0" w:lastRow="0" w:firstColumn="0" w:lastColumn="0" w:noHBand="0" w:noVBand="0"/>
      </w:tblPr>
      <w:tblGrid>
        <w:gridCol w:w="1382"/>
        <w:gridCol w:w="1382"/>
        <w:gridCol w:w="1383"/>
        <w:gridCol w:w="1383"/>
        <w:gridCol w:w="1383"/>
        <w:gridCol w:w="1383"/>
      </w:tblGrid>
      <w:tr w:rsidR="0047318B" w:rsidRPr="00214D2E" w14:paraId="2B351998" w14:textId="77777777" w:rsidTr="00663B6C">
        <w:trPr>
          <w:trHeight w:val="329"/>
          <w:jc w:val="center"/>
        </w:trPr>
        <w:tc>
          <w:tcPr>
            <w:tcW w:w="1382" w:type="dxa"/>
            <w:tcBorders>
              <w:top w:val="single" w:sz="12" w:space="0" w:color="auto"/>
              <w:bottom w:val="single" w:sz="6" w:space="0" w:color="auto"/>
            </w:tcBorders>
          </w:tcPr>
          <w:p w14:paraId="614D15B2" w14:textId="77777777" w:rsidR="0047318B" w:rsidRPr="00214D2E" w:rsidRDefault="0047318B">
            <w:pPr>
              <w:spacing w:line="400" w:lineRule="exact"/>
              <w:jc w:val="center"/>
              <w:rPr>
                <w:szCs w:val="21"/>
              </w:rPr>
            </w:pPr>
          </w:p>
        </w:tc>
        <w:tc>
          <w:tcPr>
            <w:tcW w:w="1382" w:type="dxa"/>
            <w:tcBorders>
              <w:top w:val="single" w:sz="12" w:space="0" w:color="auto"/>
              <w:bottom w:val="single" w:sz="6" w:space="0" w:color="auto"/>
            </w:tcBorders>
          </w:tcPr>
          <w:p w14:paraId="6546434D" w14:textId="77777777" w:rsidR="0047318B" w:rsidRPr="00214D2E" w:rsidRDefault="0047318B">
            <w:pPr>
              <w:spacing w:line="400" w:lineRule="exact"/>
              <w:jc w:val="center"/>
              <w:rPr>
                <w:szCs w:val="21"/>
              </w:rPr>
            </w:pPr>
            <w:r w:rsidRPr="00214D2E">
              <w:rPr>
                <w:szCs w:val="21"/>
              </w:rPr>
              <w:t>2015</w:t>
            </w:r>
            <w:r w:rsidRPr="00214D2E">
              <w:rPr>
                <w:szCs w:val="21"/>
              </w:rPr>
              <w:t>年</w:t>
            </w:r>
          </w:p>
        </w:tc>
        <w:tc>
          <w:tcPr>
            <w:tcW w:w="1383" w:type="dxa"/>
            <w:tcBorders>
              <w:top w:val="single" w:sz="12" w:space="0" w:color="auto"/>
              <w:bottom w:val="single" w:sz="6" w:space="0" w:color="auto"/>
            </w:tcBorders>
          </w:tcPr>
          <w:p w14:paraId="5390C18E" w14:textId="77777777" w:rsidR="0047318B" w:rsidRPr="00214D2E" w:rsidRDefault="0047318B">
            <w:pPr>
              <w:spacing w:line="400" w:lineRule="exact"/>
              <w:jc w:val="center"/>
              <w:rPr>
                <w:szCs w:val="21"/>
              </w:rPr>
            </w:pPr>
            <w:r w:rsidRPr="00214D2E">
              <w:rPr>
                <w:szCs w:val="21"/>
              </w:rPr>
              <w:t>2016</w:t>
            </w:r>
            <w:r w:rsidRPr="00214D2E">
              <w:rPr>
                <w:szCs w:val="21"/>
              </w:rPr>
              <w:t>年</w:t>
            </w:r>
          </w:p>
        </w:tc>
        <w:tc>
          <w:tcPr>
            <w:tcW w:w="1383" w:type="dxa"/>
            <w:tcBorders>
              <w:top w:val="single" w:sz="12" w:space="0" w:color="auto"/>
              <w:bottom w:val="single" w:sz="6" w:space="0" w:color="auto"/>
            </w:tcBorders>
          </w:tcPr>
          <w:p w14:paraId="735E4398" w14:textId="77777777" w:rsidR="0047318B" w:rsidRPr="00214D2E" w:rsidRDefault="0047318B">
            <w:pPr>
              <w:spacing w:line="400" w:lineRule="exact"/>
              <w:jc w:val="center"/>
              <w:rPr>
                <w:szCs w:val="21"/>
              </w:rPr>
            </w:pPr>
            <w:r w:rsidRPr="00214D2E">
              <w:rPr>
                <w:szCs w:val="21"/>
              </w:rPr>
              <w:t>2017</w:t>
            </w:r>
            <w:r w:rsidRPr="00214D2E">
              <w:rPr>
                <w:szCs w:val="21"/>
              </w:rPr>
              <w:t>年</w:t>
            </w:r>
          </w:p>
        </w:tc>
        <w:tc>
          <w:tcPr>
            <w:tcW w:w="1383" w:type="dxa"/>
            <w:tcBorders>
              <w:top w:val="single" w:sz="12" w:space="0" w:color="auto"/>
              <w:bottom w:val="single" w:sz="6" w:space="0" w:color="auto"/>
            </w:tcBorders>
          </w:tcPr>
          <w:p w14:paraId="0254045A" w14:textId="77777777" w:rsidR="0047318B" w:rsidRPr="00214D2E" w:rsidRDefault="0047318B">
            <w:pPr>
              <w:spacing w:line="400" w:lineRule="exact"/>
              <w:jc w:val="center"/>
              <w:rPr>
                <w:szCs w:val="21"/>
              </w:rPr>
            </w:pPr>
            <w:r w:rsidRPr="00214D2E">
              <w:rPr>
                <w:szCs w:val="21"/>
              </w:rPr>
              <w:t>2018</w:t>
            </w:r>
            <w:r w:rsidRPr="00214D2E">
              <w:rPr>
                <w:szCs w:val="21"/>
              </w:rPr>
              <w:t>年</w:t>
            </w:r>
          </w:p>
        </w:tc>
        <w:tc>
          <w:tcPr>
            <w:tcW w:w="1383" w:type="dxa"/>
            <w:tcBorders>
              <w:top w:val="single" w:sz="12" w:space="0" w:color="auto"/>
              <w:bottom w:val="single" w:sz="6" w:space="0" w:color="auto"/>
            </w:tcBorders>
          </w:tcPr>
          <w:p w14:paraId="6C3793FC" w14:textId="77777777" w:rsidR="0047318B" w:rsidRPr="00214D2E" w:rsidRDefault="0047318B">
            <w:pPr>
              <w:spacing w:line="400" w:lineRule="exact"/>
              <w:jc w:val="center"/>
              <w:rPr>
                <w:szCs w:val="21"/>
              </w:rPr>
            </w:pPr>
            <w:r w:rsidRPr="00214D2E">
              <w:rPr>
                <w:szCs w:val="21"/>
              </w:rPr>
              <w:t>合计</w:t>
            </w:r>
          </w:p>
        </w:tc>
      </w:tr>
      <w:tr w:rsidR="0047318B" w:rsidRPr="00214D2E" w14:paraId="5D6F6F56" w14:textId="77777777" w:rsidTr="00663B6C">
        <w:trPr>
          <w:jc w:val="center"/>
        </w:trPr>
        <w:tc>
          <w:tcPr>
            <w:tcW w:w="1382" w:type="dxa"/>
            <w:tcBorders>
              <w:top w:val="single" w:sz="6" w:space="0" w:color="auto"/>
            </w:tcBorders>
          </w:tcPr>
          <w:p w14:paraId="2F23AE1E" w14:textId="77777777" w:rsidR="0047318B" w:rsidRPr="00214D2E" w:rsidRDefault="0047318B">
            <w:pPr>
              <w:spacing w:line="400" w:lineRule="exact"/>
              <w:jc w:val="center"/>
              <w:rPr>
                <w:szCs w:val="21"/>
              </w:rPr>
            </w:pPr>
            <w:r w:rsidRPr="00214D2E">
              <w:rPr>
                <w:szCs w:val="21"/>
              </w:rPr>
              <w:t>虚构的利润总额</w:t>
            </w:r>
          </w:p>
        </w:tc>
        <w:tc>
          <w:tcPr>
            <w:tcW w:w="1382" w:type="dxa"/>
            <w:tcBorders>
              <w:top w:val="single" w:sz="6" w:space="0" w:color="auto"/>
            </w:tcBorders>
          </w:tcPr>
          <w:p w14:paraId="06DB7CD5" w14:textId="77777777" w:rsidR="0047318B" w:rsidRPr="00214D2E" w:rsidRDefault="0047318B">
            <w:pPr>
              <w:spacing w:line="400" w:lineRule="exact"/>
              <w:jc w:val="center"/>
              <w:rPr>
                <w:szCs w:val="21"/>
              </w:rPr>
            </w:pPr>
            <w:r w:rsidRPr="00214D2E">
              <w:rPr>
                <w:szCs w:val="21"/>
              </w:rPr>
              <w:t>23.81</w:t>
            </w:r>
          </w:p>
        </w:tc>
        <w:tc>
          <w:tcPr>
            <w:tcW w:w="1383" w:type="dxa"/>
            <w:tcBorders>
              <w:top w:val="single" w:sz="6" w:space="0" w:color="auto"/>
            </w:tcBorders>
          </w:tcPr>
          <w:p w14:paraId="2D50B93E" w14:textId="77777777" w:rsidR="0047318B" w:rsidRPr="00214D2E" w:rsidRDefault="0047318B">
            <w:pPr>
              <w:spacing w:line="400" w:lineRule="exact"/>
              <w:jc w:val="center"/>
              <w:rPr>
                <w:szCs w:val="21"/>
              </w:rPr>
            </w:pPr>
            <w:r w:rsidRPr="00214D2E">
              <w:rPr>
                <w:szCs w:val="21"/>
              </w:rPr>
              <w:t>30.89</w:t>
            </w:r>
          </w:p>
        </w:tc>
        <w:tc>
          <w:tcPr>
            <w:tcW w:w="1383" w:type="dxa"/>
            <w:tcBorders>
              <w:top w:val="single" w:sz="6" w:space="0" w:color="auto"/>
            </w:tcBorders>
          </w:tcPr>
          <w:p w14:paraId="0CDF4C67" w14:textId="77777777" w:rsidR="0047318B" w:rsidRPr="00214D2E" w:rsidRDefault="0047318B">
            <w:pPr>
              <w:spacing w:line="400" w:lineRule="exact"/>
              <w:jc w:val="center"/>
              <w:rPr>
                <w:szCs w:val="21"/>
              </w:rPr>
            </w:pPr>
            <w:r w:rsidRPr="00214D2E">
              <w:rPr>
                <w:szCs w:val="21"/>
              </w:rPr>
              <w:t>39.74</w:t>
            </w:r>
          </w:p>
        </w:tc>
        <w:tc>
          <w:tcPr>
            <w:tcW w:w="1383" w:type="dxa"/>
            <w:tcBorders>
              <w:top w:val="single" w:sz="6" w:space="0" w:color="auto"/>
            </w:tcBorders>
          </w:tcPr>
          <w:p w14:paraId="6D82CCD4" w14:textId="77777777" w:rsidR="0047318B" w:rsidRPr="00214D2E" w:rsidRDefault="0047318B">
            <w:pPr>
              <w:spacing w:line="400" w:lineRule="exact"/>
              <w:jc w:val="center"/>
              <w:rPr>
                <w:szCs w:val="21"/>
              </w:rPr>
            </w:pPr>
            <w:r w:rsidRPr="00214D2E">
              <w:rPr>
                <w:szCs w:val="21"/>
              </w:rPr>
              <w:t>24.77</w:t>
            </w:r>
          </w:p>
        </w:tc>
        <w:tc>
          <w:tcPr>
            <w:tcW w:w="1383" w:type="dxa"/>
            <w:tcBorders>
              <w:top w:val="single" w:sz="6" w:space="0" w:color="auto"/>
            </w:tcBorders>
          </w:tcPr>
          <w:p w14:paraId="4DF8D0CF" w14:textId="77777777" w:rsidR="0047318B" w:rsidRPr="00214D2E" w:rsidRDefault="0047318B">
            <w:pPr>
              <w:spacing w:line="400" w:lineRule="exact"/>
              <w:jc w:val="center"/>
              <w:rPr>
                <w:szCs w:val="21"/>
              </w:rPr>
            </w:pPr>
            <w:r w:rsidRPr="00214D2E">
              <w:rPr>
                <w:szCs w:val="21"/>
              </w:rPr>
              <w:t>119.21</w:t>
            </w:r>
          </w:p>
        </w:tc>
      </w:tr>
      <w:tr w:rsidR="0047318B" w:rsidRPr="00214D2E" w14:paraId="329712EB" w14:textId="77777777">
        <w:trPr>
          <w:jc w:val="center"/>
        </w:trPr>
        <w:tc>
          <w:tcPr>
            <w:tcW w:w="1382" w:type="dxa"/>
          </w:tcPr>
          <w:p w14:paraId="170F23CA" w14:textId="77777777" w:rsidR="0047318B" w:rsidRPr="00214D2E" w:rsidRDefault="0047318B">
            <w:pPr>
              <w:spacing w:line="400" w:lineRule="exact"/>
              <w:jc w:val="center"/>
              <w:rPr>
                <w:szCs w:val="21"/>
              </w:rPr>
            </w:pPr>
            <w:r w:rsidRPr="00214D2E">
              <w:rPr>
                <w:szCs w:val="21"/>
              </w:rPr>
              <w:t>对外披露的利润总额</w:t>
            </w:r>
          </w:p>
        </w:tc>
        <w:tc>
          <w:tcPr>
            <w:tcW w:w="1382" w:type="dxa"/>
          </w:tcPr>
          <w:p w14:paraId="3ADCC54A" w14:textId="77777777" w:rsidR="0047318B" w:rsidRPr="00214D2E" w:rsidRDefault="0047318B">
            <w:pPr>
              <w:spacing w:line="400" w:lineRule="exact"/>
              <w:jc w:val="center"/>
              <w:rPr>
                <w:szCs w:val="21"/>
              </w:rPr>
            </w:pPr>
            <w:r w:rsidRPr="00214D2E">
              <w:rPr>
                <w:szCs w:val="21"/>
              </w:rPr>
              <w:t>16.46</w:t>
            </w:r>
          </w:p>
        </w:tc>
        <w:tc>
          <w:tcPr>
            <w:tcW w:w="1383" w:type="dxa"/>
          </w:tcPr>
          <w:p w14:paraId="4289779B" w14:textId="77777777" w:rsidR="0047318B" w:rsidRPr="00214D2E" w:rsidRDefault="0047318B">
            <w:pPr>
              <w:spacing w:line="400" w:lineRule="exact"/>
              <w:jc w:val="center"/>
              <w:rPr>
                <w:szCs w:val="21"/>
              </w:rPr>
            </w:pPr>
            <w:r w:rsidRPr="00214D2E">
              <w:rPr>
                <w:szCs w:val="21"/>
              </w:rPr>
              <w:t>23.02</w:t>
            </w:r>
          </w:p>
        </w:tc>
        <w:tc>
          <w:tcPr>
            <w:tcW w:w="1383" w:type="dxa"/>
          </w:tcPr>
          <w:p w14:paraId="2EBE5957" w14:textId="77777777" w:rsidR="0047318B" w:rsidRPr="00214D2E" w:rsidRDefault="0047318B">
            <w:pPr>
              <w:spacing w:line="400" w:lineRule="exact"/>
              <w:jc w:val="center"/>
              <w:rPr>
                <w:szCs w:val="21"/>
              </w:rPr>
            </w:pPr>
            <w:r w:rsidRPr="00214D2E">
              <w:rPr>
                <w:szCs w:val="21"/>
              </w:rPr>
              <w:t>29.12</w:t>
            </w:r>
          </w:p>
        </w:tc>
        <w:tc>
          <w:tcPr>
            <w:tcW w:w="1383" w:type="dxa"/>
          </w:tcPr>
          <w:p w14:paraId="577624E3" w14:textId="77777777" w:rsidR="0047318B" w:rsidRPr="00214D2E" w:rsidRDefault="0047318B">
            <w:pPr>
              <w:spacing w:line="400" w:lineRule="exact"/>
              <w:jc w:val="center"/>
              <w:rPr>
                <w:szCs w:val="21"/>
              </w:rPr>
            </w:pPr>
            <w:r w:rsidRPr="00214D2E">
              <w:rPr>
                <w:szCs w:val="21"/>
              </w:rPr>
              <w:t>3.43</w:t>
            </w:r>
          </w:p>
        </w:tc>
        <w:tc>
          <w:tcPr>
            <w:tcW w:w="1383" w:type="dxa"/>
          </w:tcPr>
          <w:p w14:paraId="6A7200D6" w14:textId="77777777" w:rsidR="0047318B" w:rsidRPr="00214D2E" w:rsidRDefault="0047318B">
            <w:pPr>
              <w:spacing w:line="400" w:lineRule="exact"/>
              <w:jc w:val="center"/>
              <w:rPr>
                <w:szCs w:val="21"/>
              </w:rPr>
            </w:pPr>
            <w:r w:rsidRPr="00214D2E">
              <w:rPr>
                <w:szCs w:val="21"/>
              </w:rPr>
              <w:t>72.01</w:t>
            </w:r>
          </w:p>
        </w:tc>
      </w:tr>
      <w:tr w:rsidR="0047318B" w:rsidRPr="00214D2E" w14:paraId="29ACFC34" w14:textId="77777777">
        <w:trPr>
          <w:jc w:val="center"/>
        </w:trPr>
        <w:tc>
          <w:tcPr>
            <w:tcW w:w="1382" w:type="dxa"/>
            <w:tcBorders>
              <w:bottom w:val="single" w:sz="12" w:space="0" w:color="auto"/>
            </w:tcBorders>
          </w:tcPr>
          <w:p w14:paraId="68BDA0E7" w14:textId="77777777" w:rsidR="0047318B" w:rsidRPr="00214D2E" w:rsidRDefault="0047318B">
            <w:pPr>
              <w:spacing w:line="400" w:lineRule="exact"/>
              <w:jc w:val="center"/>
              <w:rPr>
                <w:szCs w:val="21"/>
              </w:rPr>
            </w:pPr>
            <w:r w:rsidRPr="00214D2E">
              <w:rPr>
                <w:szCs w:val="21"/>
              </w:rPr>
              <w:t>虚构利润占比</w:t>
            </w:r>
          </w:p>
        </w:tc>
        <w:tc>
          <w:tcPr>
            <w:tcW w:w="1382" w:type="dxa"/>
            <w:tcBorders>
              <w:bottom w:val="single" w:sz="12" w:space="0" w:color="auto"/>
            </w:tcBorders>
          </w:tcPr>
          <w:p w14:paraId="4DD2AE76" w14:textId="77777777" w:rsidR="0047318B" w:rsidRPr="00214D2E" w:rsidRDefault="0047318B">
            <w:pPr>
              <w:spacing w:line="400" w:lineRule="exact"/>
              <w:jc w:val="center"/>
              <w:rPr>
                <w:szCs w:val="21"/>
              </w:rPr>
            </w:pPr>
            <w:r w:rsidRPr="00214D2E">
              <w:rPr>
                <w:szCs w:val="21"/>
              </w:rPr>
              <w:t>144.65%</w:t>
            </w:r>
          </w:p>
        </w:tc>
        <w:tc>
          <w:tcPr>
            <w:tcW w:w="1383" w:type="dxa"/>
            <w:tcBorders>
              <w:bottom w:val="single" w:sz="12" w:space="0" w:color="auto"/>
            </w:tcBorders>
          </w:tcPr>
          <w:p w14:paraId="267BB7F7" w14:textId="77777777" w:rsidR="0047318B" w:rsidRPr="00214D2E" w:rsidRDefault="0047318B">
            <w:pPr>
              <w:spacing w:line="400" w:lineRule="exact"/>
              <w:jc w:val="center"/>
              <w:rPr>
                <w:szCs w:val="21"/>
              </w:rPr>
            </w:pPr>
            <w:r w:rsidRPr="00214D2E">
              <w:rPr>
                <w:szCs w:val="21"/>
              </w:rPr>
              <w:t>134.19%</w:t>
            </w:r>
          </w:p>
        </w:tc>
        <w:tc>
          <w:tcPr>
            <w:tcW w:w="1383" w:type="dxa"/>
            <w:tcBorders>
              <w:bottom w:val="single" w:sz="12" w:space="0" w:color="auto"/>
            </w:tcBorders>
          </w:tcPr>
          <w:p w14:paraId="734D4310" w14:textId="77777777" w:rsidR="0047318B" w:rsidRPr="00214D2E" w:rsidRDefault="0047318B">
            <w:pPr>
              <w:spacing w:line="400" w:lineRule="exact"/>
              <w:jc w:val="center"/>
              <w:rPr>
                <w:szCs w:val="21"/>
              </w:rPr>
            </w:pPr>
            <w:r w:rsidRPr="00214D2E">
              <w:rPr>
                <w:szCs w:val="21"/>
              </w:rPr>
              <w:t>136.47%</w:t>
            </w:r>
          </w:p>
        </w:tc>
        <w:tc>
          <w:tcPr>
            <w:tcW w:w="1383" w:type="dxa"/>
            <w:tcBorders>
              <w:bottom w:val="single" w:sz="12" w:space="0" w:color="auto"/>
            </w:tcBorders>
          </w:tcPr>
          <w:p w14:paraId="7612AFD3" w14:textId="77777777" w:rsidR="0047318B" w:rsidRPr="00214D2E" w:rsidRDefault="0047318B">
            <w:pPr>
              <w:spacing w:line="400" w:lineRule="exact"/>
              <w:jc w:val="center"/>
              <w:rPr>
                <w:szCs w:val="21"/>
              </w:rPr>
            </w:pPr>
            <w:r w:rsidRPr="00214D2E">
              <w:rPr>
                <w:szCs w:val="21"/>
              </w:rPr>
              <w:t>722.16%</w:t>
            </w:r>
          </w:p>
        </w:tc>
        <w:tc>
          <w:tcPr>
            <w:tcW w:w="1383" w:type="dxa"/>
            <w:tcBorders>
              <w:bottom w:val="single" w:sz="12" w:space="0" w:color="auto"/>
            </w:tcBorders>
          </w:tcPr>
          <w:p w14:paraId="45F02AF6" w14:textId="77777777" w:rsidR="0047318B" w:rsidRPr="00214D2E" w:rsidRDefault="0047318B">
            <w:pPr>
              <w:spacing w:line="400" w:lineRule="exact"/>
              <w:jc w:val="center"/>
              <w:rPr>
                <w:szCs w:val="21"/>
              </w:rPr>
            </w:pPr>
            <w:r w:rsidRPr="00214D2E">
              <w:rPr>
                <w:szCs w:val="21"/>
              </w:rPr>
              <w:t>165.55%</w:t>
            </w:r>
          </w:p>
        </w:tc>
      </w:tr>
    </w:tbl>
    <w:p w14:paraId="6C5432C0" w14:textId="77777777" w:rsidR="0047318B" w:rsidRPr="00214D2E" w:rsidRDefault="0047318B" w:rsidP="00214D2E">
      <w:pPr>
        <w:spacing w:beforeLines="100" w:before="312" w:line="400" w:lineRule="exact"/>
        <w:ind w:firstLineChars="200" w:firstLine="480"/>
        <w:rPr>
          <w:sz w:val="24"/>
        </w:rPr>
      </w:pPr>
      <w:r w:rsidRPr="00214D2E">
        <w:rPr>
          <w:sz w:val="24"/>
        </w:rPr>
        <w:lastRenderedPageBreak/>
        <w:t>由于财务舞弊事件的持续发酵，各种问题接连爆出，康得新的股价从</w:t>
      </w:r>
      <w:r w:rsidRPr="00214D2E">
        <w:rPr>
          <w:sz w:val="24"/>
        </w:rPr>
        <w:t>26.67</w:t>
      </w:r>
      <w:r w:rsidRPr="00214D2E">
        <w:rPr>
          <w:sz w:val="24"/>
        </w:rPr>
        <w:t>元跌至</w:t>
      </w:r>
      <w:r w:rsidRPr="00214D2E">
        <w:rPr>
          <w:sz w:val="24"/>
        </w:rPr>
        <w:t>3.52</w:t>
      </w:r>
      <w:r w:rsidRPr="00214D2E">
        <w:rPr>
          <w:sz w:val="24"/>
        </w:rPr>
        <w:t>元，近千亿元的市值跌至</w:t>
      </w:r>
      <w:r w:rsidRPr="00214D2E">
        <w:rPr>
          <w:sz w:val="24"/>
        </w:rPr>
        <w:t>124.64</w:t>
      </w:r>
      <w:r w:rsidRPr="00214D2E">
        <w:rPr>
          <w:sz w:val="24"/>
        </w:rPr>
        <w:t>亿元，舞弊事件让公司市场价值和资本市场表现一路下滑；同时企业形象严重受损，信誉等级不断下调，信誉和形象的影响不可逆；此外，</w:t>
      </w:r>
      <w:r w:rsidR="00F57E3F" w:rsidRPr="00214D2E">
        <w:rPr>
          <w:sz w:val="24"/>
        </w:rPr>
        <w:t>这些</w:t>
      </w:r>
      <w:r w:rsidRPr="00214D2E">
        <w:rPr>
          <w:sz w:val="24"/>
        </w:rPr>
        <w:t>行为</w:t>
      </w:r>
      <w:r w:rsidR="00F57E3F" w:rsidRPr="00214D2E">
        <w:rPr>
          <w:sz w:val="24"/>
        </w:rPr>
        <w:t>使</w:t>
      </w:r>
      <w:r w:rsidRPr="00214D2E">
        <w:rPr>
          <w:sz w:val="24"/>
        </w:rPr>
        <w:t>投资者利益</w:t>
      </w:r>
      <w:r w:rsidR="00F57E3F" w:rsidRPr="00214D2E">
        <w:rPr>
          <w:sz w:val="24"/>
        </w:rPr>
        <w:t>受到侵害</w:t>
      </w:r>
      <w:r w:rsidRPr="00214D2E">
        <w:rPr>
          <w:sz w:val="24"/>
        </w:rPr>
        <w:t>，</w:t>
      </w:r>
      <w:r w:rsidRPr="00214D2E">
        <w:rPr>
          <w:sz w:val="24"/>
        </w:rPr>
        <w:t>15</w:t>
      </w:r>
      <w:r w:rsidRPr="00214D2E">
        <w:rPr>
          <w:sz w:val="24"/>
        </w:rPr>
        <w:t>万多自然人投资者遭受了巨大的经济损失，投资者对资本市场的信心受到严重打击。</w:t>
      </w:r>
    </w:p>
    <w:p w14:paraId="752BE41C" w14:textId="77777777" w:rsidR="001032E3" w:rsidRPr="00C87121" w:rsidRDefault="001032E3" w:rsidP="001032E3">
      <w:pPr>
        <w:spacing w:beforeLines="100" w:before="312" w:afterLines="100" w:after="312" w:line="400" w:lineRule="exact"/>
        <w:outlineLvl w:val="2"/>
        <w:rPr>
          <w:rFonts w:ascii="黑体" w:eastAsia="黑体" w:hAnsi="宋体"/>
          <w:sz w:val="24"/>
        </w:rPr>
      </w:pPr>
      <w:bookmarkStart w:id="49" w:name="_Toc73361373"/>
      <w:r w:rsidRPr="00C87121">
        <w:rPr>
          <w:rFonts w:ascii="黑体" w:eastAsia="黑体" w:hAnsi="宋体"/>
          <w:sz w:val="24"/>
        </w:rPr>
        <w:t>4</w:t>
      </w:r>
      <w:r w:rsidRPr="00C87121">
        <w:rPr>
          <w:rFonts w:ascii="黑体" w:eastAsia="黑体" w:hAnsi="宋体" w:hint="eastAsia"/>
          <w:sz w:val="24"/>
        </w:rPr>
        <w:t>.</w:t>
      </w:r>
      <w:r w:rsidRPr="00C87121">
        <w:rPr>
          <w:rFonts w:ascii="黑体" w:eastAsia="黑体" w:hAnsi="宋体"/>
          <w:sz w:val="24"/>
        </w:rPr>
        <w:t xml:space="preserve">3.2 </w:t>
      </w:r>
      <w:r w:rsidR="001F2253" w:rsidRPr="00C87121">
        <w:rPr>
          <w:rFonts w:ascii="黑体" w:eastAsia="黑体" w:hAnsi="宋体" w:hint="eastAsia"/>
          <w:sz w:val="24"/>
        </w:rPr>
        <w:t>影响因素分析</w:t>
      </w:r>
      <w:bookmarkEnd w:id="49"/>
    </w:p>
    <w:p w14:paraId="2FDB09D2" w14:textId="77777777" w:rsidR="0047318B" w:rsidRPr="00214D2E" w:rsidRDefault="0047318B">
      <w:pPr>
        <w:spacing w:line="400" w:lineRule="exact"/>
        <w:ind w:firstLineChars="200" w:firstLine="480"/>
        <w:rPr>
          <w:sz w:val="24"/>
        </w:rPr>
      </w:pPr>
      <w:r w:rsidRPr="00214D2E">
        <w:rPr>
          <w:sz w:val="24"/>
        </w:rPr>
        <w:t>康得新公司的会计信息质量出现问题表现在多种方面，首先是管理层追求自身利益最大化，从委托代理理论角度来看，由于所有权和经营权是相分离的，而公司管理层比股东和其他机构更加清楚公司的实际经营状况、发展前景以及市场表现。从公司对外公布的年报来看，康得新从资金流、市场占比等多个方面分析，其真实的经营状况不容乐观，且</w:t>
      </w:r>
      <w:r w:rsidRPr="00214D2E">
        <w:rPr>
          <w:sz w:val="24"/>
        </w:rPr>
        <w:t>2015</w:t>
      </w:r>
      <w:r w:rsidRPr="00214D2E">
        <w:rPr>
          <w:sz w:val="24"/>
        </w:rPr>
        <w:t>年至</w:t>
      </w:r>
      <w:r w:rsidRPr="00214D2E">
        <w:rPr>
          <w:sz w:val="24"/>
        </w:rPr>
        <w:t>2018</w:t>
      </w:r>
      <w:r w:rsidRPr="00214D2E">
        <w:rPr>
          <w:sz w:val="24"/>
        </w:rPr>
        <w:t>年期间累计虚增利润</w:t>
      </w:r>
      <w:r w:rsidRPr="00214D2E">
        <w:rPr>
          <w:sz w:val="24"/>
        </w:rPr>
        <w:t>119.21</w:t>
      </w:r>
      <w:r w:rsidRPr="00214D2E">
        <w:rPr>
          <w:sz w:val="24"/>
        </w:rPr>
        <w:t>亿元，而公司高管为了维护企业形象和稳定的股价，不惜粉饰财务报表，为了谋取个人利益，不惜实施财务舞弊，</w:t>
      </w:r>
      <w:r w:rsidR="00F57E3F" w:rsidRPr="00214D2E">
        <w:rPr>
          <w:sz w:val="24"/>
        </w:rPr>
        <w:t>并</w:t>
      </w:r>
      <w:r w:rsidRPr="00214D2E">
        <w:rPr>
          <w:sz w:val="24"/>
        </w:rPr>
        <w:t>掩盖实际的经营情况以此来逃避是指责任；其次，从信息不对称理论角度来看，由于大股东获取的信息更准确，而中小投资者由于获取信息渠道受限以及信息延迟等因素，并不清楚公司的实际经营情况，其投资风险必然大于直接参与公司实际经营活动的大股东，由于中小投资者获取的信息往往是经过粉饰之后的财务信息，而股价与公司的实际经营状况并不相符，这严重影响了投资者的判断和决策；同时，</w:t>
      </w:r>
      <w:r w:rsidRPr="00214D2E">
        <w:rPr>
          <w:sz w:val="24"/>
        </w:rPr>
        <w:t>“</w:t>
      </w:r>
      <w:r w:rsidRPr="00214D2E">
        <w:rPr>
          <w:sz w:val="24"/>
        </w:rPr>
        <w:t>一股独大</w:t>
      </w:r>
      <w:r w:rsidRPr="00214D2E">
        <w:rPr>
          <w:sz w:val="24"/>
        </w:rPr>
        <w:t>”</w:t>
      </w:r>
      <w:r w:rsidRPr="00214D2E">
        <w:rPr>
          <w:sz w:val="24"/>
        </w:rPr>
        <w:t>的局面导致康得新公司内部控制存在严重缺陷，康得新的多名高管都曾在康德集团任职，康德集团的大股东钟玉控股比例为</w:t>
      </w:r>
      <w:r w:rsidRPr="00214D2E">
        <w:rPr>
          <w:sz w:val="24"/>
        </w:rPr>
        <w:t>85%</w:t>
      </w:r>
      <w:r w:rsidRPr="00214D2E">
        <w:rPr>
          <w:sz w:val="24"/>
        </w:rPr>
        <w:t>，同时也是康得新公司的实际控股人，这一局面使得公司手下员工无力反抗。</w:t>
      </w:r>
      <w:r w:rsidR="003B74BB" w:rsidRPr="00214D2E">
        <w:rPr>
          <w:sz w:val="24"/>
        </w:rPr>
        <w:t>且</w:t>
      </w:r>
      <w:r w:rsidRPr="00214D2E">
        <w:rPr>
          <w:sz w:val="24"/>
        </w:rPr>
        <w:t>北京证监局指出康得新公司</w:t>
      </w:r>
      <w:r w:rsidR="003B74BB" w:rsidRPr="00214D2E">
        <w:rPr>
          <w:sz w:val="24"/>
        </w:rPr>
        <w:t>存在</w:t>
      </w:r>
      <w:r w:rsidR="00236FCF" w:rsidRPr="00214D2E">
        <w:rPr>
          <w:sz w:val="24"/>
        </w:rPr>
        <w:t>的多种</w:t>
      </w:r>
      <w:r w:rsidRPr="00214D2E">
        <w:rPr>
          <w:sz w:val="24"/>
        </w:rPr>
        <w:t>内部</w:t>
      </w:r>
      <w:r w:rsidR="003B74BB" w:rsidRPr="00214D2E">
        <w:rPr>
          <w:sz w:val="24"/>
        </w:rPr>
        <w:t>治理问题</w:t>
      </w:r>
      <w:r w:rsidRPr="00214D2E">
        <w:rPr>
          <w:sz w:val="24"/>
        </w:rPr>
        <w:t>直接让财务舞弊有了可乘之机；另一方面，康得新公司需要在技术创新方面投入大量的资金，而民营企业一直面临着融资难、成本高等问题，不少民营企业由于无法融资导致企业破产等情况，且财务造假成本低，企业迫于融资压力选择了财务舞弊。</w:t>
      </w:r>
    </w:p>
    <w:p w14:paraId="01149CAD" w14:textId="77777777" w:rsidR="001032E3" w:rsidRPr="00C87121" w:rsidRDefault="001032E3" w:rsidP="001032E3">
      <w:pPr>
        <w:spacing w:beforeLines="100" w:before="312" w:afterLines="100" w:after="312" w:line="400" w:lineRule="exact"/>
        <w:outlineLvl w:val="2"/>
        <w:rPr>
          <w:rFonts w:ascii="黑体" w:eastAsia="黑体" w:hAnsi="宋体"/>
          <w:sz w:val="24"/>
        </w:rPr>
      </w:pPr>
      <w:bookmarkStart w:id="50" w:name="_Toc73361374"/>
      <w:r w:rsidRPr="00C87121">
        <w:rPr>
          <w:rFonts w:ascii="黑体" w:eastAsia="黑体" w:hAnsi="宋体"/>
          <w:sz w:val="24"/>
        </w:rPr>
        <w:t>4</w:t>
      </w:r>
      <w:r w:rsidRPr="00C87121">
        <w:rPr>
          <w:rFonts w:ascii="黑体" w:eastAsia="黑体" w:hAnsi="宋体" w:hint="eastAsia"/>
          <w:sz w:val="24"/>
        </w:rPr>
        <w:t>.</w:t>
      </w:r>
      <w:r w:rsidRPr="00C87121">
        <w:rPr>
          <w:rFonts w:ascii="黑体" w:eastAsia="黑体" w:hAnsi="宋体"/>
          <w:sz w:val="24"/>
        </w:rPr>
        <w:t xml:space="preserve">3.3 </w:t>
      </w:r>
      <w:r w:rsidRPr="00C87121">
        <w:rPr>
          <w:rFonts w:ascii="黑体" w:eastAsia="黑体" w:hAnsi="宋体" w:hint="eastAsia"/>
          <w:sz w:val="24"/>
        </w:rPr>
        <w:t>经济后果分析</w:t>
      </w:r>
      <w:bookmarkEnd w:id="50"/>
    </w:p>
    <w:p w14:paraId="0ECB5518" w14:textId="77777777" w:rsidR="001032E3" w:rsidRPr="00214D2E" w:rsidRDefault="005F448E">
      <w:pPr>
        <w:spacing w:line="400" w:lineRule="exact"/>
        <w:ind w:firstLineChars="200" w:firstLine="480"/>
        <w:rPr>
          <w:sz w:val="24"/>
        </w:rPr>
      </w:pPr>
      <w:r w:rsidRPr="00214D2E">
        <w:rPr>
          <w:sz w:val="24"/>
        </w:rPr>
        <w:t>康得新</w:t>
      </w:r>
      <w:r w:rsidR="006C75A5" w:rsidRPr="00214D2E">
        <w:rPr>
          <w:sz w:val="24"/>
        </w:rPr>
        <w:t>的筹资方式之一是</w:t>
      </w:r>
      <w:r w:rsidRPr="00214D2E">
        <w:rPr>
          <w:sz w:val="24"/>
        </w:rPr>
        <w:t>股权质押，</w:t>
      </w:r>
      <w:r w:rsidR="000024B5" w:rsidRPr="00214D2E">
        <w:rPr>
          <w:sz w:val="24"/>
        </w:rPr>
        <w:t>但是，如果企业所有者由于某些情况的出现，对当前所欠债务不能如期清偿的时候，其已经质押的股份可能会被出售，这个时候，公司的持股比例结构会因此而发生改变，</w:t>
      </w:r>
      <w:r w:rsidR="006B7C89" w:rsidRPr="00214D2E">
        <w:rPr>
          <w:sz w:val="24"/>
        </w:rPr>
        <w:t>公司的所有权也可能会发生改变，这就会影响到公司的股份制结构，资本市场的稳定性也将或多或少地受到影响。再者，相对于外部来讲，所获得的</w:t>
      </w:r>
      <w:r w:rsidRPr="00214D2E">
        <w:rPr>
          <w:sz w:val="24"/>
        </w:rPr>
        <w:t>信息</w:t>
      </w:r>
      <w:r w:rsidR="006B7C89" w:rsidRPr="00214D2E">
        <w:rPr>
          <w:sz w:val="24"/>
        </w:rPr>
        <w:t>是具有</w:t>
      </w:r>
      <w:r w:rsidR="00C23415" w:rsidRPr="00214D2E">
        <w:rPr>
          <w:sz w:val="24"/>
        </w:rPr>
        <w:t>不对等</w:t>
      </w:r>
      <w:r w:rsidR="006B7C89" w:rsidRPr="00214D2E">
        <w:rPr>
          <w:sz w:val="24"/>
        </w:rPr>
        <w:t>性这一特点的</w:t>
      </w:r>
      <w:r w:rsidRPr="00214D2E">
        <w:rPr>
          <w:sz w:val="24"/>
        </w:rPr>
        <w:t>，外部</w:t>
      </w:r>
      <w:r w:rsidR="00927AFE" w:rsidRPr="00214D2E">
        <w:rPr>
          <w:sz w:val="24"/>
        </w:rPr>
        <w:lastRenderedPageBreak/>
        <w:t>信息使用者获取信息较少</w:t>
      </w:r>
      <w:r w:rsidRPr="00214D2E">
        <w:rPr>
          <w:sz w:val="24"/>
        </w:rPr>
        <w:t>，</w:t>
      </w:r>
      <w:r w:rsidR="00F66F5A" w:rsidRPr="00214D2E">
        <w:rPr>
          <w:sz w:val="24"/>
        </w:rPr>
        <w:t>上市公司内部的管理层或者有关人员，在获取信息的时候成本会更低，获取信息在一定程度上也更有优势，</w:t>
      </w:r>
      <w:r w:rsidR="00023447" w:rsidRPr="00214D2E">
        <w:rPr>
          <w:sz w:val="24"/>
        </w:rPr>
        <w:t>所以，对于公司所有者来讲，他们在对公司的未来发展进行估计的时候，估计的准确率相对于公司外部的股票交易者要更高，所以在决策是否应该进行交易行为的时候要对公司采取综合估计。持股较高的公司所有者会根据自身对公司发展情况的熟悉程度来对公司发展进行预估，同时会采取较高份额的股份质押，这个时候就相当于以另一种形式对公司资金进行转移。</w:t>
      </w:r>
      <w:r w:rsidRPr="00214D2E">
        <w:rPr>
          <w:sz w:val="24"/>
        </w:rPr>
        <w:t>所以，</w:t>
      </w:r>
      <w:r w:rsidR="00C77077" w:rsidRPr="00214D2E">
        <w:rPr>
          <w:sz w:val="24"/>
        </w:rPr>
        <w:t>当信息质量出现问题时，</w:t>
      </w:r>
      <w:r w:rsidR="00FB4522" w:rsidRPr="00214D2E">
        <w:rPr>
          <w:sz w:val="24"/>
        </w:rPr>
        <w:t>外部的股票交易人会观察公司所有者的行为，从这些大股东所做出的对市场的反应来判断得出一定的真实信息，当外部交易人通过观察后所得到的信息与公告信息相悖的时候，他们将会对这一公司产生消极心理，对于投资的交易行为也会因此而产生动摇，</w:t>
      </w:r>
      <w:r w:rsidR="00774D68" w:rsidRPr="00214D2E">
        <w:rPr>
          <w:sz w:val="24"/>
        </w:rPr>
        <w:t>于是，外部交易人便会将手中所持股票进行抛售，而这种集中抛售的行为必定会对金融市场产生影响，</w:t>
      </w:r>
      <w:r w:rsidR="00C77077" w:rsidRPr="00214D2E">
        <w:rPr>
          <w:sz w:val="24"/>
        </w:rPr>
        <w:t>同时也破坏了证券市场的秩序。</w:t>
      </w:r>
    </w:p>
    <w:p w14:paraId="298C2EB2" w14:textId="77777777" w:rsidR="0047318B" w:rsidRPr="00C87121" w:rsidRDefault="0047318B">
      <w:pPr>
        <w:spacing w:beforeLines="100" w:before="312" w:afterLines="100" w:after="312" w:line="400" w:lineRule="exact"/>
        <w:outlineLvl w:val="1"/>
        <w:rPr>
          <w:rFonts w:ascii="黑体" w:eastAsia="黑体" w:hAnsi="宋体"/>
          <w:sz w:val="24"/>
        </w:rPr>
      </w:pPr>
      <w:bookmarkStart w:id="51" w:name="_Toc73361375"/>
      <w:r w:rsidRPr="00C87121">
        <w:rPr>
          <w:rFonts w:ascii="黑体" w:eastAsia="黑体" w:hAnsi="宋体" w:hint="eastAsia"/>
          <w:sz w:val="24"/>
        </w:rPr>
        <w:t>4.4</w:t>
      </w:r>
      <w:r w:rsidR="006F3275" w:rsidRPr="00C87121">
        <w:rPr>
          <w:rFonts w:ascii="黑体" w:eastAsia="黑体" w:hAnsi="宋体"/>
          <w:sz w:val="24"/>
        </w:rPr>
        <w:t xml:space="preserve"> </w:t>
      </w:r>
      <w:r w:rsidR="001032E3" w:rsidRPr="00C87121">
        <w:rPr>
          <w:rFonts w:ascii="黑体" w:eastAsia="黑体" w:hAnsi="宋体" w:hint="eastAsia"/>
          <w:sz w:val="24"/>
        </w:rPr>
        <w:t>案例三：</w:t>
      </w:r>
      <w:r w:rsidRPr="00C87121">
        <w:rPr>
          <w:rFonts w:ascii="黑体" w:eastAsia="黑体" w:hAnsi="宋体" w:hint="eastAsia"/>
          <w:sz w:val="24"/>
        </w:rPr>
        <w:t>雅百特科技公司财务舞弊</w:t>
      </w:r>
      <w:bookmarkEnd w:id="51"/>
    </w:p>
    <w:p w14:paraId="01E831C1" w14:textId="77777777" w:rsidR="001032E3" w:rsidRPr="00C87121" w:rsidRDefault="001032E3" w:rsidP="001032E3">
      <w:pPr>
        <w:spacing w:beforeLines="100" w:before="312" w:afterLines="100" w:after="312" w:line="400" w:lineRule="exact"/>
        <w:outlineLvl w:val="2"/>
        <w:rPr>
          <w:rFonts w:ascii="黑体" w:eastAsia="黑体" w:hAnsi="宋体"/>
          <w:sz w:val="24"/>
        </w:rPr>
      </w:pPr>
      <w:bookmarkStart w:id="52" w:name="_Toc73361376"/>
      <w:r w:rsidRPr="00C87121">
        <w:rPr>
          <w:rFonts w:ascii="黑体" w:eastAsia="黑体" w:hAnsi="宋体"/>
          <w:sz w:val="24"/>
        </w:rPr>
        <w:t>4</w:t>
      </w:r>
      <w:r w:rsidRPr="00C87121">
        <w:rPr>
          <w:rFonts w:ascii="黑体" w:eastAsia="黑体" w:hAnsi="宋体" w:hint="eastAsia"/>
          <w:sz w:val="24"/>
        </w:rPr>
        <w:t>.</w:t>
      </w:r>
      <w:r w:rsidRPr="00C87121">
        <w:rPr>
          <w:rFonts w:ascii="黑体" w:eastAsia="黑体" w:hAnsi="宋体"/>
          <w:sz w:val="24"/>
        </w:rPr>
        <w:t xml:space="preserve">4.1 </w:t>
      </w:r>
      <w:r w:rsidRPr="00C87121">
        <w:rPr>
          <w:rFonts w:ascii="黑体" w:eastAsia="黑体" w:hAnsi="宋体" w:hint="eastAsia"/>
          <w:sz w:val="24"/>
        </w:rPr>
        <w:t>案例背景</w:t>
      </w:r>
      <w:bookmarkEnd w:id="52"/>
    </w:p>
    <w:p w14:paraId="43C97518" w14:textId="77777777" w:rsidR="0047318B" w:rsidRPr="00214D2E" w:rsidRDefault="0047318B">
      <w:pPr>
        <w:spacing w:line="400" w:lineRule="exact"/>
        <w:ind w:firstLineChars="200" w:firstLine="480"/>
        <w:rPr>
          <w:sz w:val="24"/>
        </w:rPr>
      </w:pPr>
      <w:r w:rsidRPr="00214D2E">
        <w:rPr>
          <w:sz w:val="24"/>
        </w:rPr>
        <w:t>江苏雅百特科技股份有限公司成立于</w:t>
      </w:r>
      <w:r w:rsidRPr="00214D2E">
        <w:rPr>
          <w:sz w:val="24"/>
        </w:rPr>
        <w:t>2009</w:t>
      </w:r>
      <w:r w:rsidRPr="00214D2E">
        <w:rPr>
          <w:sz w:val="24"/>
        </w:rPr>
        <w:t>年</w:t>
      </w:r>
      <w:r w:rsidR="00AE22E3" w:rsidRPr="00214D2E">
        <w:rPr>
          <w:sz w:val="24"/>
        </w:rPr>
        <w:t>，</w:t>
      </w:r>
      <w:r w:rsidRPr="00214D2E">
        <w:rPr>
          <w:sz w:val="24"/>
        </w:rPr>
        <w:t>2015</w:t>
      </w:r>
      <w:r w:rsidRPr="00214D2E">
        <w:rPr>
          <w:sz w:val="24"/>
        </w:rPr>
        <w:t>年</w:t>
      </w:r>
      <w:r w:rsidR="00AE22E3" w:rsidRPr="00214D2E">
        <w:rPr>
          <w:sz w:val="24"/>
        </w:rPr>
        <w:t>下半年</w:t>
      </w:r>
      <w:r w:rsidRPr="00214D2E">
        <w:rPr>
          <w:sz w:val="24"/>
        </w:rPr>
        <w:t>，</w:t>
      </w:r>
      <w:r w:rsidR="00AE22E3" w:rsidRPr="00214D2E">
        <w:rPr>
          <w:sz w:val="24"/>
        </w:rPr>
        <w:t>公司</w:t>
      </w:r>
      <w:r w:rsidR="002254FE" w:rsidRPr="00214D2E">
        <w:rPr>
          <w:sz w:val="24"/>
        </w:rPr>
        <w:t>完成</w:t>
      </w:r>
      <w:r w:rsidRPr="00214D2E">
        <w:rPr>
          <w:sz w:val="24"/>
        </w:rPr>
        <w:t>借壳上市，</w:t>
      </w:r>
      <w:r w:rsidR="00AE22E3" w:rsidRPr="00214D2E">
        <w:rPr>
          <w:sz w:val="24"/>
        </w:rPr>
        <w:t>这是</w:t>
      </w:r>
      <w:r w:rsidRPr="00214D2E">
        <w:rPr>
          <w:sz w:val="24"/>
        </w:rPr>
        <w:t>由于</w:t>
      </w:r>
      <w:r w:rsidR="000D1124" w:rsidRPr="00214D2E">
        <w:rPr>
          <w:sz w:val="24"/>
        </w:rPr>
        <w:t>像</w:t>
      </w:r>
      <w:r w:rsidRPr="00214D2E">
        <w:rPr>
          <w:sz w:val="24"/>
        </w:rPr>
        <w:t>这样的中小企业上市门槛高，无法满足上市需求，因而更多企业选择借壳上市等方式达到目的，所谓的</w:t>
      </w:r>
      <w:r w:rsidRPr="00214D2E">
        <w:rPr>
          <w:sz w:val="24"/>
        </w:rPr>
        <w:t>“</w:t>
      </w:r>
      <w:r w:rsidRPr="00214D2E">
        <w:rPr>
          <w:sz w:val="24"/>
        </w:rPr>
        <w:t>借壳</w:t>
      </w:r>
      <w:r w:rsidRPr="00214D2E">
        <w:rPr>
          <w:sz w:val="24"/>
        </w:rPr>
        <w:t>”</w:t>
      </w:r>
      <w:r w:rsidRPr="00214D2E">
        <w:rPr>
          <w:sz w:val="24"/>
        </w:rPr>
        <w:t>是指通过已经上市但因某些原因造成中空亏损的企业进行资产置换，即入股或者收购以充实借壳上市公司的资本和资源，使中小企业成功上市。</w:t>
      </w:r>
      <w:r w:rsidR="001A69D5" w:rsidRPr="00214D2E">
        <w:rPr>
          <w:sz w:val="24"/>
        </w:rPr>
        <w:t>公司在</w:t>
      </w:r>
      <w:r w:rsidRPr="00214D2E">
        <w:rPr>
          <w:sz w:val="24"/>
        </w:rPr>
        <w:t>上市之前，其与</w:t>
      </w:r>
      <w:r w:rsidR="001A69D5" w:rsidRPr="00214D2E">
        <w:rPr>
          <w:sz w:val="24"/>
        </w:rPr>
        <w:t>借壳对象，即</w:t>
      </w:r>
      <w:r w:rsidRPr="00214D2E">
        <w:rPr>
          <w:sz w:val="24"/>
        </w:rPr>
        <w:t>中联电气</w:t>
      </w:r>
      <w:r w:rsidR="001A69D5" w:rsidRPr="00214D2E">
        <w:rPr>
          <w:sz w:val="24"/>
        </w:rPr>
        <w:t>之间</w:t>
      </w:r>
      <w:r w:rsidRPr="00214D2E">
        <w:rPr>
          <w:sz w:val="24"/>
        </w:rPr>
        <w:t>有份对赌协议，协议规定，雅百特公司在上市后</w:t>
      </w:r>
      <w:r w:rsidR="001A69D5" w:rsidRPr="00214D2E">
        <w:rPr>
          <w:sz w:val="24"/>
        </w:rPr>
        <w:t>三年内，公司</w:t>
      </w:r>
      <w:r w:rsidR="00AE22E3" w:rsidRPr="00214D2E">
        <w:rPr>
          <w:sz w:val="24"/>
        </w:rPr>
        <w:t>要</w:t>
      </w:r>
      <w:r w:rsidRPr="00214D2E">
        <w:rPr>
          <w:sz w:val="24"/>
        </w:rPr>
        <w:t>达到</w:t>
      </w:r>
      <w:r w:rsidR="00AE22E3" w:rsidRPr="00214D2E">
        <w:rPr>
          <w:sz w:val="24"/>
        </w:rPr>
        <w:t>一定</w:t>
      </w:r>
      <w:r w:rsidR="001A69D5" w:rsidRPr="00214D2E">
        <w:rPr>
          <w:sz w:val="24"/>
        </w:rPr>
        <w:t>的净利润</w:t>
      </w:r>
      <w:r w:rsidR="00AE22E3" w:rsidRPr="00214D2E">
        <w:rPr>
          <w:sz w:val="24"/>
        </w:rPr>
        <w:t>要求</w:t>
      </w:r>
      <w:r w:rsidRPr="00214D2E">
        <w:rPr>
          <w:sz w:val="24"/>
        </w:rPr>
        <w:t>，若未能达到协议中规定的利润，雅百特公司应给予现金或股份补偿。该协议要求的高额利润为日后的财务造假事件埋下隐患。</w:t>
      </w:r>
    </w:p>
    <w:p w14:paraId="229DEFDA" w14:textId="77777777" w:rsidR="0047318B" w:rsidRPr="00214D2E" w:rsidRDefault="0047318B" w:rsidP="00214D2E">
      <w:pPr>
        <w:spacing w:afterLines="100" w:after="312" w:line="400" w:lineRule="exact"/>
        <w:ind w:firstLineChars="200" w:firstLine="480"/>
        <w:rPr>
          <w:sz w:val="24"/>
        </w:rPr>
      </w:pPr>
      <w:r w:rsidRPr="00214D2E">
        <w:rPr>
          <w:sz w:val="24"/>
        </w:rPr>
        <w:t>雅百特上市之后，经营业绩成倍增长，股价</w:t>
      </w:r>
      <w:r w:rsidR="005434FA" w:rsidRPr="00214D2E">
        <w:rPr>
          <w:sz w:val="24"/>
        </w:rPr>
        <w:t>也随之增长</w:t>
      </w:r>
      <w:r w:rsidRPr="00214D2E">
        <w:rPr>
          <w:sz w:val="24"/>
        </w:rPr>
        <w:t>，上市当年净利润是前一年的</w:t>
      </w:r>
      <w:r w:rsidRPr="00214D2E">
        <w:rPr>
          <w:sz w:val="24"/>
        </w:rPr>
        <w:t>2.5</w:t>
      </w:r>
      <w:r w:rsidRPr="00214D2E">
        <w:rPr>
          <w:sz w:val="24"/>
        </w:rPr>
        <w:t>倍，上市后的股价是资产重组时的</w:t>
      </w:r>
      <w:r w:rsidRPr="00214D2E">
        <w:rPr>
          <w:sz w:val="24"/>
        </w:rPr>
        <w:t>4.4</w:t>
      </w:r>
      <w:r w:rsidRPr="00214D2E">
        <w:rPr>
          <w:sz w:val="24"/>
        </w:rPr>
        <w:t>倍。</w:t>
      </w:r>
    </w:p>
    <w:p w14:paraId="200753FE" w14:textId="77777777" w:rsidR="0047318B" w:rsidRPr="00214D2E" w:rsidRDefault="0047318B">
      <w:pPr>
        <w:spacing w:line="400" w:lineRule="exact"/>
        <w:ind w:firstLineChars="200" w:firstLine="420"/>
        <w:jc w:val="center"/>
        <w:rPr>
          <w:rFonts w:eastAsia="楷体"/>
          <w:szCs w:val="21"/>
        </w:rPr>
      </w:pPr>
      <w:r w:rsidRPr="00214D2E">
        <w:rPr>
          <w:rFonts w:eastAsia="楷体"/>
          <w:szCs w:val="21"/>
        </w:rPr>
        <w:t>表</w:t>
      </w:r>
      <w:r w:rsidRPr="00214D2E">
        <w:rPr>
          <w:rFonts w:eastAsia="楷体"/>
          <w:szCs w:val="21"/>
        </w:rPr>
        <w:t xml:space="preserve">4-9 </w:t>
      </w:r>
      <w:r w:rsidRPr="00214D2E">
        <w:rPr>
          <w:rFonts w:eastAsia="楷体"/>
          <w:szCs w:val="21"/>
        </w:rPr>
        <w:t>雅百特科技公司</w:t>
      </w:r>
      <w:r w:rsidRPr="00214D2E">
        <w:rPr>
          <w:rFonts w:eastAsia="楷体"/>
          <w:szCs w:val="21"/>
        </w:rPr>
        <w:t>2012-2016</w:t>
      </w:r>
      <w:r w:rsidRPr="00214D2E">
        <w:rPr>
          <w:rFonts w:eastAsia="楷体"/>
          <w:szCs w:val="21"/>
        </w:rPr>
        <w:t>年净利润</w:t>
      </w:r>
      <w:r w:rsidRPr="00214D2E">
        <w:rPr>
          <w:rFonts w:eastAsia="楷体"/>
          <w:szCs w:val="21"/>
        </w:rPr>
        <w:t xml:space="preserve"> </w:t>
      </w:r>
      <w:r w:rsidRPr="00214D2E">
        <w:rPr>
          <w:rFonts w:eastAsia="楷体"/>
          <w:szCs w:val="21"/>
        </w:rPr>
        <w:t>单位：万元</w:t>
      </w:r>
    </w:p>
    <w:tbl>
      <w:tblPr>
        <w:tblW w:w="0" w:type="auto"/>
        <w:jc w:val="center"/>
        <w:tblBorders>
          <w:top w:val="single" w:sz="12" w:space="0" w:color="auto"/>
          <w:bottom w:val="single" w:sz="12" w:space="0" w:color="auto"/>
          <w:insideH w:val="single" w:sz="8" w:space="0" w:color="auto"/>
        </w:tblBorders>
        <w:tblLook w:val="0000" w:firstRow="0" w:lastRow="0" w:firstColumn="0" w:lastColumn="0" w:noHBand="0" w:noVBand="0"/>
      </w:tblPr>
      <w:tblGrid>
        <w:gridCol w:w="1382"/>
        <w:gridCol w:w="1382"/>
        <w:gridCol w:w="1383"/>
        <w:gridCol w:w="1383"/>
        <w:gridCol w:w="1383"/>
        <w:gridCol w:w="1383"/>
      </w:tblGrid>
      <w:tr w:rsidR="0047318B" w:rsidRPr="00214D2E" w14:paraId="2388D05A" w14:textId="77777777" w:rsidTr="00663B6C">
        <w:trPr>
          <w:jc w:val="center"/>
        </w:trPr>
        <w:tc>
          <w:tcPr>
            <w:tcW w:w="1382" w:type="dxa"/>
            <w:tcBorders>
              <w:top w:val="single" w:sz="12" w:space="0" w:color="auto"/>
              <w:bottom w:val="single" w:sz="6" w:space="0" w:color="auto"/>
            </w:tcBorders>
          </w:tcPr>
          <w:p w14:paraId="542DE9ED" w14:textId="77777777" w:rsidR="0047318B" w:rsidRPr="00214D2E" w:rsidRDefault="0047318B">
            <w:pPr>
              <w:spacing w:line="400" w:lineRule="exact"/>
              <w:jc w:val="center"/>
              <w:rPr>
                <w:szCs w:val="21"/>
              </w:rPr>
            </w:pPr>
            <w:r w:rsidRPr="00214D2E">
              <w:rPr>
                <w:szCs w:val="21"/>
              </w:rPr>
              <w:t>年份</w:t>
            </w:r>
          </w:p>
        </w:tc>
        <w:tc>
          <w:tcPr>
            <w:tcW w:w="1382" w:type="dxa"/>
            <w:tcBorders>
              <w:top w:val="single" w:sz="12" w:space="0" w:color="auto"/>
              <w:bottom w:val="single" w:sz="6" w:space="0" w:color="auto"/>
            </w:tcBorders>
          </w:tcPr>
          <w:p w14:paraId="0073FAD9" w14:textId="77777777" w:rsidR="0047318B" w:rsidRPr="00214D2E" w:rsidRDefault="0047318B">
            <w:pPr>
              <w:spacing w:line="400" w:lineRule="exact"/>
              <w:jc w:val="center"/>
              <w:rPr>
                <w:szCs w:val="21"/>
              </w:rPr>
            </w:pPr>
            <w:r w:rsidRPr="00214D2E">
              <w:rPr>
                <w:szCs w:val="21"/>
              </w:rPr>
              <w:t>2012</w:t>
            </w:r>
          </w:p>
        </w:tc>
        <w:tc>
          <w:tcPr>
            <w:tcW w:w="1383" w:type="dxa"/>
            <w:tcBorders>
              <w:top w:val="single" w:sz="12" w:space="0" w:color="auto"/>
              <w:bottom w:val="single" w:sz="6" w:space="0" w:color="auto"/>
            </w:tcBorders>
          </w:tcPr>
          <w:p w14:paraId="7C6B10D3" w14:textId="77777777" w:rsidR="0047318B" w:rsidRPr="00214D2E" w:rsidRDefault="0047318B">
            <w:pPr>
              <w:spacing w:line="400" w:lineRule="exact"/>
              <w:jc w:val="center"/>
              <w:rPr>
                <w:szCs w:val="21"/>
              </w:rPr>
            </w:pPr>
            <w:r w:rsidRPr="00214D2E">
              <w:rPr>
                <w:szCs w:val="21"/>
              </w:rPr>
              <w:t>2013</w:t>
            </w:r>
          </w:p>
        </w:tc>
        <w:tc>
          <w:tcPr>
            <w:tcW w:w="1383" w:type="dxa"/>
            <w:tcBorders>
              <w:top w:val="single" w:sz="12" w:space="0" w:color="auto"/>
              <w:bottom w:val="single" w:sz="6" w:space="0" w:color="auto"/>
            </w:tcBorders>
          </w:tcPr>
          <w:p w14:paraId="32715F1F" w14:textId="77777777" w:rsidR="0047318B" w:rsidRPr="00214D2E" w:rsidRDefault="0047318B">
            <w:pPr>
              <w:spacing w:line="400" w:lineRule="exact"/>
              <w:jc w:val="center"/>
              <w:rPr>
                <w:szCs w:val="21"/>
              </w:rPr>
            </w:pPr>
            <w:r w:rsidRPr="00214D2E">
              <w:rPr>
                <w:szCs w:val="21"/>
              </w:rPr>
              <w:t>2014</w:t>
            </w:r>
          </w:p>
        </w:tc>
        <w:tc>
          <w:tcPr>
            <w:tcW w:w="1383" w:type="dxa"/>
            <w:tcBorders>
              <w:top w:val="single" w:sz="12" w:space="0" w:color="auto"/>
              <w:bottom w:val="single" w:sz="6" w:space="0" w:color="auto"/>
            </w:tcBorders>
          </w:tcPr>
          <w:p w14:paraId="425B0001" w14:textId="77777777" w:rsidR="0047318B" w:rsidRPr="00214D2E" w:rsidRDefault="0047318B">
            <w:pPr>
              <w:spacing w:line="400" w:lineRule="exact"/>
              <w:jc w:val="center"/>
              <w:rPr>
                <w:szCs w:val="21"/>
              </w:rPr>
            </w:pPr>
            <w:r w:rsidRPr="00214D2E">
              <w:rPr>
                <w:szCs w:val="21"/>
              </w:rPr>
              <w:t>2015</w:t>
            </w:r>
          </w:p>
        </w:tc>
        <w:tc>
          <w:tcPr>
            <w:tcW w:w="1383" w:type="dxa"/>
            <w:tcBorders>
              <w:top w:val="single" w:sz="12" w:space="0" w:color="auto"/>
              <w:bottom w:val="single" w:sz="6" w:space="0" w:color="auto"/>
            </w:tcBorders>
          </w:tcPr>
          <w:p w14:paraId="381BF4BD" w14:textId="77777777" w:rsidR="0047318B" w:rsidRPr="00214D2E" w:rsidRDefault="0047318B">
            <w:pPr>
              <w:spacing w:line="400" w:lineRule="exact"/>
              <w:jc w:val="center"/>
              <w:rPr>
                <w:szCs w:val="21"/>
              </w:rPr>
            </w:pPr>
            <w:r w:rsidRPr="00214D2E">
              <w:rPr>
                <w:szCs w:val="21"/>
              </w:rPr>
              <w:t>2016</w:t>
            </w:r>
          </w:p>
        </w:tc>
      </w:tr>
      <w:tr w:rsidR="0047318B" w:rsidRPr="00214D2E" w14:paraId="2CFFCE35" w14:textId="77777777" w:rsidTr="00663B6C">
        <w:trPr>
          <w:jc w:val="center"/>
        </w:trPr>
        <w:tc>
          <w:tcPr>
            <w:tcW w:w="1382" w:type="dxa"/>
            <w:tcBorders>
              <w:top w:val="single" w:sz="6" w:space="0" w:color="auto"/>
              <w:bottom w:val="single" w:sz="12" w:space="0" w:color="auto"/>
            </w:tcBorders>
          </w:tcPr>
          <w:p w14:paraId="52ADD06E" w14:textId="77777777" w:rsidR="0047318B" w:rsidRPr="00214D2E" w:rsidRDefault="0047318B">
            <w:pPr>
              <w:spacing w:line="400" w:lineRule="exact"/>
              <w:jc w:val="center"/>
              <w:rPr>
                <w:szCs w:val="21"/>
              </w:rPr>
            </w:pPr>
            <w:r w:rsidRPr="00214D2E">
              <w:rPr>
                <w:szCs w:val="21"/>
              </w:rPr>
              <w:t>净利润</w:t>
            </w:r>
          </w:p>
        </w:tc>
        <w:tc>
          <w:tcPr>
            <w:tcW w:w="1382" w:type="dxa"/>
            <w:tcBorders>
              <w:top w:val="single" w:sz="6" w:space="0" w:color="auto"/>
              <w:bottom w:val="single" w:sz="12" w:space="0" w:color="auto"/>
            </w:tcBorders>
          </w:tcPr>
          <w:p w14:paraId="7121ED97" w14:textId="77777777" w:rsidR="0047318B" w:rsidRPr="00214D2E" w:rsidRDefault="0047318B">
            <w:pPr>
              <w:spacing w:line="400" w:lineRule="exact"/>
              <w:jc w:val="center"/>
              <w:rPr>
                <w:szCs w:val="21"/>
              </w:rPr>
            </w:pPr>
            <w:r w:rsidRPr="00214D2E">
              <w:rPr>
                <w:szCs w:val="21"/>
              </w:rPr>
              <w:t>1287.92</w:t>
            </w:r>
          </w:p>
        </w:tc>
        <w:tc>
          <w:tcPr>
            <w:tcW w:w="1383" w:type="dxa"/>
            <w:tcBorders>
              <w:top w:val="single" w:sz="6" w:space="0" w:color="auto"/>
              <w:bottom w:val="single" w:sz="12" w:space="0" w:color="auto"/>
            </w:tcBorders>
          </w:tcPr>
          <w:p w14:paraId="3DA4ADB2" w14:textId="77777777" w:rsidR="0047318B" w:rsidRPr="00214D2E" w:rsidRDefault="0047318B">
            <w:pPr>
              <w:spacing w:line="400" w:lineRule="exact"/>
              <w:jc w:val="center"/>
              <w:rPr>
                <w:szCs w:val="21"/>
              </w:rPr>
            </w:pPr>
            <w:r w:rsidRPr="00214D2E">
              <w:rPr>
                <w:szCs w:val="21"/>
              </w:rPr>
              <w:t>2010.15</w:t>
            </w:r>
          </w:p>
        </w:tc>
        <w:tc>
          <w:tcPr>
            <w:tcW w:w="1383" w:type="dxa"/>
            <w:tcBorders>
              <w:top w:val="single" w:sz="6" w:space="0" w:color="auto"/>
              <w:bottom w:val="single" w:sz="12" w:space="0" w:color="auto"/>
            </w:tcBorders>
          </w:tcPr>
          <w:p w14:paraId="71A8589B" w14:textId="77777777" w:rsidR="0047318B" w:rsidRPr="00214D2E" w:rsidRDefault="0047318B">
            <w:pPr>
              <w:spacing w:line="400" w:lineRule="exact"/>
              <w:jc w:val="center"/>
              <w:rPr>
                <w:szCs w:val="21"/>
              </w:rPr>
            </w:pPr>
            <w:r w:rsidRPr="00214D2E">
              <w:rPr>
                <w:szCs w:val="21"/>
              </w:rPr>
              <w:t>10589.52</w:t>
            </w:r>
          </w:p>
        </w:tc>
        <w:tc>
          <w:tcPr>
            <w:tcW w:w="1383" w:type="dxa"/>
            <w:tcBorders>
              <w:top w:val="single" w:sz="6" w:space="0" w:color="auto"/>
              <w:bottom w:val="single" w:sz="12" w:space="0" w:color="auto"/>
            </w:tcBorders>
          </w:tcPr>
          <w:p w14:paraId="625C356E" w14:textId="77777777" w:rsidR="0047318B" w:rsidRPr="00214D2E" w:rsidRDefault="0047318B">
            <w:pPr>
              <w:spacing w:line="400" w:lineRule="exact"/>
              <w:jc w:val="center"/>
              <w:rPr>
                <w:szCs w:val="21"/>
              </w:rPr>
            </w:pPr>
            <w:r w:rsidRPr="00214D2E">
              <w:rPr>
                <w:szCs w:val="21"/>
              </w:rPr>
              <w:t>26619</w:t>
            </w:r>
          </w:p>
        </w:tc>
        <w:tc>
          <w:tcPr>
            <w:tcW w:w="1383" w:type="dxa"/>
            <w:tcBorders>
              <w:top w:val="single" w:sz="6" w:space="0" w:color="auto"/>
              <w:bottom w:val="single" w:sz="12" w:space="0" w:color="auto"/>
            </w:tcBorders>
          </w:tcPr>
          <w:p w14:paraId="067AB85F" w14:textId="77777777" w:rsidR="0047318B" w:rsidRPr="00214D2E" w:rsidRDefault="0047318B">
            <w:pPr>
              <w:spacing w:line="400" w:lineRule="exact"/>
              <w:jc w:val="center"/>
              <w:rPr>
                <w:szCs w:val="21"/>
              </w:rPr>
            </w:pPr>
            <w:r w:rsidRPr="00214D2E">
              <w:rPr>
                <w:szCs w:val="21"/>
              </w:rPr>
              <w:t>24090</w:t>
            </w:r>
          </w:p>
        </w:tc>
      </w:tr>
    </w:tbl>
    <w:p w14:paraId="6C969BD8" w14:textId="77777777" w:rsidR="0047318B" w:rsidRPr="00214D2E" w:rsidRDefault="0047318B" w:rsidP="00214D2E">
      <w:pPr>
        <w:spacing w:beforeLines="100" w:before="312" w:line="400" w:lineRule="exact"/>
        <w:ind w:firstLineChars="200" w:firstLine="480"/>
        <w:rPr>
          <w:sz w:val="24"/>
        </w:rPr>
      </w:pPr>
      <w:r w:rsidRPr="00214D2E">
        <w:rPr>
          <w:sz w:val="24"/>
        </w:rPr>
        <w:t>而这些令人瞩目的经营业绩</w:t>
      </w:r>
      <w:r w:rsidR="006948BD" w:rsidRPr="00214D2E">
        <w:rPr>
          <w:sz w:val="24"/>
        </w:rPr>
        <w:t>与</w:t>
      </w:r>
      <w:r w:rsidRPr="00214D2E">
        <w:rPr>
          <w:sz w:val="24"/>
        </w:rPr>
        <w:t>实际</w:t>
      </w:r>
      <w:r w:rsidR="006948BD" w:rsidRPr="00214D2E">
        <w:rPr>
          <w:sz w:val="24"/>
        </w:rPr>
        <w:t>情况相差甚远</w:t>
      </w:r>
      <w:r w:rsidRPr="00214D2E">
        <w:rPr>
          <w:sz w:val="24"/>
        </w:rPr>
        <w:t>，</w:t>
      </w:r>
      <w:r w:rsidR="006948BD" w:rsidRPr="00214D2E">
        <w:rPr>
          <w:sz w:val="24"/>
        </w:rPr>
        <w:t>上市当年和次年</w:t>
      </w:r>
      <w:r w:rsidRPr="00214D2E">
        <w:rPr>
          <w:sz w:val="24"/>
        </w:rPr>
        <w:t>的利润大部分属于虚构</w:t>
      </w:r>
      <w:r w:rsidR="006948BD" w:rsidRPr="00214D2E">
        <w:rPr>
          <w:sz w:val="24"/>
        </w:rPr>
        <w:t>业务</w:t>
      </w:r>
      <w:r w:rsidRPr="00214D2E">
        <w:rPr>
          <w:sz w:val="24"/>
        </w:rPr>
        <w:t>所产生的利润虚增，</w:t>
      </w:r>
      <w:r w:rsidRPr="00214D2E">
        <w:rPr>
          <w:sz w:val="24"/>
        </w:rPr>
        <w:t>2015</w:t>
      </w:r>
      <w:r w:rsidRPr="00214D2E">
        <w:rPr>
          <w:sz w:val="24"/>
        </w:rPr>
        <w:t>年</w:t>
      </w:r>
      <w:r w:rsidR="006948BD" w:rsidRPr="00214D2E">
        <w:rPr>
          <w:sz w:val="24"/>
        </w:rPr>
        <w:t>1</w:t>
      </w:r>
      <w:r w:rsidR="006948BD" w:rsidRPr="00214D2E">
        <w:rPr>
          <w:sz w:val="24"/>
        </w:rPr>
        <w:t>月</w:t>
      </w:r>
      <w:r w:rsidRPr="00214D2E">
        <w:rPr>
          <w:sz w:val="24"/>
        </w:rPr>
        <w:t>，雅百特宣称承接巴基斯坦木尔坦地铁公交项目，总价值</w:t>
      </w:r>
      <w:r w:rsidRPr="00214D2E">
        <w:rPr>
          <w:sz w:val="24"/>
        </w:rPr>
        <w:t>3250</w:t>
      </w:r>
      <w:r w:rsidRPr="00214D2E">
        <w:rPr>
          <w:sz w:val="24"/>
        </w:rPr>
        <w:t>万美元，此项目会给雅百特提供营业收入</w:t>
      </w:r>
      <w:r w:rsidRPr="00214D2E">
        <w:rPr>
          <w:sz w:val="24"/>
        </w:rPr>
        <w:t>2</w:t>
      </w:r>
      <w:r w:rsidRPr="00214D2E">
        <w:rPr>
          <w:sz w:val="24"/>
        </w:rPr>
        <w:lastRenderedPageBreak/>
        <w:t>亿余元人民币，</w:t>
      </w:r>
      <w:r w:rsidRPr="00214D2E">
        <w:rPr>
          <w:sz w:val="24"/>
        </w:rPr>
        <w:t>2015</w:t>
      </w:r>
      <w:r w:rsidRPr="00214D2E">
        <w:rPr>
          <w:sz w:val="24"/>
        </w:rPr>
        <w:t>年</w:t>
      </w:r>
      <w:r w:rsidRPr="00214D2E">
        <w:rPr>
          <w:sz w:val="24"/>
        </w:rPr>
        <w:t>7</w:t>
      </w:r>
      <w:r w:rsidRPr="00214D2E">
        <w:rPr>
          <w:sz w:val="24"/>
        </w:rPr>
        <w:t>月，该项目依然是未开工状态，次年</w:t>
      </w:r>
      <w:r w:rsidRPr="00214D2E">
        <w:rPr>
          <w:sz w:val="24"/>
        </w:rPr>
        <w:t>3</w:t>
      </w:r>
      <w:r w:rsidRPr="00214D2E">
        <w:rPr>
          <w:sz w:val="24"/>
        </w:rPr>
        <w:t>月，雅百特在</w:t>
      </w:r>
      <w:r w:rsidRPr="00214D2E">
        <w:rPr>
          <w:sz w:val="24"/>
        </w:rPr>
        <w:t>2015</w:t>
      </w:r>
      <w:r w:rsidRPr="00214D2E">
        <w:rPr>
          <w:sz w:val="24"/>
        </w:rPr>
        <w:t>年报中披露项目已经完工，仅半年完成了如此浩大的工程引起了同行业内竞争对手上海亚泽屋面建筑系统股份公司董事长钟俊浩的怀疑，经调查后发现</w:t>
      </w:r>
      <w:r w:rsidR="006E173A" w:rsidRPr="00214D2E">
        <w:rPr>
          <w:sz w:val="24"/>
        </w:rPr>
        <w:t>公司</w:t>
      </w:r>
      <w:r w:rsidRPr="00214D2E">
        <w:rPr>
          <w:sz w:val="24"/>
        </w:rPr>
        <w:t>并未与木尔坦市签订</w:t>
      </w:r>
      <w:r w:rsidR="006E173A" w:rsidRPr="00214D2E">
        <w:rPr>
          <w:sz w:val="24"/>
        </w:rPr>
        <w:t>相关</w:t>
      </w:r>
      <w:r w:rsidRPr="00214D2E">
        <w:rPr>
          <w:sz w:val="24"/>
        </w:rPr>
        <w:t>合同，至此，钟俊浩实名举报雅百特公司</w:t>
      </w:r>
      <w:r w:rsidR="006E173A" w:rsidRPr="00214D2E">
        <w:rPr>
          <w:sz w:val="24"/>
        </w:rPr>
        <w:t>的违法</w:t>
      </w:r>
      <w:r w:rsidRPr="00214D2E">
        <w:rPr>
          <w:sz w:val="24"/>
        </w:rPr>
        <w:t>行径。</w:t>
      </w:r>
    </w:p>
    <w:p w14:paraId="68E5B071" w14:textId="77777777" w:rsidR="0047318B" w:rsidRPr="00214D2E" w:rsidRDefault="0000758F">
      <w:pPr>
        <w:spacing w:line="400" w:lineRule="exact"/>
        <w:ind w:firstLineChars="200" w:firstLine="480"/>
        <w:rPr>
          <w:sz w:val="24"/>
        </w:rPr>
      </w:pPr>
      <w:r w:rsidRPr="00214D2E">
        <w:rPr>
          <w:sz w:val="24"/>
        </w:rPr>
        <w:t>有关市场部门</w:t>
      </w:r>
      <w:r w:rsidR="0047318B" w:rsidRPr="00214D2E">
        <w:rPr>
          <w:sz w:val="24"/>
        </w:rPr>
        <w:t>经过取证后发现，</w:t>
      </w:r>
      <w:r w:rsidR="00F71FFE" w:rsidRPr="00214D2E">
        <w:rPr>
          <w:sz w:val="24"/>
        </w:rPr>
        <w:t>在公司上市当年和次年间</w:t>
      </w:r>
      <w:r w:rsidR="0047318B" w:rsidRPr="00214D2E">
        <w:rPr>
          <w:sz w:val="24"/>
        </w:rPr>
        <w:t>，雅百特公司不但虚构</w:t>
      </w:r>
      <w:r w:rsidR="00F71FFE" w:rsidRPr="00214D2E">
        <w:rPr>
          <w:sz w:val="24"/>
        </w:rPr>
        <w:t>该</w:t>
      </w:r>
      <w:r w:rsidR="0047318B" w:rsidRPr="00214D2E">
        <w:rPr>
          <w:sz w:val="24"/>
        </w:rPr>
        <w:t>项目，而且在</w:t>
      </w:r>
      <w:r w:rsidR="008C2002" w:rsidRPr="00214D2E">
        <w:rPr>
          <w:sz w:val="24"/>
        </w:rPr>
        <w:t>其他</w:t>
      </w:r>
      <w:r w:rsidR="0047318B" w:rsidRPr="00214D2E">
        <w:rPr>
          <w:sz w:val="24"/>
        </w:rPr>
        <w:t>贸易活动中也存在多项财务造假行为，主要表现在公司超过半数的上下游公司均为空壳公司，并不存在实际的国内贸易，通过先出口在进口达到虚构境外贸易的目的，且在</w:t>
      </w:r>
      <w:r w:rsidR="0047318B" w:rsidRPr="00214D2E">
        <w:rPr>
          <w:sz w:val="24"/>
        </w:rPr>
        <w:t>“</w:t>
      </w:r>
      <w:r w:rsidR="0047318B" w:rsidRPr="00214D2E">
        <w:rPr>
          <w:sz w:val="24"/>
        </w:rPr>
        <w:t>一带一路</w:t>
      </w:r>
      <w:r w:rsidR="0047318B" w:rsidRPr="00214D2E">
        <w:rPr>
          <w:sz w:val="24"/>
        </w:rPr>
        <w:t>”</w:t>
      </w:r>
      <w:r w:rsidR="0047318B" w:rsidRPr="00214D2E">
        <w:rPr>
          <w:sz w:val="24"/>
        </w:rPr>
        <w:t>的国家政策背景下，我国为鼓励国内公司与邻国沿线国家进行贸易上的往来，提供了一系列的税收优惠政策，通过这一机会，雅百特公司可以实现快速回笼资金以充实自身的发展实力。</w:t>
      </w:r>
    </w:p>
    <w:p w14:paraId="4EAECC5F" w14:textId="77777777" w:rsidR="001032E3" w:rsidRPr="00C87121" w:rsidRDefault="001032E3" w:rsidP="001032E3">
      <w:pPr>
        <w:spacing w:beforeLines="100" w:before="312" w:afterLines="100" w:after="312" w:line="400" w:lineRule="exact"/>
        <w:outlineLvl w:val="2"/>
        <w:rPr>
          <w:rFonts w:ascii="黑体" w:eastAsia="黑体" w:hAnsi="宋体"/>
          <w:sz w:val="24"/>
        </w:rPr>
      </w:pPr>
      <w:bookmarkStart w:id="53" w:name="_Toc73361377"/>
      <w:r w:rsidRPr="00C87121">
        <w:rPr>
          <w:rFonts w:ascii="黑体" w:eastAsia="黑体" w:hAnsi="宋体"/>
          <w:sz w:val="24"/>
        </w:rPr>
        <w:t>4</w:t>
      </w:r>
      <w:r w:rsidRPr="00C87121">
        <w:rPr>
          <w:rFonts w:ascii="黑体" w:eastAsia="黑体" w:hAnsi="宋体" w:hint="eastAsia"/>
          <w:sz w:val="24"/>
        </w:rPr>
        <w:t>.</w:t>
      </w:r>
      <w:r w:rsidRPr="00C87121">
        <w:rPr>
          <w:rFonts w:ascii="黑体" w:eastAsia="黑体" w:hAnsi="宋体"/>
          <w:sz w:val="24"/>
        </w:rPr>
        <w:t xml:space="preserve">4.2 </w:t>
      </w:r>
      <w:r w:rsidR="001F2253" w:rsidRPr="00C87121">
        <w:rPr>
          <w:rFonts w:ascii="黑体" w:eastAsia="黑体" w:hAnsi="宋体" w:hint="eastAsia"/>
          <w:sz w:val="24"/>
        </w:rPr>
        <w:t>影响因素分析</w:t>
      </w:r>
      <w:bookmarkEnd w:id="53"/>
    </w:p>
    <w:p w14:paraId="22E332E1" w14:textId="77777777" w:rsidR="0047318B" w:rsidRPr="00214D2E" w:rsidRDefault="0047318B">
      <w:pPr>
        <w:spacing w:line="400" w:lineRule="exact"/>
        <w:ind w:firstLineChars="200" w:firstLine="480"/>
        <w:rPr>
          <w:sz w:val="24"/>
        </w:rPr>
      </w:pPr>
      <w:r w:rsidRPr="00214D2E">
        <w:rPr>
          <w:sz w:val="24"/>
        </w:rPr>
        <w:t>雅百特公司存在财务造假有多方面原因，首先，雅百特公司的内部控制存在重大缺陷，股东权利存在严重失衡局面，公司高管占据了大部分股份，且股权主要集中于公司董事长陆永及其妻子的手中，这就造成了</w:t>
      </w:r>
      <w:r w:rsidRPr="00214D2E">
        <w:rPr>
          <w:sz w:val="24"/>
        </w:rPr>
        <w:t>“</w:t>
      </w:r>
      <w:r w:rsidRPr="00214D2E">
        <w:rPr>
          <w:sz w:val="24"/>
        </w:rPr>
        <w:t>一股独大</w:t>
      </w:r>
      <w:r w:rsidRPr="00214D2E">
        <w:rPr>
          <w:sz w:val="24"/>
        </w:rPr>
        <w:t>”</w:t>
      </w:r>
      <w:r w:rsidRPr="00214D2E">
        <w:rPr>
          <w:sz w:val="24"/>
        </w:rPr>
        <w:t>或者一家独大的现象，而处于中低管理层的企业管理者往往具有较少的话语权，且对于股份制公司来说，股权比例多的人才可以参与公司重大决策的商议与决断。股权分配的不合理导致公司内部制衡变弱，公司内部董事会和董事会监事制度无法真正独立，一股独大导致公司缺乏独立性，不仅影响公司的战略发展，更容易出现损公肥私的现象；其次，借壳上市后的雅百特公司一举成为证券交易所的新星，巨大的利益诱惑让管理层丧失了该有的职业操守，诚信意识渐失，资本市场巨大的利益诱惑让公司领导者走上了舞弊道路；同时，由于和中联电气签署了高额的对赌协议，外加初上市的压力，为了完成对赌协议的业绩承诺以及加快公司的发展，不惜采取舞弊手段给公众营造其稳定快速发展的假象；另一方面，作为外部监督的会计师事务所对雅百特公司的财务人员存在监管不力的现象，甚至为了金钱违背了职业操守，帮助雅百特掩盖其舞弊行径，钻法律的空子。证监会部门在雅百特公司上市之后成倍增长的营业利润并没有及时介入调查，审核其具体的经营情况；公司伪造他国政要的函件可以顺利应对有关部门的检查，这也从侧面反映出市场监管力度的缺失，也是雅百特公司产生财务造假的诱因之一。</w:t>
      </w:r>
    </w:p>
    <w:p w14:paraId="01239777" w14:textId="77777777" w:rsidR="001032E3" w:rsidRPr="00C87121" w:rsidRDefault="001032E3" w:rsidP="001032E3">
      <w:pPr>
        <w:spacing w:beforeLines="100" w:before="312" w:afterLines="100" w:after="312" w:line="400" w:lineRule="exact"/>
        <w:outlineLvl w:val="2"/>
        <w:rPr>
          <w:rFonts w:ascii="黑体" w:eastAsia="黑体" w:hAnsi="宋体"/>
          <w:sz w:val="24"/>
        </w:rPr>
      </w:pPr>
      <w:bookmarkStart w:id="54" w:name="_Toc73361378"/>
      <w:r w:rsidRPr="00C87121">
        <w:rPr>
          <w:rFonts w:ascii="黑体" w:eastAsia="黑体" w:hAnsi="宋体"/>
          <w:sz w:val="24"/>
        </w:rPr>
        <w:t>4</w:t>
      </w:r>
      <w:r w:rsidRPr="00C87121">
        <w:rPr>
          <w:rFonts w:ascii="黑体" w:eastAsia="黑体" w:hAnsi="宋体" w:hint="eastAsia"/>
          <w:sz w:val="24"/>
        </w:rPr>
        <w:t>.</w:t>
      </w:r>
      <w:r w:rsidRPr="00C87121">
        <w:rPr>
          <w:rFonts w:ascii="黑体" w:eastAsia="黑体" w:hAnsi="宋体"/>
          <w:sz w:val="24"/>
        </w:rPr>
        <w:t xml:space="preserve">4.3 </w:t>
      </w:r>
      <w:r w:rsidRPr="00C87121">
        <w:rPr>
          <w:rFonts w:ascii="黑体" w:eastAsia="黑体" w:hAnsi="宋体" w:hint="eastAsia"/>
          <w:sz w:val="24"/>
        </w:rPr>
        <w:t>经济后果分析</w:t>
      </w:r>
      <w:bookmarkEnd w:id="54"/>
    </w:p>
    <w:p w14:paraId="4D766CC6" w14:textId="77777777" w:rsidR="0047318B" w:rsidRPr="00C87121" w:rsidRDefault="0047318B">
      <w:pPr>
        <w:spacing w:line="400" w:lineRule="exact"/>
        <w:ind w:firstLineChars="200" w:firstLine="480"/>
        <w:rPr>
          <w:rFonts w:ascii="宋体" w:hAnsi="宋体"/>
          <w:sz w:val="24"/>
        </w:rPr>
      </w:pPr>
      <w:r w:rsidRPr="00C87121">
        <w:rPr>
          <w:rFonts w:ascii="宋体" w:hAnsi="宋体" w:hint="eastAsia"/>
          <w:sz w:val="24"/>
        </w:rPr>
        <w:t>雅百特公司财务造假行为所造成的后果对各个方面影响巨大。从公司价值角度方面来讲，雅百特财务造假事件败露后，承担巨大经济损失的是广大中小投资</w:t>
      </w:r>
      <w:r w:rsidRPr="00C87121">
        <w:rPr>
          <w:rFonts w:ascii="宋体" w:hAnsi="宋体" w:hint="eastAsia"/>
          <w:sz w:val="24"/>
        </w:rPr>
        <w:lastRenderedPageBreak/>
        <w:t>者，这必然会使民众对雅百特公司丧失信息，导致企业价值下降，且作为第一家被强制退市的中小板上市公司，造假事件严重影响公司的后续发展；从利益相关者角度来讲，如果公司的会计信息质量不高并存在严重问题，势必会影响其决策行为，广大投资者需要真实的会计信息分析企业的投资回报率和获利能力等，而财务造假会影响这些方面的判断，从而导致投资者做出错误的投资决策，给股民带来巨大的经济损失，同时，客户通过虚假的财务信息做出错误的购买决定，损害其消费权益，还影响了同处产业链的供应商，使其对客户资信和发展能力判断错误。企业管理层因涉及舞弊行为而被停止调查，这不但影响高管形象和声誉，更是在很大程度上影响了公司的后续运营，会计师事务所也会因此面临审计失败的风险，导致信誉受损，影响后续发展。财务造假也会影响监管机构做出不恰当的经济决策，从而造成资源配置的合理性欠缺，还降低了公共资源的使用效率。</w:t>
      </w:r>
      <w:r w:rsidR="00FA1A90" w:rsidRPr="00C87121">
        <w:rPr>
          <w:rFonts w:ascii="宋体" w:hAnsi="宋体" w:hint="eastAsia"/>
          <w:sz w:val="24"/>
        </w:rPr>
        <w:t>而这些方面的后果均会在公司的特质信息中表现出来，造成特质风险出现波动。</w:t>
      </w:r>
    </w:p>
    <w:p w14:paraId="5337B8C7" w14:textId="77777777" w:rsidR="001F49FA" w:rsidRPr="00C87121" w:rsidRDefault="001F49FA" w:rsidP="001F49FA">
      <w:pPr>
        <w:spacing w:beforeLines="100" w:before="312" w:afterLines="100" w:after="312" w:line="400" w:lineRule="exact"/>
        <w:outlineLvl w:val="1"/>
        <w:rPr>
          <w:rFonts w:ascii="黑体" w:eastAsia="黑体" w:hAnsi="宋体"/>
          <w:sz w:val="24"/>
        </w:rPr>
      </w:pPr>
      <w:bookmarkStart w:id="55" w:name="_Toc73361379"/>
      <w:r w:rsidRPr="00C87121">
        <w:rPr>
          <w:rFonts w:ascii="黑体" w:eastAsia="黑体" w:hAnsi="宋体" w:hint="eastAsia"/>
          <w:sz w:val="24"/>
        </w:rPr>
        <w:t>4.</w:t>
      </w:r>
      <w:r w:rsidRPr="00C87121">
        <w:rPr>
          <w:rFonts w:ascii="黑体" w:eastAsia="黑体" w:hAnsi="宋体"/>
          <w:sz w:val="24"/>
        </w:rPr>
        <w:t xml:space="preserve">5 </w:t>
      </w:r>
      <w:r w:rsidR="00B51D9D" w:rsidRPr="00C87121">
        <w:rPr>
          <w:rFonts w:ascii="黑体" w:eastAsia="黑体" w:hAnsi="宋体" w:hint="eastAsia"/>
          <w:sz w:val="24"/>
        </w:rPr>
        <w:t>本章</w:t>
      </w:r>
      <w:r w:rsidR="004B481B" w:rsidRPr="00C87121">
        <w:rPr>
          <w:rFonts w:ascii="黑体" w:eastAsia="黑体" w:hAnsi="宋体" w:hint="eastAsia"/>
          <w:sz w:val="24"/>
        </w:rPr>
        <w:t>小结</w:t>
      </w:r>
      <w:bookmarkEnd w:id="55"/>
    </w:p>
    <w:p w14:paraId="1BB88F39" w14:textId="77777777" w:rsidR="0047318B" w:rsidRPr="00C87121" w:rsidRDefault="0047318B">
      <w:pPr>
        <w:spacing w:line="400" w:lineRule="exact"/>
        <w:ind w:firstLineChars="200" w:firstLine="480"/>
        <w:rPr>
          <w:rFonts w:ascii="宋体" w:hAnsi="宋体"/>
          <w:sz w:val="24"/>
        </w:rPr>
      </w:pPr>
      <w:r w:rsidRPr="00C87121">
        <w:rPr>
          <w:rFonts w:ascii="宋体" w:hAnsi="宋体" w:hint="eastAsia"/>
          <w:sz w:val="24"/>
        </w:rPr>
        <w:t>从本章前面三小节的案例分析中可以看出，</w:t>
      </w:r>
      <w:r w:rsidR="005A301A" w:rsidRPr="00C87121">
        <w:rPr>
          <w:rFonts w:ascii="宋体" w:hAnsi="宋体" w:hint="eastAsia"/>
          <w:sz w:val="24"/>
        </w:rPr>
        <w:t>影响</w:t>
      </w:r>
      <w:r w:rsidRPr="00C87121">
        <w:rPr>
          <w:rFonts w:ascii="宋体" w:hAnsi="宋体" w:hint="eastAsia"/>
          <w:sz w:val="24"/>
        </w:rPr>
        <w:t>上市公司</w:t>
      </w:r>
      <w:r w:rsidR="005A301A" w:rsidRPr="00C87121">
        <w:rPr>
          <w:rFonts w:ascii="宋体" w:hAnsi="宋体" w:hint="eastAsia"/>
          <w:sz w:val="24"/>
        </w:rPr>
        <w:t>会计信息质量的因素</w:t>
      </w:r>
      <w:r w:rsidRPr="00C87121">
        <w:rPr>
          <w:rFonts w:ascii="宋体" w:hAnsi="宋体" w:hint="eastAsia"/>
          <w:sz w:val="24"/>
        </w:rPr>
        <w:t>多种多样，压力、机会、借口都是主要动机，舞弊方法层出不穷，但其本质都是相同的。首先从公司发展需要上来讲，公司为了内生发展需要向外界进行融资，而更高发行价格才能保证原有的股东其股份不会被稀释，才能实现股东利益最大化，而且企业在进行融资时需要良好的经营状态和发展前景作为保证，这样才能使得公司拥有较好的企业评级，从而获得更优惠的贷款利率；其次，</w:t>
      </w:r>
      <w:r w:rsidR="005A301A" w:rsidRPr="00C87121">
        <w:rPr>
          <w:rFonts w:ascii="宋体" w:hAnsi="宋体" w:hint="eastAsia"/>
          <w:sz w:val="24"/>
        </w:rPr>
        <w:t>基于委托代理理论，</w:t>
      </w:r>
      <w:r w:rsidRPr="00C87121">
        <w:rPr>
          <w:rFonts w:ascii="宋体" w:hAnsi="宋体" w:hint="eastAsia"/>
          <w:sz w:val="24"/>
        </w:rPr>
        <w:t>内部治理结构不完善也给财务舞弊行为有了可乘之机，内部控制存在缺陷让公司管理高层的违规行为失去了有效监督和制衡机制，独立性弱的独立董事在经济上和权力上也存在较弱的独立性，从而在财务舞弊行为发生时并不能及时向公众检举，而且单个家族控制的董事会和管理层更是在制衡机制上存在重大缺陷，使其在事前防范、事中控制和事后监督三个方面都只是表面形式，并不具有实质性的制约作用；此外，审计师作为外部监督缺乏客观性和独立性，审计师如果能够坚守职业道德，恪尽其责，那么投资者将不会面临巨大的经济损失，如作为康美药业外部监督之一的会计师事务所，不称职的审计师与公司高管沆瀣一气，高额的审计报酬使得审计师失去了独立性，</w:t>
      </w:r>
      <w:r w:rsidR="005A301A" w:rsidRPr="00C87121">
        <w:rPr>
          <w:rFonts w:ascii="宋体" w:hAnsi="宋体" w:hint="eastAsia"/>
          <w:sz w:val="24"/>
        </w:rPr>
        <w:t>低质量的会计信息</w:t>
      </w:r>
      <w:r w:rsidRPr="00C87121">
        <w:rPr>
          <w:rFonts w:ascii="宋体" w:hAnsi="宋体" w:hint="eastAsia"/>
          <w:sz w:val="24"/>
        </w:rPr>
        <w:t>给投资者带来了巨大的损失。</w:t>
      </w:r>
    </w:p>
    <w:p w14:paraId="125B4AE3" w14:textId="77777777" w:rsidR="00473DB2" w:rsidRPr="00C87121" w:rsidRDefault="00473DB2">
      <w:pPr>
        <w:spacing w:line="400" w:lineRule="exact"/>
        <w:ind w:firstLineChars="200" w:firstLine="480"/>
        <w:rPr>
          <w:rFonts w:ascii="宋体" w:hAnsi="宋体"/>
          <w:sz w:val="24"/>
        </w:rPr>
      </w:pPr>
    </w:p>
    <w:p w14:paraId="53549D63" w14:textId="77777777" w:rsidR="00473DB2" w:rsidRPr="00C87121" w:rsidRDefault="00473DB2">
      <w:pPr>
        <w:spacing w:line="400" w:lineRule="exact"/>
        <w:ind w:firstLineChars="200" w:firstLine="480"/>
        <w:rPr>
          <w:rFonts w:ascii="宋体" w:hAnsi="宋体"/>
          <w:sz w:val="24"/>
        </w:rPr>
      </w:pPr>
    </w:p>
    <w:p w14:paraId="7026BE45" w14:textId="77777777" w:rsidR="00473DB2" w:rsidRPr="00C87121" w:rsidRDefault="00473DB2">
      <w:pPr>
        <w:spacing w:line="400" w:lineRule="exact"/>
        <w:ind w:firstLineChars="200" w:firstLine="480"/>
        <w:rPr>
          <w:rFonts w:ascii="宋体" w:hAnsi="宋体"/>
          <w:sz w:val="24"/>
        </w:rPr>
      </w:pPr>
    </w:p>
    <w:p w14:paraId="195E5F12" w14:textId="557C37CA" w:rsidR="00473DB2" w:rsidRDefault="00473DB2">
      <w:pPr>
        <w:spacing w:line="400" w:lineRule="exact"/>
        <w:ind w:firstLineChars="200" w:firstLine="480"/>
        <w:rPr>
          <w:rFonts w:ascii="宋体" w:hAnsi="宋体"/>
          <w:sz w:val="24"/>
        </w:rPr>
      </w:pPr>
    </w:p>
    <w:p w14:paraId="31DF864C" w14:textId="77777777" w:rsidR="0047318B" w:rsidRDefault="0047318B" w:rsidP="00932F29">
      <w:pPr>
        <w:pStyle w:val="10"/>
        <w:spacing w:before="312" w:after="312"/>
      </w:pPr>
      <w:bookmarkStart w:id="56" w:name="_Toc73361380"/>
      <w:r w:rsidRPr="00C87121">
        <w:rPr>
          <w:rFonts w:hint="eastAsia"/>
        </w:rPr>
        <w:lastRenderedPageBreak/>
        <w:t>5</w:t>
      </w:r>
      <w:r w:rsidR="006F3275" w:rsidRPr="00C87121">
        <w:t xml:space="preserve"> </w:t>
      </w:r>
      <w:r w:rsidR="00B5568D" w:rsidRPr="00C87121">
        <w:rPr>
          <w:rFonts w:hint="eastAsia"/>
        </w:rPr>
        <w:t>研究</w:t>
      </w:r>
      <w:r w:rsidR="004B0C8F">
        <w:rPr>
          <w:rFonts w:hint="eastAsia"/>
        </w:rPr>
        <w:t>假设</w:t>
      </w:r>
      <w:r w:rsidR="00B5568D" w:rsidRPr="00C87121">
        <w:rPr>
          <w:rFonts w:hint="eastAsia"/>
        </w:rPr>
        <w:t>与</w:t>
      </w:r>
      <w:r w:rsidR="004A1D5D" w:rsidRPr="00C87121">
        <w:rPr>
          <w:rFonts w:hint="eastAsia"/>
        </w:rPr>
        <w:t>实证分析</w:t>
      </w:r>
      <w:bookmarkEnd w:id="56"/>
    </w:p>
    <w:p w14:paraId="672FE4B4" w14:textId="77777777" w:rsidR="005554BA" w:rsidRDefault="005554BA" w:rsidP="005554BA">
      <w:pPr>
        <w:spacing w:beforeLines="100" w:before="312" w:afterLines="100" w:after="312" w:line="400" w:lineRule="exact"/>
        <w:outlineLvl w:val="1"/>
        <w:rPr>
          <w:rFonts w:ascii="黑体" w:eastAsia="黑体" w:hAnsi="宋体"/>
          <w:sz w:val="28"/>
          <w:szCs w:val="28"/>
        </w:rPr>
      </w:pPr>
      <w:bookmarkStart w:id="57" w:name="_Toc73361381"/>
      <w:r>
        <w:rPr>
          <w:rFonts w:ascii="黑体" w:eastAsia="黑体" w:hAnsi="宋体"/>
          <w:sz w:val="28"/>
          <w:szCs w:val="28"/>
        </w:rPr>
        <w:t>5</w:t>
      </w:r>
      <w:r w:rsidRPr="00C87121">
        <w:rPr>
          <w:rFonts w:ascii="黑体" w:eastAsia="黑体" w:hAnsi="宋体"/>
          <w:sz w:val="28"/>
          <w:szCs w:val="28"/>
        </w:rPr>
        <w:t>.</w:t>
      </w:r>
      <w:r>
        <w:rPr>
          <w:rFonts w:ascii="黑体" w:eastAsia="黑体" w:hAnsi="宋体"/>
          <w:sz w:val="28"/>
          <w:szCs w:val="28"/>
        </w:rPr>
        <w:t>1</w:t>
      </w:r>
      <w:r w:rsidRPr="00C87121">
        <w:rPr>
          <w:rFonts w:ascii="黑体" w:eastAsia="黑体" w:hAnsi="宋体"/>
          <w:sz w:val="28"/>
          <w:szCs w:val="28"/>
        </w:rPr>
        <w:t>理论</w:t>
      </w:r>
      <w:r w:rsidRPr="00C87121">
        <w:rPr>
          <w:rFonts w:ascii="黑体" w:eastAsia="黑体" w:hAnsi="宋体" w:hint="eastAsia"/>
          <w:sz w:val="28"/>
          <w:szCs w:val="28"/>
        </w:rPr>
        <w:t>分析</w:t>
      </w:r>
      <w:r>
        <w:rPr>
          <w:rFonts w:ascii="黑体" w:eastAsia="黑体" w:hAnsi="宋体" w:hint="eastAsia"/>
          <w:sz w:val="28"/>
          <w:szCs w:val="28"/>
        </w:rPr>
        <w:t>与研究假设</w:t>
      </w:r>
      <w:bookmarkEnd w:id="57"/>
    </w:p>
    <w:p w14:paraId="3365B817" w14:textId="77777777" w:rsidR="005554BA" w:rsidRPr="00C87121" w:rsidRDefault="005554BA" w:rsidP="005554BA">
      <w:pPr>
        <w:spacing w:beforeLines="100" w:before="312" w:afterLines="100" w:after="312" w:line="400" w:lineRule="exact"/>
        <w:outlineLvl w:val="2"/>
        <w:rPr>
          <w:rFonts w:ascii="黑体" w:eastAsia="黑体" w:hAnsi="宋体"/>
          <w:sz w:val="24"/>
        </w:rPr>
      </w:pPr>
      <w:bookmarkStart w:id="58" w:name="_Toc73361382"/>
      <w:r w:rsidRPr="00C87121">
        <w:rPr>
          <w:rFonts w:ascii="黑体" w:eastAsia="黑体" w:hAnsi="宋体"/>
          <w:sz w:val="24"/>
        </w:rPr>
        <w:t>5</w:t>
      </w:r>
      <w:r w:rsidRPr="00C87121">
        <w:rPr>
          <w:rFonts w:ascii="黑体" w:eastAsia="黑体" w:hAnsi="宋体" w:hint="eastAsia"/>
          <w:sz w:val="24"/>
        </w:rPr>
        <w:t>.</w:t>
      </w:r>
      <w:r>
        <w:rPr>
          <w:rFonts w:ascii="黑体" w:eastAsia="黑体" w:hAnsi="宋体"/>
          <w:sz w:val="24"/>
        </w:rPr>
        <w:t>1</w:t>
      </w:r>
      <w:r w:rsidRPr="00C87121">
        <w:rPr>
          <w:rFonts w:ascii="黑体" w:eastAsia="黑体" w:hAnsi="宋体" w:hint="eastAsia"/>
          <w:sz w:val="24"/>
        </w:rPr>
        <w:t>.</w:t>
      </w:r>
      <w:r w:rsidRPr="00C87121">
        <w:rPr>
          <w:rFonts w:ascii="黑体" w:eastAsia="黑体" w:hAnsi="宋体"/>
          <w:sz w:val="24"/>
        </w:rPr>
        <w:t xml:space="preserve">1 </w:t>
      </w:r>
      <w:r>
        <w:rPr>
          <w:rFonts w:ascii="黑体" w:eastAsia="黑体" w:hAnsi="宋体" w:hint="eastAsia"/>
          <w:sz w:val="24"/>
        </w:rPr>
        <w:t>理论分析</w:t>
      </w:r>
      <w:bookmarkEnd w:id="58"/>
    </w:p>
    <w:p w14:paraId="60541701" w14:textId="7CDD5189" w:rsidR="005554BA" w:rsidRPr="00214D2E" w:rsidRDefault="005554BA" w:rsidP="005554BA">
      <w:pPr>
        <w:spacing w:line="400" w:lineRule="exact"/>
        <w:ind w:firstLineChars="200" w:firstLine="480"/>
        <w:rPr>
          <w:sz w:val="24"/>
        </w:rPr>
      </w:pPr>
      <w:r w:rsidRPr="00214D2E">
        <w:rPr>
          <w:sz w:val="24"/>
        </w:rPr>
        <w:t>会计信息是保证金融市场正常运作的前提条件之一，其可以正确引导资本的流向，从而优化资源配置效率，国家政策、经济发展以及投资决策等都需要会计信息这一综合资源的支撑，而稳定的经济市场需要高质量的会计信息，且有学者经研究得出，由于信息不对称而产生的噪声交易行为会影响特质风险（花冯涛等，</w:t>
      </w:r>
      <w:r w:rsidRPr="00214D2E">
        <w:rPr>
          <w:sz w:val="24"/>
        </w:rPr>
        <w:t>2016</w:t>
      </w:r>
      <w:r w:rsidRPr="00214D2E">
        <w:rPr>
          <w:sz w:val="24"/>
        </w:rPr>
        <w:t>）</w:t>
      </w:r>
      <w:r w:rsidRPr="0037452F">
        <w:rPr>
          <w:rFonts w:ascii="宋体" w:hAnsi="宋体"/>
          <w:szCs w:val="21"/>
          <w:vertAlign w:val="superscript"/>
        </w:rPr>
        <w:t>[</w:t>
      </w:r>
      <w:r w:rsidR="00CD7556">
        <w:rPr>
          <w:rFonts w:ascii="宋体" w:hAnsi="宋体"/>
          <w:szCs w:val="21"/>
          <w:vertAlign w:val="superscript"/>
        </w:rPr>
        <w:t>82</w:t>
      </w:r>
      <w:r w:rsidRPr="0037452F">
        <w:rPr>
          <w:rFonts w:ascii="宋体" w:hAnsi="宋体"/>
          <w:szCs w:val="21"/>
          <w:vertAlign w:val="superscript"/>
        </w:rPr>
        <w:t>]</w:t>
      </w:r>
      <w:r w:rsidRPr="00214D2E">
        <w:rPr>
          <w:sz w:val="24"/>
        </w:rPr>
        <w:t>，而我国目前的会计信息质量良莠不齐，给市场增加了较多交易噪音（钟凤英等，</w:t>
      </w:r>
      <w:r w:rsidRPr="00214D2E">
        <w:rPr>
          <w:sz w:val="24"/>
        </w:rPr>
        <w:t>2021</w:t>
      </w:r>
      <w:r w:rsidRPr="00214D2E">
        <w:rPr>
          <w:sz w:val="24"/>
        </w:rPr>
        <w:t>）</w:t>
      </w:r>
      <w:r w:rsidRPr="0037452F">
        <w:rPr>
          <w:rFonts w:ascii="宋体" w:hAnsi="宋体"/>
          <w:szCs w:val="21"/>
          <w:vertAlign w:val="superscript"/>
        </w:rPr>
        <w:t>[</w:t>
      </w:r>
      <w:r w:rsidR="00CD7556">
        <w:rPr>
          <w:rFonts w:ascii="宋体" w:hAnsi="宋体"/>
          <w:szCs w:val="21"/>
          <w:vertAlign w:val="superscript"/>
        </w:rPr>
        <w:t>83</w:t>
      </w:r>
      <w:r w:rsidRPr="0037452F">
        <w:rPr>
          <w:rFonts w:ascii="宋体" w:hAnsi="宋体"/>
          <w:szCs w:val="21"/>
          <w:vertAlign w:val="superscript"/>
        </w:rPr>
        <w:t>]</w:t>
      </w:r>
      <w:r w:rsidRPr="00214D2E">
        <w:rPr>
          <w:sz w:val="24"/>
        </w:rPr>
        <w:t>，这不仅会影响投资者的交易决策，更会给市场带来特质风险。会计信息质量与公司特质波动具有相关性（李映照等，</w:t>
      </w:r>
      <w:r w:rsidRPr="00214D2E">
        <w:rPr>
          <w:sz w:val="24"/>
        </w:rPr>
        <w:t>2019</w:t>
      </w:r>
      <w:r w:rsidRPr="00214D2E">
        <w:rPr>
          <w:sz w:val="24"/>
        </w:rPr>
        <w:t>）</w:t>
      </w:r>
      <w:r w:rsidRPr="00336403">
        <w:rPr>
          <w:rFonts w:ascii="宋体" w:hAnsi="宋体"/>
          <w:szCs w:val="21"/>
          <w:vertAlign w:val="superscript"/>
        </w:rPr>
        <w:t>[</w:t>
      </w:r>
      <w:r w:rsidR="00CD7556">
        <w:rPr>
          <w:rFonts w:ascii="宋体" w:hAnsi="宋体"/>
          <w:szCs w:val="21"/>
          <w:vertAlign w:val="superscript"/>
        </w:rPr>
        <w:t>8</w:t>
      </w:r>
      <w:r w:rsidRPr="00336403">
        <w:rPr>
          <w:rFonts w:ascii="宋体" w:hAnsi="宋体"/>
          <w:szCs w:val="21"/>
          <w:vertAlign w:val="superscript"/>
        </w:rPr>
        <w:t>4]</w:t>
      </w:r>
      <w:r w:rsidRPr="00214D2E">
        <w:rPr>
          <w:sz w:val="24"/>
        </w:rPr>
        <w:t>，信息质量越低，所产生的波动越大（</w:t>
      </w:r>
      <w:r w:rsidRPr="00214D2E">
        <w:rPr>
          <w:sz w:val="24"/>
        </w:rPr>
        <w:t>Kelly,</w:t>
      </w:r>
      <w:r w:rsidR="008503C0">
        <w:rPr>
          <w:sz w:val="24"/>
        </w:rPr>
        <w:t xml:space="preserve"> </w:t>
      </w:r>
      <w:r w:rsidRPr="00214D2E">
        <w:rPr>
          <w:sz w:val="24"/>
        </w:rPr>
        <w:t>2005</w:t>
      </w:r>
      <w:r w:rsidRPr="00214D2E">
        <w:rPr>
          <w:sz w:val="24"/>
        </w:rPr>
        <w:t>）</w:t>
      </w:r>
      <w:r w:rsidRPr="00336403">
        <w:rPr>
          <w:rFonts w:ascii="宋体" w:hAnsi="宋体"/>
          <w:szCs w:val="21"/>
          <w:vertAlign w:val="superscript"/>
        </w:rPr>
        <w:t>[</w:t>
      </w:r>
      <w:r w:rsidR="00CD7556">
        <w:rPr>
          <w:rFonts w:ascii="宋体" w:hAnsi="宋体"/>
          <w:szCs w:val="21"/>
          <w:vertAlign w:val="superscript"/>
        </w:rPr>
        <w:t>85</w:t>
      </w:r>
      <w:r w:rsidRPr="00336403">
        <w:rPr>
          <w:rFonts w:ascii="宋体" w:hAnsi="宋体"/>
          <w:szCs w:val="21"/>
          <w:vertAlign w:val="superscript"/>
        </w:rPr>
        <w:t>]</w:t>
      </w:r>
      <w:r w:rsidRPr="00214D2E">
        <w:rPr>
          <w:sz w:val="24"/>
        </w:rPr>
        <w:t>。</w:t>
      </w:r>
    </w:p>
    <w:p w14:paraId="15037A9A" w14:textId="42279406" w:rsidR="005554BA" w:rsidRPr="00214D2E" w:rsidRDefault="005554BA" w:rsidP="005554BA">
      <w:pPr>
        <w:spacing w:line="400" w:lineRule="exact"/>
        <w:ind w:firstLineChars="200" w:firstLine="480"/>
        <w:rPr>
          <w:sz w:val="24"/>
        </w:rPr>
      </w:pPr>
      <w:r w:rsidRPr="00214D2E">
        <w:rPr>
          <w:sz w:val="24"/>
        </w:rPr>
        <w:t>此外，在一定状态下，企业经营者会有目的地向外界传递公司经营状况较好的信息，而对不良的财务信息有所隐瞒（</w:t>
      </w:r>
      <w:r w:rsidRPr="00214D2E">
        <w:rPr>
          <w:sz w:val="24"/>
        </w:rPr>
        <w:t>Verrecchia</w:t>
      </w:r>
      <w:r w:rsidRPr="00214D2E">
        <w:rPr>
          <w:sz w:val="24"/>
        </w:rPr>
        <w:t>，</w:t>
      </w:r>
      <w:r w:rsidRPr="00214D2E">
        <w:rPr>
          <w:sz w:val="24"/>
        </w:rPr>
        <w:t>1983</w:t>
      </w:r>
      <w:r w:rsidRPr="00214D2E">
        <w:rPr>
          <w:sz w:val="24"/>
        </w:rPr>
        <w:t>；</w:t>
      </w:r>
      <w:r w:rsidRPr="00214D2E">
        <w:rPr>
          <w:sz w:val="24"/>
        </w:rPr>
        <w:t>Dye</w:t>
      </w:r>
      <w:r w:rsidRPr="00214D2E">
        <w:rPr>
          <w:sz w:val="24"/>
        </w:rPr>
        <w:t>，</w:t>
      </w:r>
      <w:r w:rsidRPr="00214D2E">
        <w:rPr>
          <w:sz w:val="24"/>
        </w:rPr>
        <w:t>1986</w:t>
      </w:r>
      <w:r w:rsidRPr="00214D2E">
        <w:rPr>
          <w:sz w:val="24"/>
        </w:rPr>
        <w:t>）</w:t>
      </w:r>
      <w:r w:rsidRPr="00336403">
        <w:rPr>
          <w:rFonts w:ascii="宋体" w:hAnsi="宋体"/>
          <w:szCs w:val="21"/>
          <w:vertAlign w:val="superscript"/>
        </w:rPr>
        <w:t>[</w:t>
      </w:r>
      <w:r w:rsidR="00CD7556">
        <w:rPr>
          <w:rFonts w:ascii="宋体" w:hAnsi="宋体"/>
          <w:szCs w:val="21"/>
          <w:vertAlign w:val="superscript"/>
        </w:rPr>
        <w:t>86</w:t>
      </w:r>
      <w:r w:rsidRPr="00336403">
        <w:rPr>
          <w:rFonts w:ascii="宋体" w:hAnsi="宋体"/>
          <w:szCs w:val="21"/>
          <w:vertAlign w:val="superscript"/>
        </w:rPr>
        <w:t>-</w:t>
      </w:r>
      <w:r w:rsidR="00CD7556">
        <w:rPr>
          <w:rFonts w:ascii="宋体" w:hAnsi="宋体"/>
          <w:szCs w:val="21"/>
          <w:vertAlign w:val="superscript"/>
        </w:rPr>
        <w:t>87</w:t>
      </w:r>
      <w:r w:rsidRPr="00336403">
        <w:rPr>
          <w:rFonts w:ascii="宋体" w:hAnsi="宋体"/>
          <w:szCs w:val="21"/>
          <w:vertAlign w:val="superscript"/>
        </w:rPr>
        <w:t>]</w:t>
      </w:r>
      <w:r w:rsidRPr="00214D2E">
        <w:rPr>
          <w:sz w:val="24"/>
        </w:rPr>
        <w:t>，这时候就会存在盈余操纵行为，而当这一行为越多时，信息质量的透明度就会受到影响（夏立军，</w:t>
      </w:r>
      <w:r w:rsidRPr="00214D2E">
        <w:rPr>
          <w:sz w:val="24"/>
        </w:rPr>
        <w:t>2005</w:t>
      </w:r>
      <w:r w:rsidRPr="00214D2E">
        <w:rPr>
          <w:sz w:val="24"/>
        </w:rPr>
        <w:t>）</w:t>
      </w:r>
      <w:r w:rsidRPr="00336403">
        <w:rPr>
          <w:rFonts w:ascii="宋体" w:hAnsi="宋体"/>
          <w:szCs w:val="21"/>
          <w:vertAlign w:val="superscript"/>
        </w:rPr>
        <w:t>[</w:t>
      </w:r>
      <w:r w:rsidR="00CD7556">
        <w:rPr>
          <w:rFonts w:ascii="宋体" w:hAnsi="宋体"/>
          <w:szCs w:val="21"/>
          <w:vertAlign w:val="superscript"/>
        </w:rPr>
        <w:t>88</w:t>
      </w:r>
      <w:r w:rsidRPr="00336403">
        <w:rPr>
          <w:rFonts w:ascii="宋体" w:hAnsi="宋体"/>
          <w:szCs w:val="21"/>
          <w:vertAlign w:val="superscript"/>
        </w:rPr>
        <w:t>]</w:t>
      </w:r>
      <w:r w:rsidRPr="00214D2E">
        <w:rPr>
          <w:sz w:val="24"/>
        </w:rPr>
        <w:t>，由于信息不对称和投资者的异质信念，这时候投资者并不能完全理解这一行为的目的，从而对股价产生认知偏差，市场对企业的未来发展也不能做出正确的预判，进而导致市场出现特质波动。</w:t>
      </w:r>
    </w:p>
    <w:p w14:paraId="41831560" w14:textId="5C432BC7" w:rsidR="005554BA" w:rsidRPr="00214D2E" w:rsidRDefault="005554BA" w:rsidP="005554BA">
      <w:pPr>
        <w:spacing w:line="400" w:lineRule="exact"/>
        <w:ind w:firstLineChars="200" w:firstLine="480"/>
        <w:rPr>
          <w:sz w:val="24"/>
        </w:rPr>
      </w:pPr>
      <w:r w:rsidRPr="00214D2E">
        <w:rPr>
          <w:sz w:val="24"/>
        </w:rPr>
        <w:t>相对于其他因素，投资者考虑会计信息进行决策的比重较大，是投资者进行交易的主要参考条件，由于高质量会计信息具有缓解信息不对称带来的利益相关者之间的冲突，减少投资者对股价的认知偏差</w:t>
      </w:r>
      <w:r w:rsidR="00AB40D1">
        <w:rPr>
          <w:rFonts w:hint="eastAsia"/>
          <w:sz w:val="24"/>
        </w:rPr>
        <w:t>以及</w:t>
      </w:r>
      <w:r w:rsidRPr="00214D2E">
        <w:rPr>
          <w:sz w:val="24"/>
        </w:rPr>
        <w:t>减少企业逆向选择及道德风险的功能，</w:t>
      </w:r>
      <w:r w:rsidR="00AB40D1">
        <w:rPr>
          <w:rFonts w:hint="eastAsia"/>
          <w:sz w:val="24"/>
        </w:rPr>
        <w:t>基于此</w:t>
      </w:r>
      <w:r w:rsidRPr="00214D2E">
        <w:rPr>
          <w:sz w:val="24"/>
        </w:rPr>
        <w:t>，会计信息质量与公司特质风险之间</w:t>
      </w:r>
      <w:r w:rsidR="00AB40D1">
        <w:rPr>
          <w:rFonts w:hint="eastAsia"/>
          <w:sz w:val="24"/>
        </w:rPr>
        <w:t>存在</w:t>
      </w:r>
      <w:r w:rsidRPr="00214D2E">
        <w:rPr>
          <w:sz w:val="24"/>
        </w:rPr>
        <w:t>密切联系（</w:t>
      </w:r>
      <w:r w:rsidRPr="00AB40D1">
        <w:rPr>
          <w:sz w:val="24"/>
        </w:rPr>
        <w:t>袁知柱等，</w:t>
      </w:r>
      <w:r w:rsidRPr="00AB40D1">
        <w:rPr>
          <w:sz w:val="24"/>
        </w:rPr>
        <w:t>2020</w:t>
      </w:r>
      <w:r w:rsidRPr="00214D2E">
        <w:rPr>
          <w:sz w:val="24"/>
        </w:rPr>
        <w:t>）</w:t>
      </w:r>
      <w:r w:rsidRPr="00AB40D1">
        <w:rPr>
          <w:rFonts w:ascii="宋体" w:hAnsi="宋体"/>
          <w:szCs w:val="21"/>
          <w:vertAlign w:val="superscript"/>
        </w:rPr>
        <w:t>[</w:t>
      </w:r>
      <w:r w:rsidR="000832D8" w:rsidRPr="00AB40D1">
        <w:rPr>
          <w:rFonts w:ascii="宋体" w:hAnsi="宋体"/>
          <w:szCs w:val="21"/>
          <w:vertAlign w:val="superscript"/>
        </w:rPr>
        <w:t>89</w:t>
      </w:r>
      <w:r w:rsidRPr="00AB40D1">
        <w:rPr>
          <w:rFonts w:ascii="宋体" w:hAnsi="宋体"/>
          <w:szCs w:val="21"/>
          <w:vertAlign w:val="superscript"/>
        </w:rPr>
        <w:t>]</w:t>
      </w:r>
      <w:r w:rsidRPr="00214D2E">
        <w:rPr>
          <w:sz w:val="24"/>
        </w:rPr>
        <w:t>。</w:t>
      </w:r>
    </w:p>
    <w:p w14:paraId="5CD7DCE3" w14:textId="77777777" w:rsidR="005554BA" w:rsidRPr="00C87121" w:rsidRDefault="005554BA" w:rsidP="005554BA">
      <w:pPr>
        <w:spacing w:beforeLines="100" w:before="312" w:afterLines="100" w:after="312" w:line="400" w:lineRule="exact"/>
        <w:outlineLvl w:val="2"/>
        <w:rPr>
          <w:rFonts w:ascii="黑体" w:eastAsia="黑体" w:hAnsi="宋体"/>
          <w:sz w:val="24"/>
        </w:rPr>
      </w:pPr>
      <w:bookmarkStart w:id="59" w:name="_Toc73361383"/>
      <w:r w:rsidRPr="00C87121">
        <w:rPr>
          <w:rFonts w:ascii="黑体" w:eastAsia="黑体" w:hAnsi="宋体"/>
          <w:sz w:val="24"/>
        </w:rPr>
        <w:t>5</w:t>
      </w:r>
      <w:r w:rsidRPr="00C87121">
        <w:rPr>
          <w:rFonts w:ascii="黑体" w:eastAsia="黑体" w:hAnsi="宋体" w:hint="eastAsia"/>
          <w:sz w:val="24"/>
        </w:rPr>
        <w:t>.</w:t>
      </w:r>
      <w:r>
        <w:rPr>
          <w:rFonts w:ascii="黑体" w:eastAsia="黑体" w:hAnsi="宋体"/>
          <w:sz w:val="24"/>
        </w:rPr>
        <w:t>1</w:t>
      </w:r>
      <w:r w:rsidRPr="00C87121">
        <w:rPr>
          <w:rFonts w:ascii="黑体" w:eastAsia="黑体" w:hAnsi="宋体" w:hint="eastAsia"/>
          <w:sz w:val="24"/>
        </w:rPr>
        <w:t>.</w:t>
      </w:r>
      <w:r>
        <w:rPr>
          <w:rFonts w:ascii="黑体" w:eastAsia="黑体" w:hAnsi="宋体"/>
          <w:sz w:val="24"/>
        </w:rPr>
        <w:t>2</w:t>
      </w:r>
      <w:r w:rsidRPr="00C87121">
        <w:rPr>
          <w:rFonts w:ascii="黑体" w:eastAsia="黑体" w:hAnsi="宋体"/>
          <w:sz w:val="24"/>
        </w:rPr>
        <w:t xml:space="preserve"> </w:t>
      </w:r>
      <w:r>
        <w:rPr>
          <w:rFonts w:ascii="黑体" w:eastAsia="黑体" w:hAnsi="宋体" w:hint="eastAsia"/>
          <w:sz w:val="24"/>
        </w:rPr>
        <w:t>研究假设</w:t>
      </w:r>
      <w:bookmarkEnd w:id="59"/>
    </w:p>
    <w:p w14:paraId="6041E893" w14:textId="77777777" w:rsidR="004B0C8F" w:rsidRPr="00C87121" w:rsidRDefault="004B0C8F" w:rsidP="004B0C8F">
      <w:pPr>
        <w:spacing w:line="400" w:lineRule="exact"/>
        <w:ind w:firstLineChars="200" w:firstLine="480"/>
        <w:rPr>
          <w:rFonts w:ascii="宋体" w:hAnsi="宋体"/>
          <w:sz w:val="24"/>
        </w:rPr>
      </w:pPr>
      <w:r w:rsidRPr="00C87121">
        <w:rPr>
          <w:rFonts w:ascii="宋体" w:hAnsi="宋体" w:hint="eastAsia"/>
          <w:sz w:val="24"/>
        </w:rPr>
        <w:t>特质风险反映的是公司层面的重大事项，如经营管理等发生较大变化而给公司带来的波动风险。特质风险与系统风险的区别在于，公司管理层可以通过一定的方式对特质风险进行控制。在一个无摩擦、信息对称的有效市场里只有系统性风险会被定价，而模型中的残差项代表了与公司内部相关联的不可定价因素，这一残差项被定义为特质波动或者特质风险，为此，有学者提出投资组合观点，指出投资组合可以在一定程度上将公司层面的特质风险进行缓解，也就是说，这部分风险可以分散。近年来关于公司特质风险的研究已经成为研究金融市场的热点。</w:t>
      </w:r>
    </w:p>
    <w:p w14:paraId="5B842FC2" w14:textId="5DB03C94" w:rsidR="004B0C8F" w:rsidRPr="00214D2E" w:rsidRDefault="004B0C8F" w:rsidP="004B0C8F">
      <w:pPr>
        <w:spacing w:line="400" w:lineRule="exact"/>
        <w:ind w:firstLineChars="200" w:firstLine="480"/>
        <w:rPr>
          <w:sz w:val="24"/>
        </w:rPr>
      </w:pPr>
      <w:r w:rsidRPr="00C87121">
        <w:rPr>
          <w:rFonts w:ascii="宋体" w:hAnsi="宋体" w:hint="eastAsia"/>
          <w:sz w:val="24"/>
        </w:rPr>
        <w:lastRenderedPageBreak/>
        <w:t>公司内部的各项运营管理状态可以通过会计信息质量与金融市场风险之间的传导机制得以反映，对于企业来讲，各项生产作业活动和管理活动都能反映出不同的特征，而各项活动所具有的特性和外部营商环境相结合都具有一定的可操</w:t>
      </w:r>
      <w:r w:rsidRPr="00214D2E">
        <w:rPr>
          <w:sz w:val="24"/>
        </w:rPr>
        <w:t>作性。由公司层面造成的股票价格在市场上出现价格起伏的情况可以通过公司特质风险得以表达，企业向外界反映的经营信息和资金流动状态都与特质风险息息相关，同时，企业在对这些信息进行认为操控时，也会引起外部交易者的关注，这些关注程度将会通过股票价格起伏得以表现出来，最终会表现在特质风险中（方红星等，</w:t>
      </w:r>
      <w:r w:rsidRPr="00214D2E">
        <w:rPr>
          <w:sz w:val="24"/>
        </w:rPr>
        <w:t>2015</w:t>
      </w:r>
      <w:r w:rsidRPr="00214D2E">
        <w:rPr>
          <w:sz w:val="24"/>
        </w:rPr>
        <w:t>）</w:t>
      </w:r>
      <w:r w:rsidRPr="00336403">
        <w:rPr>
          <w:rFonts w:ascii="宋体" w:hAnsi="宋体"/>
          <w:szCs w:val="21"/>
          <w:vertAlign w:val="superscript"/>
        </w:rPr>
        <w:t>[9</w:t>
      </w:r>
      <w:r w:rsidR="00660C5D">
        <w:rPr>
          <w:rFonts w:ascii="宋体" w:hAnsi="宋体"/>
          <w:szCs w:val="21"/>
          <w:vertAlign w:val="superscript"/>
        </w:rPr>
        <w:t>0</w:t>
      </w:r>
      <w:r w:rsidRPr="00336403">
        <w:rPr>
          <w:rFonts w:ascii="宋体" w:hAnsi="宋体"/>
          <w:szCs w:val="21"/>
          <w:vertAlign w:val="superscript"/>
        </w:rPr>
        <w:t>]</w:t>
      </w:r>
      <w:r w:rsidRPr="00214D2E">
        <w:rPr>
          <w:sz w:val="24"/>
        </w:rPr>
        <w:t>。会计信息是企业向外界反映自身经营状况的主要载体，然而。当前的会计信息质量良莠不齐，各种问题都通过市场表现出来，例如，企业内部治理，经营混乱，生产安全事故，粉饰伪造会计信息，内部控制不健全等都会严重影响公司在外部市场上的表现，而财务信息是企业向外界反映自身经营状况的最直接表现，这些信息是真不可靠等问题造成的直接后果将成为公司特质风险的重要诱因。因此，这些问题给企业经营管理和未来发展带来了很大的危害。因此，如何通过研究会计信息质量来把握公司特质风险是一个重中之重的问题。基于以上分析，本文提出如下假设。</w:t>
      </w:r>
    </w:p>
    <w:p w14:paraId="792915F1" w14:textId="77777777" w:rsidR="004B0C8F" w:rsidRPr="00214D2E" w:rsidRDefault="004B0C8F" w:rsidP="004B0C8F">
      <w:pPr>
        <w:spacing w:line="400" w:lineRule="exact"/>
        <w:rPr>
          <w:sz w:val="24"/>
        </w:rPr>
      </w:pPr>
      <w:r w:rsidRPr="00214D2E">
        <w:rPr>
          <w:sz w:val="24"/>
        </w:rPr>
        <w:t>假设：会计信息质量与公司特质风险显著负相关。</w:t>
      </w:r>
    </w:p>
    <w:p w14:paraId="383BB10B" w14:textId="77777777" w:rsidR="0047318B" w:rsidRPr="00C87121" w:rsidRDefault="0047318B">
      <w:pPr>
        <w:spacing w:beforeLines="100" w:before="312" w:afterLines="100" w:after="312" w:line="400" w:lineRule="exact"/>
        <w:outlineLvl w:val="1"/>
        <w:rPr>
          <w:rFonts w:ascii="黑体" w:eastAsia="黑体" w:hAnsi="宋体"/>
          <w:sz w:val="24"/>
        </w:rPr>
      </w:pPr>
      <w:bookmarkStart w:id="60" w:name="_Toc73361384"/>
      <w:r w:rsidRPr="00C87121">
        <w:rPr>
          <w:rFonts w:ascii="黑体" w:eastAsia="黑体" w:hAnsi="宋体" w:hint="eastAsia"/>
          <w:sz w:val="24"/>
        </w:rPr>
        <w:t>5.</w:t>
      </w:r>
      <w:r w:rsidR="004B0C8F">
        <w:rPr>
          <w:rFonts w:ascii="黑体" w:eastAsia="黑体" w:hAnsi="宋体"/>
          <w:sz w:val="24"/>
        </w:rPr>
        <w:t>2</w:t>
      </w:r>
      <w:r w:rsidR="006F3275" w:rsidRPr="00C87121">
        <w:rPr>
          <w:rFonts w:ascii="黑体" w:eastAsia="黑体" w:hAnsi="宋体"/>
          <w:sz w:val="24"/>
        </w:rPr>
        <w:t xml:space="preserve"> </w:t>
      </w:r>
      <w:r w:rsidR="008B6E78" w:rsidRPr="00C87121">
        <w:rPr>
          <w:rFonts w:ascii="黑体" w:eastAsia="黑体" w:hAnsi="宋体" w:hint="eastAsia"/>
          <w:sz w:val="24"/>
        </w:rPr>
        <w:t>研究设计</w:t>
      </w:r>
      <w:bookmarkEnd w:id="60"/>
    </w:p>
    <w:p w14:paraId="6503BB73" w14:textId="77777777" w:rsidR="008B6E78" w:rsidRPr="00C87121" w:rsidRDefault="008B6E78" w:rsidP="008B6E78">
      <w:pPr>
        <w:spacing w:beforeLines="100" w:before="312" w:afterLines="100" w:after="312" w:line="400" w:lineRule="exact"/>
        <w:outlineLvl w:val="2"/>
        <w:rPr>
          <w:rFonts w:ascii="黑体" w:eastAsia="黑体" w:hAnsi="宋体"/>
          <w:sz w:val="24"/>
        </w:rPr>
      </w:pPr>
      <w:bookmarkStart w:id="61" w:name="_Toc73361385"/>
      <w:r w:rsidRPr="00C87121">
        <w:rPr>
          <w:rFonts w:ascii="黑体" w:eastAsia="黑体" w:hAnsi="宋体"/>
          <w:sz w:val="24"/>
        </w:rPr>
        <w:t>5</w:t>
      </w:r>
      <w:r w:rsidRPr="00C87121">
        <w:rPr>
          <w:rFonts w:ascii="黑体" w:eastAsia="黑体" w:hAnsi="宋体" w:hint="eastAsia"/>
          <w:sz w:val="24"/>
        </w:rPr>
        <w:t>.</w:t>
      </w:r>
      <w:r w:rsidR="004B0C8F">
        <w:rPr>
          <w:rFonts w:ascii="黑体" w:eastAsia="黑体" w:hAnsi="宋体"/>
          <w:sz w:val="24"/>
        </w:rPr>
        <w:t>2</w:t>
      </w:r>
      <w:r w:rsidRPr="00C87121">
        <w:rPr>
          <w:rFonts w:ascii="黑体" w:eastAsia="黑体" w:hAnsi="宋体" w:hint="eastAsia"/>
          <w:sz w:val="24"/>
        </w:rPr>
        <w:t>.</w:t>
      </w:r>
      <w:r w:rsidRPr="00C87121">
        <w:rPr>
          <w:rFonts w:ascii="黑体" w:eastAsia="黑体" w:hAnsi="宋体"/>
          <w:sz w:val="24"/>
        </w:rPr>
        <w:t>1</w:t>
      </w:r>
      <w:r w:rsidR="006F3275" w:rsidRPr="00C87121">
        <w:rPr>
          <w:rFonts w:ascii="黑体" w:eastAsia="黑体" w:hAnsi="宋体"/>
          <w:sz w:val="24"/>
        </w:rPr>
        <w:t xml:space="preserve"> </w:t>
      </w:r>
      <w:r w:rsidRPr="00C87121">
        <w:rPr>
          <w:rFonts w:ascii="黑体" w:eastAsia="黑体" w:hAnsi="宋体" w:hint="eastAsia"/>
          <w:sz w:val="24"/>
        </w:rPr>
        <w:t>样本说明与数据来源</w:t>
      </w:r>
      <w:bookmarkEnd w:id="61"/>
    </w:p>
    <w:p w14:paraId="5B3B1D6B" w14:textId="77777777" w:rsidR="0047318B" w:rsidRPr="00214D2E" w:rsidRDefault="0047318B">
      <w:pPr>
        <w:spacing w:line="400" w:lineRule="exact"/>
        <w:ind w:firstLineChars="200" w:firstLine="480"/>
        <w:rPr>
          <w:sz w:val="24"/>
        </w:rPr>
      </w:pPr>
      <w:r w:rsidRPr="00214D2E">
        <w:rPr>
          <w:sz w:val="24"/>
        </w:rPr>
        <w:t>本文的样本数据</w:t>
      </w:r>
      <w:r w:rsidR="00A63704" w:rsidRPr="00214D2E">
        <w:rPr>
          <w:sz w:val="24"/>
        </w:rPr>
        <w:t>选</w:t>
      </w:r>
      <w:r w:rsidRPr="00214D2E">
        <w:rPr>
          <w:sz w:val="24"/>
        </w:rPr>
        <w:t>自国泰安数据库，</w:t>
      </w:r>
      <w:r w:rsidR="00FD0288" w:rsidRPr="00214D2E">
        <w:rPr>
          <w:sz w:val="24"/>
        </w:rPr>
        <w:t>样本对象为</w:t>
      </w:r>
      <w:r w:rsidRPr="00214D2E">
        <w:rPr>
          <w:sz w:val="24"/>
        </w:rPr>
        <w:t>上海、深圳两市</w:t>
      </w:r>
      <w:r w:rsidRPr="00214D2E">
        <w:rPr>
          <w:sz w:val="24"/>
        </w:rPr>
        <w:t>A</w:t>
      </w:r>
      <w:r w:rsidRPr="00214D2E">
        <w:rPr>
          <w:sz w:val="24"/>
        </w:rPr>
        <w:t>股</w:t>
      </w:r>
      <w:r w:rsidR="00FD0288" w:rsidRPr="00214D2E">
        <w:rPr>
          <w:sz w:val="24"/>
        </w:rPr>
        <w:t>上市公司</w:t>
      </w:r>
      <w:r w:rsidR="00BF08FA" w:rsidRPr="00214D2E">
        <w:rPr>
          <w:sz w:val="24"/>
        </w:rPr>
        <w:t>的</w:t>
      </w:r>
      <w:r w:rsidR="00FD0288" w:rsidRPr="00214D2E">
        <w:rPr>
          <w:sz w:val="24"/>
        </w:rPr>
        <w:t>股票</w:t>
      </w:r>
      <w:r w:rsidR="002F266D">
        <w:rPr>
          <w:rFonts w:hint="eastAsia"/>
          <w:sz w:val="24"/>
        </w:rPr>
        <w:t>，样本时间段的选择上，一是考虑太长时间跨度会导致截面之间较多的观测值缺失较多，二是考虑太长时间跨度容易导致数据产生单位根而影响回归，三是研究模型中部分变量需用到滞后一年的数据，因此最终选择的时间段为</w:t>
      </w:r>
      <w:r w:rsidR="002F266D" w:rsidRPr="00214D2E">
        <w:rPr>
          <w:sz w:val="24"/>
        </w:rPr>
        <w:t>2014</w:t>
      </w:r>
      <w:r w:rsidR="002F266D" w:rsidRPr="00214D2E">
        <w:rPr>
          <w:sz w:val="24"/>
        </w:rPr>
        <w:t>年</w:t>
      </w:r>
      <w:r w:rsidR="002F266D" w:rsidRPr="00214D2E">
        <w:rPr>
          <w:sz w:val="24"/>
        </w:rPr>
        <w:t>1</w:t>
      </w:r>
      <w:r w:rsidR="002F266D" w:rsidRPr="00214D2E">
        <w:rPr>
          <w:sz w:val="24"/>
        </w:rPr>
        <w:t>月</w:t>
      </w:r>
      <w:r w:rsidR="002F266D" w:rsidRPr="00214D2E">
        <w:rPr>
          <w:sz w:val="24"/>
        </w:rPr>
        <w:t>1</w:t>
      </w:r>
      <w:r w:rsidR="002F266D" w:rsidRPr="00214D2E">
        <w:rPr>
          <w:sz w:val="24"/>
        </w:rPr>
        <w:t>日至</w:t>
      </w:r>
      <w:r w:rsidR="002F266D" w:rsidRPr="00214D2E">
        <w:rPr>
          <w:sz w:val="24"/>
        </w:rPr>
        <w:t>2019</w:t>
      </w:r>
      <w:r w:rsidR="002F266D" w:rsidRPr="00214D2E">
        <w:rPr>
          <w:sz w:val="24"/>
        </w:rPr>
        <w:t>年</w:t>
      </w:r>
      <w:r w:rsidR="002F266D" w:rsidRPr="00214D2E">
        <w:rPr>
          <w:sz w:val="24"/>
        </w:rPr>
        <w:t>12</w:t>
      </w:r>
      <w:r w:rsidR="002F266D" w:rsidRPr="00214D2E">
        <w:rPr>
          <w:sz w:val="24"/>
        </w:rPr>
        <w:t>月</w:t>
      </w:r>
      <w:r w:rsidR="002F266D" w:rsidRPr="00214D2E">
        <w:rPr>
          <w:sz w:val="24"/>
        </w:rPr>
        <w:t>31</w:t>
      </w:r>
      <w:r w:rsidR="002F266D" w:rsidRPr="00214D2E">
        <w:rPr>
          <w:sz w:val="24"/>
        </w:rPr>
        <w:t>日</w:t>
      </w:r>
      <w:r w:rsidR="002F266D">
        <w:rPr>
          <w:rFonts w:hint="eastAsia"/>
          <w:sz w:val="24"/>
        </w:rPr>
        <w:t>。</w:t>
      </w:r>
      <w:r w:rsidR="00D05BB4">
        <w:rPr>
          <w:rFonts w:hint="eastAsia"/>
          <w:sz w:val="24"/>
        </w:rPr>
        <w:t>样本数据经过筛选后最终获得</w:t>
      </w:r>
      <w:r w:rsidR="00D05BB4">
        <w:rPr>
          <w:rFonts w:hint="eastAsia"/>
          <w:sz w:val="24"/>
        </w:rPr>
        <w:t>5</w:t>
      </w:r>
      <w:r w:rsidR="00D05BB4">
        <w:rPr>
          <w:sz w:val="24"/>
        </w:rPr>
        <w:t>207</w:t>
      </w:r>
      <w:r w:rsidR="00D05BB4">
        <w:rPr>
          <w:rFonts w:hint="eastAsia"/>
          <w:sz w:val="24"/>
        </w:rPr>
        <w:t>个观测样本，同时，为了缓解极端值的影响，对所有连续变量进行上下</w:t>
      </w:r>
      <w:r w:rsidR="00D05BB4">
        <w:rPr>
          <w:rFonts w:hint="eastAsia"/>
          <w:sz w:val="24"/>
        </w:rPr>
        <w:t>1</w:t>
      </w:r>
      <w:r w:rsidR="00D05BB4">
        <w:rPr>
          <w:sz w:val="24"/>
        </w:rPr>
        <w:t>%</w:t>
      </w:r>
      <w:r w:rsidR="00D05BB4">
        <w:rPr>
          <w:rFonts w:hint="eastAsia"/>
          <w:sz w:val="24"/>
        </w:rPr>
        <w:t>的</w:t>
      </w:r>
      <w:r w:rsidR="00D05BB4">
        <w:rPr>
          <w:rFonts w:hint="eastAsia"/>
          <w:sz w:val="24"/>
        </w:rPr>
        <w:t>W</w:t>
      </w:r>
      <w:r w:rsidR="00D05BB4">
        <w:rPr>
          <w:sz w:val="24"/>
        </w:rPr>
        <w:t>insorze</w:t>
      </w:r>
      <w:r w:rsidR="00D05BB4">
        <w:rPr>
          <w:rFonts w:hint="eastAsia"/>
          <w:sz w:val="24"/>
        </w:rPr>
        <w:t>处理。</w:t>
      </w:r>
    </w:p>
    <w:p w14:paraId="05E46844" w14:textId="77777777" w:rsidR="0047318B" w:rsidRPr="00214D2E" w:rsidRDefault="0047318B">
      <w:pPr>
        <w:spacing w:line="360" w:lineRule="auto"/>
        <w:ind w:firstLine="480"/>
        <w:rPr>
          <w:sz w:val="24"/>
        </w:rPr>
      </w:pPr>
      <w:r w:rsidRPr="00214D2E">
        <w:rPr>
          <w:sz w:val="24"/>
        </w:rPr>
        <w:t>在具体的数据使用中，本文</w:t>
      </w:r>
      <w:r w:rsidR="000E4655" w:rsidRPr="00214D2E">
        <w:rPr>
          <w:sz w:val="24"/>
        </w:rPr>
        <w:t>删除</w:t>
      </w:r>
      <w:r w:rsidRPr="00214D2E">
        <w:rPr>
          <w:sz w:val="24"/>
        </w:rPr>
        <w:t>的相关数据包括：</w:t>
      </w:r>
    </w:p>
    <w:p w14:paraId="2680BCBD" w14:textId="77777777" w:rsidR="0047318B" w:rsidRPr="00214D2E" w:rsidRDefault="0047318B">
      <w:pPr>
        <w:pStyle w:val="ad"/>
        <w:numPr>
          <w:ilvl w:val="0"/>
          <w:numId w:val="1"/>
        </w:numPr>
        <w:spacing w:line="360" w:lineRule="auto"/>
        <w:ind w:firstLineChars="0"/>
        <w:rPr>
          <w:rFonts w:ascii="Times New Roman" w:eastAsia="宋体" w:hAnsi="Times New Roman"/>
          <w:sz w:val="24"/>
          <w:szCs w:val="24"/>
        </w:rPr>
      </w:pPr>
      <w:r w:rsidRPr="00214D2E">
        <w:rPr>
          <w:rFonts w:ascii="Times New Roman" w:eastAsia="宋体" w:hAnsi="Times New Roman"/>
          <w:sz w:val="24"/>
          <w:szCs w:val="24"/>
        </w:rPr>
        <w:t>ST</w:t>
      </w:r>
      <w:r w:rsidRPr="00214D2E">
        <w:rPr>
          <w:rFonts w:ascii="Times New Roman" w:eastAsia="宋体" w:hAnsi="Times New Roman"/>
          <w:sz w:val="24"/>
          <w:szCs w:val="24"/>
        </w:rPr>
        <w:t>、</w:t>
      </w:r>
      <w:r w:rsidRPr="00214D2E">
        <w:rPr>
          <w:rFonts w:ascii="Times New Roman" w:eastAsia="宋体" w:hAnsi="Times New Roman"/>
          <w:sz w:val="24"/>
          <w:szCs w:val="24"/>
        </w:rPr>
        <w:t>PT</w:t>
      </w:r>
      <w:r w:rsidRPr="00214D2E">
        <w:rPr>
          <w:rFonts w:ascii="Times New Roman" w:eastAsia="宋体" w:hAnsi="Times New Roman"/>
          <w:sz w:val="24"/>
          <w:szCs w:val="24"/>
        </w:rPr>
        <w:t>股票。因为</w:t>
      </w:r>
      <w:r w:rsidRPr="00214D2E">
        <w:rPr>
          <w:rFonts w:ascii="Times New Roman" w:eastAsia="宋体" w:hAnsi="Times New Roman"/>
          <w:sz w:val="24"/>
          <w:szCs w:val="24"/>
        </w:rPr>
        <w:t>ST</w:t>
      </w:r>
      <w:r w:rsidRPr="00214D2E">
        <w:rPr>
          <w:rFonts w:ascii="Times New Roman" w:eastAsia="宋体" w:hAnsi="Times New Roman"/>
          <w:sz w:val="24"/>
          <w:szCs w:val="24"/>
        </w:rPr>
        <w:t>、</w:t>
      </w:r>
      <w:r w:rsidRPr="00214D2E">
        <w:rPr>
          <w:rFonts w:ascii="Times New Roman" w:eastAsia="宋体" w:hAnsi="Times New Roman"/>
          <w:sz w:val="24"/>
          <w:szCs w:val="24"/>
        </w:rPr>
        <w:t>PT</w:t>
      </w:r>
      <w:r w:rsidRPr="00214D2E">
        <w:rPr>
          <w:rFonts w:ascii="Times New Roman" w:eastAsia="宋体" w:hAnsi="Times New Roman"/>
          <w:sz w:val="24"/>
          <w:szCs w:val="24"/>
        </w:rPr>
        <w:t>股票股价</w:t>
      </w:r>
      <w:r w:rsidR="000E4655" w:rsidRPr="00214D2E">
        <w:rPr>
          <w:rFonts w:ascii="Times New Roman" w:eastAsia="宋体" w:hAnsi="Times New Roman"/>
          <w:sz w:val="24"/>
          <w:szCs w:val="24"/>
        </w:rPr>
        <w:t>起伏</w:t>
      </w:r>
      <w:r w:rsidRPr="00214D2E">
        <w:rPr>
          <w:rFonts w:ascii="Times New Roman" w:eastAsia="宋体" w:hAnsi="Times New Roman"/>
          <w:sz w:val="24"/>
          <w:szCs w:val="24"/>
        </w:rPr>
        <w:t>大；</w:t>
      </w:r>
    </w:p>
    <w:p w14:paraId="33D575CE" w14:textId="77777777" w:rsidR="0047318B" w:rsidRPr="00214D2E" w:rsidRDefault="0047318B">
      <w:pPr>
        <w:pStyle w:val="ad"/>
        <w:numPr>
          <w:ilvl w:val="0"/>
          <w:numId w:val="1"/>
        </w:numPr>
        <w:spacing w:line="360" w:lineRule="auto"/>
        <w:ind w:firstLineChars="0"/>
        <w:rPr>
          <w:rFonts w:ascii="Times New Roman" w:eastAsia="宋体" w:hAnsi="Times New Roman"/>
          <w:sz w:val="24"/>
          <w:szCs w:val="24"/>
        </w:rPr>
      </w:pPr>
      <w:r w:rsidRPr="00214D2E">
        <w:rPr>
          <w:rFonts w:ascii="Times New Roman" w:eastAsia="宋体" w:hAnsi="Times New Roman"/>
          <w:sz w:val="24"/>
          <w:szCs w:val="24"/>
        </w:rPr>
        <w:t>由于金融保险类上市公司</w:t>
      </w:r>
      <w:r w:rsidR="000E4655" w:rsidRPr="00214D2E">
        <w:rPr>
          <w:rFonts w:ascii="Times New Roman" w:eastAsia="宋体" w:hAnsi="Times New Roman"/>
          <w:sz w:val="24"/>
          <w:szCs w:val="24"/>
        </w:rPr>
        <w:t>制度的特殊性</w:t>
      </w:r>
      <w:r w:rsidRPr="00214D2E">
        <w:rPr>
          <w:rFonts w:ascii="Times New Roman" w:eastAsia="宋体" w:hAnsi="Times New Roman"/>
          <w:sz w:val="24"/>
          <w:szCs w:val="24"/>
        </w:rPr>
        <w:t>，</w:t>
      </w:r>
      <w:r w:rsidR="000E4655" w:rsidRPr="00214D2E">
        <w:rPr>
          <w:rFonts w:ascii="Times New Roman" w:eastAsia="宋体" w:hAnsi="Times New Roman"/>
          <w:sz w:val="24"/>
          <w:szCs w:val="24"/>
        </w:rPr>
        <w:t>故</w:t>
      </w:r>
      <w:r w:rsidRPr="00214D2E">
        <w:rPr>
          <w:rFonts w:ascii="Times New Roman" w:eastAsia="宋体" w:hAnsi="Times New Roman"/>
          <w:sz w:val="24"/>
          <w:szCs w:val="24"/>
        </w:rPr>
        <w:t>剔除；</w:t>
      </w:r>
    </w:p>
    <w:p w14:paraId="1F151CD4" w14:textId="77777777" w:rsidR="00B5568D" w:rsidRDefault="0047318B" w:rsidP="00B5568D">
      <w:pPr>
        <w:pStyle w:val="ad"/>
        <w:numPr>
          <w:ilvl w:val="0"/>
          <w:numId w:val="1"/>
        </w:numPr>
        <w:spacing w:line="360" w:lineRule="auto"/>
        <w:ind w:firstLineChars="0"/>
        <w:rPr>
          <w:rFonts w:ascii="Times New Roman" w:eastAsia="宋体" w:hAnsi="Times New Roman"/>
          <w:sz w:val="24"/>
          <w:szCs w:val="24"/>
        </w:rPr>
      </w:pPr>
      <w:r w:rsidRPr="00214D2E">
        <w:rPr>
          <w:rFonts w:ascii="Times New Roman" w:eastAsia="宋体" w:hAnsi="Times New Roman"/>
          <w:sz w:val="24"/>
          <w:szCs w:val="24"/>
        </w:rPr>
        <w:t>数据</w:t>
      </w:r>
      <w:r w:rsidR="000E4655" w:rsidRPr="00214D2E">
        <w:rPr>
          <w:rFonts w:ascii="Times New Roman" w:eastAsia="宋体" w:hAnsi="Times New Roman"/>
          <w:sz w:val="24"/>
          <w:szCs w:val="24"/>
        </w:rPr>
        <w:t>不完整</w:t>
      </w:r>
      <w:r w:rsidRPr="00214D2E">
        <w:rPr>
          <w:rFonts w:ascii="Times New Roman" w:eastAsia="宋体" w:hAnsi="Times New Roman"/>
          <w:sz w:val="24"/>
          <w:szCs w:val="24"/>
        </w:rPr>
        <w:t>的上市公司。</w:t>
      </w:r>
    </w:p>
    <w:p w14:paraId="07FFC550" w14:textId="17109BBE" w:rsidR="00D05BB4" w:rsidRDefault="00D05BB4" w:rsidP="00D05BB4">
      <w:pPr>
        <w:spacing w:line="400" w:lineRule="exact"/>
        <w:ind w:firstLineChars="200" w:firstLine="480"/>
        <w:rPr>
          <w:sz w:val="24"/>
        </w:rPr>
      </w:pPr>
    </w:p>
    <w:p w14:paraId="7A414ECC" w14:textId="77777777" w:rsidR="00D05BB4" w:rsidRPr="00D05BB4" w:rsidRDefault="00D05BB4" w:rsidP="00D05BB4">
      <w:pPr>
        <w:spacing w:line="400" w:lineRule="exact"/>
        <w:ind w:firstLineChars="200" w:firstLine="480"/>
        <w:rPr>
          <w:sz w:val="24"/>
        </w:rPr>
      </w:pPr>
    </w:p>
    <w:p w14:paraId="3678E5EA" w14:textId="77777777" w:rsidR="0047318B" w:rsidRPr="00C87121" w:rsidRDefault="0047318B" w:rsidP="008A4063">
      <w:pPr>
        <w:spacing w:beforeLines="100" w:before="312" w:afterLines="100" w:after="312" w:line="400" w:lineRule="exact"/>
        <w:outlineLvl w:val="2"/>
        <w:rPr>
          <w:rFonts w:ascii="黑体" w:eastAsia="黑体" w:hAnsi="宋体"/>
          <w:sz w:val="24"/>
        </w:rPr>
      </w:pPr>
      <w:bookmarkStart w:id="62" w:name="_Toc73361386"/>
      <w:r w:rsidRPr="00C87121">
        <w:rPr>
          <w:rFonts w:ascii="黑体" w:eastAsia="黑体" w:hAnsi="宋体" w:hint="eastAsia"/>
          <w:sz w:val="24"/>
        </w:rPr>
        <w:lastRenderedPageBreak/>
        <w:t>5.</w:t>
      </w:r>
      <w:r w:rsidR="004B0C8F">
        <w:rPr>
          <w:rFonts w:ascii="黑体" w:eastAsia="黑体" w:hAnsi="宋体"/>
          <w:sz w:val="24"/>
        </w:rPr>
        <w:t>2</w:t>
      </w:r>
      <w:r w:rsidR="008A4063" w:rsidRPr="00C87121">
        <w:rPr>
          <w:rFonts w:ascii="黑体" w:eastAsia="黑体" w:hAnsi="宋体"/>
          <w:sz w:val="24"/>
        </w:rPr>
        <w:t>.</w:t>
      </w:r>
      <w:r w:rsidR="00B5568D" w:rsidRPr="00C87121">
        <w:rPr>
          <w:rFonts w:ascii="黑体" w:eastAsia="黑体" w:hAnsi="宋体"/>
          <w:sz w:val="24"/>
        </w:rPr>
        <w:t>2</w:t>
      </w:r>
      <w:r w:rsidR="006F3275" w:rsidRPr="00C87121">
        <w:rPr>
          <w:rFonts w:ascii="黑体" w:eastAsia="黑体" w:hAnsi="宋体"/>
          <w:sz w:val="24"/>
        </w:rPr>
        <w:t xml:space="preserve"> </w:t>
      </w:r>
      <w:r w:rsidRPr="00C87121">
        <w:rPr>
          <w:rFonts w:ascii="黑体" w:eastAsia="黑体" w:hAnsi="宋体" w:hint="eastAsia"/>
          <w:sz w:val="24"/>
        </w:rPr>
        <w:t>变量</w:t>
      </w:r>
      <w:r w:rsidR="00B5568D" w:rsidRPr="00C87121">
        <w:rPr>
          <w:rFonts w:ascii="黑体" w:eastAsia="黑体" w:hAnsi="宋体" w:hint="eastAsia"/>
          <w:sz w:val="24"/>
        </w:rPr>
        <w:t>定义</w:t>
      </w:r>
      <w:bookmarkEnd w:id="62"/>
    </w:p>
    <w:p w14:paraId="57191AF2" w14:textId="77777777" w:rsidR="0047318B" w:rsidRPr="00C87121" w:rsidRDefault="0047318B" w:rsidP="00EF1B75">
      <w:pPr>
        <w:spacing w:line="360" w:lineRule="auto"/>
        <w:ind w:firstLineChars="200" w:firstLine="480"/>
        <w:rPr>
          <w:rFonts w:ascii="宋体" w:hAnsi="宋体"/>
          <w:sz w:val="24"/>
        </w:rPr>
      </w:pPr>
      <w:r w:rsidRPr="00C87121">
        <w:rPr>
          <w:rFonts w:ascii="宋体" w:hAnsi="宋体"/>
          <w:sz w:val="24"/>
        </w:rPr>
        <w:t>（1）被解释变量</w:t>
      </w:r>
      <w:r w:rsidRPr="00C87121">
        <w:rPr>
          <w:rFonts w:ascii="宋体" w:hAnsi="宋体" w:hint="eastAsia"/>
          <w:sz w:val="24"/>
        </w:rPr>
        <w:t>与解释变量</w:t>
      </w:r>
    </w:p>
    <w:p w14:paraId="792BA70D" w14:textId="77777777" w:rsidR="0047318B" w:rsidRPr="00214D2E" w:rsidRDefault="0047318B">
      <w:pPr>
        <w:spacing w:line="400" w:lineRule="exact"/>
        <w:ind w:firstLineChars="200" w:firstLine="480"/>
        <w:rPr>
          <w:sz w:val="24"/>
        </w:rPr>
      </w:pPr>
      <w:r w:rsidRPr="00214D2E">
        <w:rPr>
          <w:sz w:val="24"/>
        </w:rPr>
        <w:t>本文以公司特质风险（</w:t>
      </w:r>
      <w:r w:rsidRPr="00214D2E">
        <w:rPr>
          <w:sz w:val="24"/>
        </w:rPr>
        <w:t>IV</w:t>
      </w:r>
      <w:r w:rsidRPr="00214D2E">
        <w:rPr>
          <w:sz w:val="24"/>
        </w:rPr>
        <w:t>）作为被解释变量，由于三因子模型计算精度较高，故采用以</w:t>
      </w:r>
      <w:r w:rsidRPr="00214D2E">
        <w:rPr>
          <w:sz w:val="24"/>
        </w:rPr>
        <w:t>Fama-french</w:t>
      </w:r>
      <w:r w:rsidRPr="00214D2E">
        <w:rPr>
          <w:sz w:val="24"/>
        </w:rPr>
        <w:t>三因子模型为测度的直接分解法衡量公司特质风险，采用月</w:t>
      </w:r>
      <w:r w:rsidR="00B852F6" w:rsidRPr="00214D2E">
        <w:rPr>
          <w:sz w:val="24"/>
        </w:rPr>
        <w:t>度</w:t>
      </w:r>
      <w:r w:rsidRPr="00214D2E">
        <w:rPr>
          <w:sz w:val="24"/>
        </w:rPr>
        <w:t>数据在不同区间计算公司特质风险，并检验</w:t>
      </w:r>
      <w:r w:rsidR="00B852F6" w:rsidRPr="00214D2E">
        <w:rPr>
          <w:sz w:val="24"/>
        </w:rPr>
        <w:t>解释变量</w:t>
      </w:r>
      <w:r w:rsidRPr="00214D2E">
        <w:rPr>
          <w:sz w:val="24"/>
        </w:rPr>
        <w:t>对其产生的影响，公司特质风险通过软件</w:t>
      </w:r>
      <w:r w:rsidRPr="00214D2E">
        <w:rPr>
          <w:sz w:val="24"/>
        </w:rPr>
        <w:t>STATA15.0</w:t>
      </w:r>
      <w:r w:rsidRPr="00214D2E">
        <w:rPr>
          <w:sz w:val="24"/>
        </w:rPr>
        <w:t>计算得到，解释变量会计信息质量（</w:t>
      </w:r>
      <w:r w:rsidRPr="00214D2E">
        <w:rPr>
          <w:sz w:val="24"/>
        </w:rPr>
        <w:t>DA</w:t>
      </w:r>
      <w:r w:rsidRPr="00214D2E">
        <w:rPr>
          <w:sz w:val="24"/>
        </w:rPr>
        <w:t>）采用修正的琼斯模型，在</w:t>
      </w:r>
      <w:r w:rsidRPr="00214D2E">
        <w:rPr>
          <w:sz w:val="24"/>
        </w:rPr>
        <w:t>STATA15.0</w:t>
      </w:r>
      <w:r w:rsidRPr="00214D2E">
        <w:rPr>
          <w:sz w:val="24"/>
        </w:rPr>
        <w:t>软件进行计算得到。</w:t>
      </w:r>
    </w:p>
    <w:p w14:paraId="1AB4A891" w14:textId="77777777" w:rsidR="0047318B" w:rsidRPr="00214D2E" w:rsidRDefault="0047318B" w:rsidP="00EF1B75">
      <w:pPr>
        <w:spacing w:line="360" w:lineRule="auto"/>
        <w:ind w:firstLineChars="200" w:firstLine="480"/>
        <w:rPr>
          <w:sz w:val="24"/>
        </w:rPr>
      </w:pPr>
      <w:r w:rsidRPr="00214D2E">
        <w:rPr>
          <w:sz w:val="24"/>
        </w:rPr>
        <w:t>（</w:t>
      </w:r>
      <w:r w:rsidRPr="00214D2E">
        <w:rPr>
          <w:sz w:val="24"/>
        </w:rPr>
        <w:t>2</w:t>
      </w:r>
      <w:r w:rsidRPr="00214D2E">
        <w:rPr>
          <w:sz w:val="24"/>
        </w:rPr>
        <w:t>）控制变量</w:t>
      </w:r>
    </w:p>
    <w:p w14:paraId="1FB38C7C" w14:textId="77777777" w:rsidR="0047318B" w:rsidRPr="00214D2E" w:rsidRDefault="0047318B">
      <w:pPr>
        <w:spacing w:line="400" w:lineRule="exact"/>
        <w:ind w:firstLineChars="200" w:firstLine="480"/>
        <w:rPr>
          <w:sz w:val="24"/>
        </w:rPr>
      </w:pPr>
      <w:r w:rsidRPr="00214D2E">
        <w:rPr>
          <w:sz w:val="24"/>
        </w:rPr>
        <w:t>关于控制变量，本文参照相关研究，选择以下指标作为控制变量，除了系统风险来自</w:t>
      </w:r>
      <w:r w:rsidRPr="00214D2E">
        <w:rPr>
          <w:sz w:val="24"/>
        </w:rPr>
        <w:t>WIND</w:t>
      </w:r>
      <w:r w:rsidRPr="00214D2E">
        <w:rPr>
          <w:sz w:val="24"/>
        </w:rPr>
        <w:t>数据库之外，其他变量指标数据均来源于</w:t>
      </w:r>
      <w:r w:rsidRPr="00214D2E">
        <w:rPr>
          <w:sz w:val="24"/>
        </w:rPr>
        <w:t>CASMAR</w:t>
      </w:r>
      <w:r w:rsidRPr="00214D2E">
        <w:rPr>
          <w:sz w:val="24"/>
        </w:rPr>
        <w:t>数据库，现对各个控制变量内涵作进一步说明（表</w:t>
      </w:r>
      <w:r w:rsidRPr="00214D2E">
        <w:rPr>
          <w:sz w:val="24"/>
        </w:rPr>
        <w:t>5-1</w:t>
      </w:r>
      <w:r w:rsidRPr="00214D2E">
        <w:rPr>
          <w:sz w:val="24"/>
        </w:rPr>
        <w:t>）。</w:t>
      </w:r>
    </w:p>
    <w:p w14:paraId="4621214D" w14:textId="57777528" w:rsidR="0047318B" w:rsidRPr="00214D2E" w:rsidRDefault="0047318B">
      <w:pPr>
        <w:spacing w:line="400" w:lineRule="exact"/>
        <w:ind w:firstLineChars="200" w:firstLine="480"/>
        <w:rPr>
          <w:sz w:val="24"/>
        </w:rPr>
      </w:pPr>
      <w:r w:rsidRPr="00214D2E">
        <w:rPr>
          <w:sz w:val="24"/>
        </w:rPr>
        <w:t>将公司总资产所代表的规模（</w:t>
      </w:r>
      <w:r w:rsidR="0013045B">
        <w:rPr>
          <w:sz w:val="24"/>
        </w:rPr>
        <w:t>S</w:t>
      </w:r>
      <w:r w:rsidRPr="00214D2E">
        <w:rPr>
          <w:sz w:val="24"/>
        </w:rPr>
        <w:t>ize</w:t>
      </w:r>
      <w:r w:rsidRPr="00214D2E">
        <w:rPr>
          <w:sz w:val="24"/>
        </w:rPr>
        <w:t>）纳入控制范围，是</w:t>
      </w:r>
      <w:r w:rsidRPr="00214D2E">
        <w:rPr>
          <w:sz w:val="24"/>
        </w:rPr>
        <w:t>IV</w:t>
      </w:r>
      <w:r w:rsidRPr="00214D2E">
        <w:rPr>
          <w:sz w:val="24"/>
        </w:rPr>
        <w:t>随时间增长的潜在决定因素。</w:t>
      </w:r>
      <w:r w:rsidRPr="00214D2E">
        <w:rPr>
          <w:sz w:val="24"/>
        </w:rPr>
        <w:t>Malkiel</w:t>
      </w:r>
      <w:r w:rsidRPr="00214D2E">
        <w:rPr>
          <w:sz w:val="24"/>
        </w:rPr>
        <w:t>和</w:t>
      </w:r>
      <w:r w:rsidRPr="00214D2E">
        <w:rPr>
          <w:sz w:val="24"/>
        </w:rPr>
        <w:t>Xu(1997)</w:t>
      </w:r>
      <w:r w:rsidRPr="00214D2E">
        <w:rPr>
          <w:sz w:val="24"/>
        </w:rPr>
        <w:t>报告了特质性波动率和规模之间存在很强关系的证据，表明这两个变量可能在一定程度上捕捉到了相同的潜在风险因素</w:t>
      </w:r>
      <w:r w:rsidRPr="00336403">
        <w:rPr>
          <w:rFonts w:ascii="宋体" w:hAnsi="宋体"/>
          <w:szCs w:val="21"/>
          <w:vertAlign w:val="superscript"/>
        </w:rPr>
        <w:t>[</w:t>
      </w:r>
      <w:r w:rsidR="00660C5D">
        <w:rPr>
          <w:rFonts w:ascii="宋体" w:hAnsi="宋体"/>
          <w:szCs w:val="21"/>
          <w:vertAlign w:val="superscript"/>
        </w:rPr>
        <w:t>91</w:t>
      </w:r>
      <w:r w:rsidRPr="00336403">
        <w:rPr>
          <w:rFonts w:ascii="宋体" w:hAnsi="宋体"/>
          <w:szCs w:val="21"/>
          <w:vertAlign w:val="superscript"/>
        </w:rPr>
        <w:t>]</w:t>
      </w:r>
      <w:r w:rsidRPr="00214D2E">
        <w:rPr>
          <w:sz w:val="24"/>
        </w:rPr>
        <w:t>。</w:t>
      </w:r>
    </w:p>
    <w:p w14:paraId="00075FEB" w14:textId="3DC05356" w:rsidR="0047318B" w:rsidRPr="00214D2E" w:rsidRDefault="0047318B">
      <w:pPr>
        <w:spacing w:line="400" w:lineRule="exact"/>
        <w:ind w:firstLineChars="200" w:firstLine="480"/>
        <w:rPr>
          <w:sz w:val="24"/>
        </w:rPr>
      </w:pPr>
      <w:r w:rsidRPr="00214D2E">
        <w:rPr>
          <w:sz w:val="24"/>
        </w:rPr>
        <w:t>市净率（</w:t>
      </w:r>
      <w:r w:rsidRPr="00214D2E">
        <w:rPr>
          <w:sz w:val="24"/>
        </w:rPr>
        <w:t>PB</w:t>
      </w:r>
      <w:r w:rsidRPr="00214D2E">
        <w:rPr>
          <w:sz w:val="24"/>
        </w:rPr>
        <w:t>）</w:t>
      </w:r>
      <w:r w:rsidR="00993C8E" w:rsidRPr="00214D2E">
        <w:rPr>
          <w:sz w:val="24"/>
        </w:rPr>
        <w:t>是用来反映</w:t>
      </w:r>
      <w:r w:rsidR="0047527E" w:rsidRPr="00214D2E">
        <w:rPr>
          <w:sz w:val="24"/>
        </w:rPr>
        <w:t>当期所有者权益</w:t>
      </w:r>
      <w:r w:rsidRPr="00214D2E">
        <w:rPr>
          <w:sz w:val="24"/>
        </w:rPr>
        <w:t>公告对应的</w:t>
      </w:r>
      <w:r w:rsidR="00B852F6" w:rsidRPr="00214D2E">
        <w:rPr>
          <w:sz w:val="24"/>
        </w:rPr>
        <w:t>前期</w:t>
      </w:r>
      <w:r w:rsidRPr="00214D2E">
        <w:rPr>
          <w:sz w:val="24"/>
        </w:rPr>
        <w:t>会计期末的公司总</w:t>
      </w:r>
      <w:r w:rsidR="0047527E" w:rsidRPr="00214D2E">
        <w:rPr>
          <w:sz w:val="24"/>
        </w:rPr>
        <w:t>实收资本</w:t>
      </w:r>
      <w:r w:rsidRPr="00214D2E">
        <w:rPr>
          <w:sz w:val="24"/>
        </w:rPr>
        <w:t>市值与净资产的比值，</w:t>
      </w:r>
      <w:r w:rsidR="00284BC9" w:rsidRPr="00214D2E">
        <w:rPr>
          <w:sz w:val="24"/>
        </w:rPr>
        <w:t>加入这一变量可以防止价值效应对实证</w:t>
      </w:r>
      <w:r w:rsidRPr="00214D2E">
        <w:rPr>
          <w:sz w:val="24"/>
        </w:rPr>
        <w:t>结果</w:t>
      </w:r>
      <w:r w:rsidR="00284BC9" w:rsidRPr="00214D2E">
        <w:rPr>
          <w:sz w:val="24"/>
        </w:rPr>
        <w:t>进行解释</w:t>
      </w:r>
      <w:r w:rsidRPr="00214D2E">
        <w:rPr>
          <w:sz w:val="24"/>
        </w:rPr>
        <w:t>（</w:t>
      </w:r>
      <w:r w:rsidRPr="00214D2E">
        <w:rPr>
          <w:sz w:val="24"/>
        </w:rPr>
        <w:t>Fama</w:t>
      </w:r>
      <w:r w:rsidR="00D45F90" w:rsidRPr="00214D2E">
        <w:rPr>
          <w:sz w:val="24"/>
        </w:rPr>
        <w:t xml:space="preserve"> et al.</w:t>
      </w:r>
      <w:r w:rsidR="00284BC9" w:rsidRPr="00214D2E">
        <w:rPr>
          <w:sz w:val="24"/>
        </w:rPr>
        <w:t>，</w:t>
      </w:r>
      <w:r w:rsidRPr="00214D2E">
        <w:rPr>
          <w:sz w:val="24"/>
        </w:rPr>
        <w:t>1992</w:t>
      </w:r>
      <w:r w:rsidRPr="00214D2E">
        <w:rPr>
          <w:sz w:val="24"/>
        </w:rPr>
        <w:t>；</w:t>
      </w:r>
      <w:r w:rsidRPr="00214D2E">
        <w:rPr>
          <w:sz w:val="24"/>
        </w:rPr>
        <w:t>La Porta,1997</w:t>
      </w:r>
      <w:r w:rsidRPr="00214D2E">
        <w:rPr>
          <w:sz w:val="24"/>
        </w:rPr>
        <w:t>）</w:t>
      </w:r>
      <w:r w:rsidR="00C41F35" w:rsidRPr="00336403">
        <w:rPr>
          <w:rFonts w:ascii="宋体" w:hAnsi="宋体"/>
          <w:szCs w:val="21"/>
          <w:vertAlign w:val="superscript"/>
        </w:rPr>
        <w:t>[</w:t>
      </w:r>
      <w:r w:rsidR="00660C5D">
        <w:rPr>
          <w:rFonts w:ascii="宋体" w:hAnsi="宋体"/>
          <w:szCs w:val="21"/>
          <w:vertAlign w:val="superscript"/>
        </w:rPr>
        <w:t>92</w:t>
      </w:r>
      <w:r w:rsidR="00C41F35" w:rsidRPr="00336403">
        <w:rPr>
          <w:rFonts w:ascii="宋体" w:hAnsi="宋体"/>
          <w:szCs w:val="21"/>
          <w:vertAlign w:val="superscript"/>
        </w:rPr>
        <w:t>-</w:t>
      </w:r>
      <w:r w:rsidR="00660C5D">
        <w:rPr>
          <w:rFonts w:ascii="宋体" w:hAnsi="宋体"/>
          <w:szCs w:val="21"/>
          <w:vertAlign w:val="superscript"/>
        </w:rPr>
        <w:t>93</w:t>
      </w:r>
      <w:r w:rsidR="00C41F35" w:rsidRPr="00336403">
        <w:rPr>
          <w:rFonts w:ascii="宋体" w:hAnsi="宋体"/>
          <w:szCs w:val="21"/>
          <w:vertAlign w:val="superscript"/>
        </w:rPr>
        <w:t>]</w:t>
      </w:r>
      <w:r w:rsidRPr="00214D2E">
        <w:rPr>
          <w:sz w:val="24"/>
        </w:rPr>
        <w:t>，</w:t>
      </w:r>
      <w:r w:rsidR="00284BC9" w:rsidRPr="00214D2E">
        <w:rPr>
          <w:sz w:val="24"/>
        </w:rPr>
        <w:t>同时也</w:t>
      </w:r>
      <w:r w:rsidR="00D77C6B" w:rsidRPr="00214D2E">
        <w:rPr>
          <w:sz w:val="24"/>
        </w:rPr>
        <w:t>能够</w:t>
      </w:r>
      <w:r w:rsidR="00284BC9" w:rsidRPr="00214D2E">
        <w:rPr>
          <w:sz w:val="24"/>
        </w:rPr>
        <w:t>有效</w:t>
      </w:r>
      <w:r w:rsidR="00D77C6B" w:rsidRPr="00214D2E">
        <w:rPr>
          <w:sz w:val="24"/>
        </w:rPr>
        <w:t>抑制增长预期对</w:t>
      </w:r>
      <w:r w:rsidRPr="00214D2E">
        <w:rPr>
          <w:sz w:val="24"/>
        </w:rPr>
        <w:t>股价</w:t>
      </w:r>
      <w:r w:rsidR="00D77C6B" w:rsidRPr="00214D2E">
        <w:rPr>
          <w:sz w:val="24"/>
        </w:rPr>
        <w:t>造成的</w:t>
      </w:r>
      <w:r w:rsidRPr="00214D2E">
        <w:rPr>
          <w:sz w:val="24"/>
        </w:rPr>
        <w:t>影响（</w:t>
      </w:r>
      <w:r w:rsidRPr="00214D2E">
        <w:rPr>
          <w:sz w:val="24"/>
        </w:rPr>
        <w:t>Collins</w:t>
      </w:r>
      <w:r w:rsidR="00D45F90" w:rsidRPr="00214D2E">
        <w:rPr>
          <w:sz w:val="24"/>
        </w:rPr>
        <w:t xml:space="preserve"> et al.</w:t>
      </w:r>
      <w:r w:rsidRPr="00214D2E">
        <w:rPr>
          <w:sz w:val="24"/>
        </w:rPr>
        <w:t>，</w:t>
      </w:r>
      <w:r w:rsidRPr="00214D2E">
        <w:rPr>
          <w:sz w:val="24"/>
        </w:rPr>
        <w:t>1989</w:t>
      </w:r>
      <w:r w:rsidRPr="00214D2E">
        <w:rPr>
          <w:sz w:val="24"/>
        </w:rPr>
        <w:t>）</w:t>
      </w:r>
      <w:r w:rsidR="00C41F35" w:rsidRPr="00336403">
        <w:rPr>
          <w:rFonts w:ascii="宋体" w:hAnsi="宋体"/>
          <w:szCs w:val="21"/>
          <w:vertAlign w:val="superscript"/>
        </w:rPr>
        <w:t>[9</w:t>
      </w:r>
      <w:r w:rsidR="00660C5D">
        <w:rPr>
          <w:rFonts w:ascii="宋体" w:hAnsi="宋体"/>
          <w:szCs w:val="21"/>
          <w:vertAlign w:val="superscript"/>
        </w:rPr>
        <w:t>4</w:t>
      </w:r>
      <w:r w:rsidR="00C41F35" w:rsidRPr="00336403">
        <w:rPr>
          <w:rFonts w:ascii="宋体" w:hAnsi="宋体"/>
          <w:szCs w:val="21"/>
          <w:vertAlign w:val="superscript"/>
        </w:rPr>
        <w:t>]</w:t>
      </w:r>
      <w:r w:rsidR="00284BC9" w:rsidRPr="00214D2E">
        <w:rPr>
          <w:sz w:val="24"/>
        </w:rPr>
        <w:t>。</w:t>
      </w:r>
    </w:p>
    <w:p w14:paraId="35F75ECA" w14:textId="06866D91" w:rsidR="0047318B" w:rsidRPr="00214D2E" w:rsidRDefault="009E3D55" w:rsidP="00E47E59">
      <w:pPr>
        <w:spacing w:line="400" w:lineRule="exact"/>
        <w:ind w:firstLineChars="200" w:firstLine="480"/>
        <w:rPr>
          <w:sz w:val="24"/>
        </w:rPr>
      </w:pPr>
      <w:r w:rsidRPr="00214D2E">
        <w:rPr>
          <w:sz w:val="24"/>
        </w:rPr>
        <w:t>根据有关研究得出，</w:t>
      </w:r>
      <w:r w:rsidR="0047318B" w:rsidRPr="00214D2E">
        <w:rPr>
          <w:sz w:val="24"/>
        </w:rPr>
        <w:t>股权集中度（</w:t>
      </w:r>
      <w:r w:rsidR="0047318B" w:rsidRPr="00214D2E">
        <w:rPr>
          <w:sz w:val="24"/>
        </w:rPr>
        <w:t>Owner</w:t>
      </w:r>
      <w:r w:rsidR="0047318B" w:rsidRPr="00214D2E">
        <w:rPr>
          <w:sz w:val="24"/>
        </w:rPr>
        <w:t>）与会计信息质量</w:t>
      </w:r>
      <w:r w:rsidRPr="00214D2E">
        <w:rPr>
          <w:sz w:val="24"/>
        </w:rPr>
        <w:t>之间存在负向</w:t>
      </w:r>
      <w:r w:rsidR="0047318B" w:rsidRPr="00214D2E">
        <w:rPr>
          <w:sz w:val="24"/>
        </w:rPr>
        <w:t>关系，</w:t>
      </w:r>
      <w:r w:rsidRPr="00214D2E">
        <w:rPr>
          <w:sz w:val="24"/>
        </w:rPr>
        <w:t>且</w:t>
      </w:r>
      <w:r w:rsidR="0047318B" w:rsidRPr="00214D2E">
        <w:rPr>
          <w:sz w:val="24"/>
        </w:rPr>
        <w:t>会计信息质量在某种程度上取决于企业的股权结构合理性。基于噪声交易</w:t>
      </w:r>
      <w:r w:rsidR="00636BCA" w:rsidRPr="00214D2E">
        <w:rPr>
          <w:sz w:val="24"/>
        </w:rPr>
        <w:t>理论，股东</w:t>
      </w:r>
      <w:r w:rsidR="006F5558" w:rsidRPr="00214D2E">
        <w:rPr>
          <w:sz w:val="24"/>
        </w:rPr>
        <w:t>持股</w:t>
      </w:r>
      <w:r w:rsidR="0047318B" w:rsidRPr="00214D2E">
        <w:rPr>
          <w:sz w:val="24"/>
        </w:rPr>
        <w:t>比例</w:t>
      </w:r>
      <w:r w:rsidR="00A944BE" w:rsidRPr="00214D2E">
        <w:rPr>
          <w:sz w:val="24"/>
        </w:rPr>
        <w:t>(board)</w:t>
      </w:r>
      <w:r w:rsidR="00636BCA" w:rsidRPr="00214D2E">
        <w:rPr>
          <w:sz w:val="24"/>
        </w:rPr>
        <w:t>与</w:t>
      </w:r>
      <w:r w:rsidR="0047318B" w:rsidRPr="00214D2E">
        <w:rPr>
          <w:sz w:val="24"/>
        </w:rPr>
        <w:t>特质风险正相关</w:t>
      </w:r>
      <w:r w:rsidR="00636BCA" w:rsidRPr="00214D2E">
        <w:rPr>
          <w:sz w:val="24"/>
        </w:rPr>
        <w:t>（</w:t>
      </w:r>
      <w:r w:rsidR="00636BCA" w:rsidRPr="00214D2E">
        <w:rPr>
          <w:sz w:val="24"/>
        </w:rPr>
        <w:t>Panousi et al.</w:t>
      </w:r>
      <w:r w:rsidR="00636BCA" w:rsidRPr="00214D2E">
        <w:rPr>
          <w:sz w:val="24"/>
        </w:rPr>
        <w:t>，</w:t>
      </w:r>
      <w:r w:rsidR="00636BCA" w:rsidRPr="00214D2E">
        <w:rPr>
          <w:sz w:val="24"/>
        </w:rPr>
        <w:t>2012</w:t>
      </w:r>
      <w:r w:rsidR="00636BCA" w:rsidRPr="00214D2E">
        <w:rPr>
          <w:sz w:val="24"/>
        </w:rPr>
        <w:t>）</w:t>
      </w:r>
      <w:r w:rsidR="0047318B" w:rsidRPr="00336403">
        <w:rPr>
          <w:rFonts w:ascii="宋体" w:hAnsi="宋体"/>
          <w:szCs w:val="21"/>
          <w:vertAlign w:val="superscript"/>
        </w:rPr>
        <w:t>[</w:t>
      </w:r>
      <w:r w:rsidR="006E5376" w:rsidRPr="00336403">
        <w:rPr>
          <w:rFonts w:ascii="宋体" w:hAnsi="宋体"/>
          <w:szCs w:val="21"/>
          <w:vertAlign w:val="superscript"/>
        </w:rPr>
        <w:t>9</w:t>
      </w:r>
      <w:r w:rsidR="00660C5D">
        <w:rPr>
          <w:rFonts w:ascii="宋体" w:hAnsi="宋体"/>
          <w:szCs w:val="21"/>
          <w:vertAlign w:val="superscript"/>
        </w:rPr>
        <w:t>5</w:t>
      </w:r>
      <w:r w:rsidR="0047318B" w:rsidRPr="00336403">
        <w:rPr>
          <w:rFonts w:ascii="宋体" w:hAnsi="宋体"/>
          <w:szCs w:val="21"/>
          <w:vertAlign w:val="superscript"/>
        </w:rPr>
        <w:t>]</w:t>
      </w:r>
      <w:r w:rsidR="0047318B" w:rsidRPr="00214D2E">
        <w:rPr>
          <w:sz w:val="24"/>
        </w:rPr>
        <w:t>，</w:t>
      </w:r>
      <w:r w:rsidR="00A944BE" w:rsidRPr="00214D2E">
        <w:rPr>
          <w:sz w:val="24"/>
        </w:rPr>
        <w:t>即个人利益会驱使持股比例大的股东隐藏部分经营信息，</w:t>
      </w:r>
      <w:r w:rsidR="006F5558" w:rsidRPr="00214D2E">
        <w:rPr>
          <w:sz w:val="24"/>
        </w:rPr>
        <w:t>这就导致特质风险增加，</w:t>
      </w:r>
      <w:r w:rsidR="006F5558" w:rsidRPr="00753DE7">
        <w:rPr>
          <w:sz w:val="24"/>
        </w:rPr>
        <w:t>而这与</w:t>
      </w:r>
      <w:r w:rsidR="0047318B" w:rsidRPr="00753DE7">
        <w:rPr>
          <w:sz w:val="24"/>
        </w:rPr>
        <w:t>行业的市值比</w:t>
      </w:r>
      <w:r w:rsidR="0047318B" w:rsidRPr="00753DE7">
        <w:rPr>
          <w:sz w:val="24"/>
        </w:rPr>
        <w:t>(Bm</w:t>
      </w:r>
      <w:r w:rsidR="006F5558" w:rsidRPr="00753DE7">
        <w:rPr>
          <w:sz w:val="24"/>
        </w:rPr>
        <w:t>)</w:t>
      </w:r>
      <w:r w:rsidR="0001411D" w:rsidRPr="00753DE7">
        <w:rPr>
          <w:sz w:val="24"/>
        </w:rPr>
        <w:t>对</w:t>
      </w:r>
      <w:r w:rsidR="0047318B" w:rsidRPr="00753DE7">
        <w:rPr>
          <w:sz w:val="24"/>
        </w:rPr>
        <w:t>特质</w:t>
      </w:r>
      <w:r w:rsidR="0001411D" w:rsidRPr="00753DE7">
        <w:rPr>
          <w:sz w:val="24"/>
        </w:rPr>
        <w:t>风险产生的影响</w:t>
      </w:r>
      <w:r w:rsidR="00D85BD5" w:rsidRPr="00753DE7">
        <w:rPr>
          <w:sz w:val="24"/>
        </w:rPr>
        <w:t>相同</w:t>
      </w:r>
      <w:r w:rsidR="006F5558" w:rsidRPr="00753DE7">
        <w:rPr>
          <w:sz w:val="24"/>
        </w:rPr>
        <w:t>（</w:t>
      </w:r>
      <w:r w:rsidR="006F5558" w:rsidRPr="00753DE7">
        <w:rPr>
          <w:sz w:val="24"/>
        </w:rPr>
        <w:t>Bennett et al.</w:t>
      </w:r>
      <w:r w:rsidR="006F5558" w:rsidRPr="00753DE7">
        <w:rPr>
          <w:sz w:val="24"/>
        </w:rPr>
        <w:t>，</w:t>
      </w:r>
      <w:r w:rsidR="006F5558" w:rsidRPr="00753DE7">
        <w:rPr>
          <w:sz w:val="24"/>
        </w:rPr>
        <w:t>2006</w:t>
      </w:r>
      <w:r w:rsidR="006F5558" w:rsidRPr="00753DE7">
        <w:rPr>
          <w:sz w:val="24"/>
        </w:rPr>
        <w:t>）</w:t>
      </w:r>
      <w:r w:rsidR="0047318B" w:rsidRPr="00336403">
        <w:rPr>
          <w:rFonts w:ascii="宋体" w:hAnsi="宋体"/>
          <w:szCs w:val="21"/>
          <w:vertAlign w:val="superscript"/>
        </w:rPr>
        <w:t>[</w:t>
      </w:r>
      <w:r w:rsidR="006E5376" w:rsidRPr="00336403">
        <w:rPr>
          <w:rFonts w:ascii="宋体" w:hAnsi="宋体"/>
          <w:szCs w:val="21"/>
          <w:vertAlign w:val="superscript"/>
        </w:rPr>
        <w:t>9</w:t>
      </w:r>
      <w:r w:rsidR="00660C5D">
        <w:rPr>
          <w:rFonts w:ascii="宋体" w:hAnsi="宋体"/>
          <w:szCs w:val="21"/>
          <w:vertAlign w:val="superscript"/>
        </w:rPr>
        <w:t>6</w:t>
      </w:r>
      <w:r w:rsidR="0047318B" w:rsidRPr="00336403">
        <w:rPr>
          <w:rFonts w:ascii="宋体" w:hAnsi="宋体"/>
          <w:szCs w:val="21"/>
          <w:vertAlign w:val="superscript"/>
        </w:rPr>
        <w:t>]</w:t>
      </w:r>
      <w:r w:rsidR="0047318B" w:rsidRPr="00753DE7">
        <w:rPr>
          <w:sz w:val="24"/>
        </w:rPr>
        <w:t>。</w:t>
      </w:r>
    </w:p>
    <w:p w14:paraId="6DFC297F" w14:textId="77777777" w:rsidR="0047318B" w:rsidRPr="00214D2E" w:rsidRDefault="0047318B">
      <w:pPr>
        <w:spacing w:line="400" w:lineRule="exact"/>
        <w:ind w:firstLineChars="200" w:firstLine="480"/>
        <w:rPr>
          <w:sz w:val="24"/>
        </w:rPr>
      </w:pPr>
      <w:r w:rsidRPr="00214D2E">
        <w:rPr>
          <w:sz w:val="24"/>
        </w:rPr>
        <w:t>此外，在我国</w:t>
      </w:r>
      <w:r w:rsidR="003E441C" w:rsidRPr="00214D2E">
        <w:rPr>
          <w:sz w:val="24"/>
        </w:rPr>
        <w:t>普遍的公司结构背景下</w:t>
      </w:r>
      <w:r w:rsidRPr="00214D2E">
        <w:rPr>
          <w:sz w:val="24"/>
        </w:rPr>
        <w:t>，国有</w:t>
      </w:r>
      <w:r w:rsidR="003E441C" w:rsidRPr="00214D2E">
        <w:rPr>
          <w:sz w:val="24"/>
        </w:rPr>
        <w:t>企业</w:t>
      </w:r>
      <w:r w:rsidRPr="00214D2E">
        <w:rPr>
          <w:sz w:val="24"/>
        </w:rPr>
        <w:t>与非国</w:t>
      </w:r>
      <w:r w:rsidR="003E441C" w:rsidRPr="00214D2E">
        <w:rPr>
          <w:sz w:val="24"/>
        </w:rPr>
        <w:t>企业</w:t>
      </w:r>
      <w:r w:rsidRPr="00214D2E">
        <w:rPr>
          <w:sz w:val="24"/>
        </w:rPr>
        <w:t>在企业</w:t>
      </w:r>
      <w:r w:rsidR="003E441C" w:rsidRPr="00214D2E">
        <w:rPr>
          <w:sz w:val="24"/>
        </w:rPr>
        <w:t>的营商环境</w:t>
      </w:r>
      <w:r w:rsidRPr="00214D2E">
        <w:rPr>
          <w:sz w:val="24"/>
        </w:rPr>
        <w:t>和内部治理方面差异</w:t>
      </w:r>
      <w:r w:rsidR="003E441C" w:rsidRPr="00214D2E">
        <w:rPr>
          <w:sz w:val="24"/>
        </w:rPr>
        <w:t>很大</w:t>
      </w:r>
      <w:r w:rsidRPr="00214D2E">
        <w:rPr>
          <w:sz w:val="24"/>
        </w:rPr>
        <w:t>，不同的</w:t>
      </w:r>
      <w:r w:rsidR="003E441C" w:rsidRPr="00214D2E">
        <w:rPr>
          <w:sz w:val="24"/>
        </w:rPr>
        <w:t>股权结构产生了</w:t>
      </w:r>
      <w:r w:rsidRPr="00214D2E">
        <w:rPr>
          <w:sz w:val="24"/>
        </w:rPr>
        <w:t>不同的</w:t>
      </w:r>
      <w:r w:rsidR="003E441C" w:rsidRPr="00214D2E">
        <w:rPr>
          <w:sz w:val="24"/>
        </w:rPr>
        <w:t>内部控制</w:t>
      </w:r>
      <w:r w:rsidRPr="00214D2E">
        <w:rPr>
          <w:sz w:val="24"/>
        </w:rPr>
        <w:t>机制，从而对公司特质风险产生不同的影响。</w:t>
      </w:r>
    </w:p>
    <w:p w14:paraId="7DD0EADD" w14:textId="77777777" w:rsidR="0047318B" w:rsidRPr="00214D2E" w:rsidRDefault="0047318B">
      <w:pPr>
        <w:spacing w:line="400" w:lineRule="exact"/>
        <w:ind w:firstLineChars="200" w:firstLine="480"/>
        <w:rPr>
          <w:sz w:val="24"/>
        </w:rPr>
      </w:pPr>
      <w:r w:rsidRPr="00214D2E">
        <w:rPr>
          <w:sz w:val="24"/>
        </w:rPr>
        <w:t>换手率（</w:t>
      </w:r>
      <w:r w:rsidRPr="00214D2E">
        <w:rPr>
          <w:sz w:val="24"/>
        </w:rPr>
        <w:t>Turn</w:t>
      </w:r>
      <w:r w:rsidRPr="00214D2E">
        <w:rPr>
          <w:sz w:val="24"/>
        </w:rPr>
        <w:t>）</w:t>
      </w:r>
      <w:r w:rsidR="00B05BFF" w:rsidRPr="00214D2E">
        <w:rPr>
          <w:sz w:val="24"/>
        </w:rPr>
        <w:t>是</w:t>
      </w:r>
      <w:r w:rsidRPr="00214D2E">
        <w:rPr>
          <w:sz w:val="24"/>
        </w:rPr>
        <w:t>指</w:t>
      </w:r>
      <w:r w:rsidR="0013056E" w:rsidRPr="00214D2E">
        <w:rPr>
          <w:sz w:val="24"/>
        </w:rPr>
        <w:t>一定时期内将股票进行转卖的次数</w:t>
      </w:r>
      <w:r w:rsidRPr="00214D2E">
        <w:rPr>
          <w:sz w:val="24"/>
        </w:rPr>
        <w:t>，</w:t>
      </w:r>
      <w:r w:rsidR="0013056E" w:rsidRPr="00214D2E">
        <w:rPr>
          <w:sz w:val="24"/>
        </w:rPr>
        <w:t>即股票流通性</w:t>
      </w:r>
      <w:r w:rsidRPr="00214D2E">
        <w:rPr>
          <w:sz w:val="24"/>
        </w:rPr>
        <w:t>，</w:t>
      </w:r>
      <w:r w:rsidR="0016290C" w:rsidRPr="00214D2E">
        <w:rPr>
          <w:sz w:val="24"/>
        </w:rPr>
        <w:t>投资者虽对股票收益存在理解偏差，但都会进行交易，这时投资者的异质信念就通过</w:t>
      </w:r>
      <w:r w:rsidRPr="00214D2E">
        <w:rPr>
          <w:sz w:val="24"/>
        </w:rPr>
        <w:t>换手率来</w:t>
      </w:r>
      <w:r w:rsidR="0016290C" w:rsidRPr="00214D2E">
        <w:rPr>
          <w:sz w:val="24"/>
        </w:rPr>
        <w:t>反映（</w:t>
      </w:r>
      <w:r w:rsidR="0016290C" w:rsidRPr="00214D2E">
        <w:rPr>
          <w:sz w:val="24"/>
        </w:rPr>
        <w:t>Miller</w:t>
      </w:r>
      <w:r w:rsidR="0016290C" w:rsidRPr="00214D2E">
        <w:rPr>
          <w:sz w:val="24"/>
        </w:rPr>
        <w:t>，</w:t>
      </w:r>
      <w:r w:rsidR="0016290C" w:rsidRPr="00214D2E">
        <w:rPr>
          <w:sz w:val="24"/>
        </w:rPr>
        <w:t>1977</w:t>
      </w:r>
      <w:r w:rsidR="0016290C" w:rsidRPr="00214D2E">
        <w:rPr>
          <w:sz w:val="24"/>
        </w:rPr>
        <w:t>）</w:t>
      </w:r>
      <w:r w:rsidRPr="00214D2E">
        <w:rPr>
          <w:sz w:val="24"/>
        </w:rPr>
        <w:t>。我国股市存在卖空限制和信息不对称，个人投资占比较大，影响个人投资的心理偏差是产生异质信念的其中一个原因，</w:t>
      </w:r>
      <w:r w:rsidR="0016290C" w:rsidRPr="00214D2E">
        <w:rPr>
          <w:sz w:val="24"/>
        </w:rPr>
        <w:t>因而异质信念可以用</w:t>
      </w:r>
      <w:r w:rsidRPr="00214D2E">
        <w:rPr>
          <w:sz w:val="24"/>
        </w:rPr>
        <w:t>换手率</w:t>
      </w:r>
      <w:r w:rsidR="0016290C" w:rsidRPr="00214D2E">
        <w:rPr>
          <w:sz w:val="24"/>
        </w:rPr>
        <w:t>反映</w:t>
      </w:r>
      <w:r w:rsidRPr="00214D2E">
        <w:rPr>
          <w:sz w:val="24"/>
        </w:rPr>
        <w:t>，故引入此控制变量。</w:t>
      </w:r>
    </w:p>
    <w:p w14:paraId="52CF18B2" w14:textId="3BBC2442" w:rsidR="0047318B" w:rsidRPr="00214D2E" w:rsidRDefault="0047318B">
      <w:pPr>
        <w:spacing w:line="400" w:lineRule="exact"/>
        <w:ind w:firstLineChars="200" w:firstLine="480"/>
        <w:rPr>
          <w:sz w:val="24"/>
        </w:rPr>
      </w:pPr>
      <w:r w:rsidRPr="00214D2E">
        <w:rPr>
          <w:sz w:val="24"/>
        </w:rPr>
        <w:t>系统风险（</w:t>
      </w:r>
      <w:r w:rsidRPr="00214D2E">
        <w:rPr>
          <w:sz w:val="24"/>
        </w:rPr>
        <w:t>Bate</w:t>
      </w:r>
      <w:r w:rsidRPr="00214D2E">
        <w:rPr>
          <w:sz w:val="24"/>
        </w:rPr>
        <w:t>）用</w:t>
      </w:r>
      <w:r w:rsidRPr="00214D2E">
        <w:rPr>
          <w:sz w:val="24"/>
        </w:rPr>
        <w:t>Bate</w:t>
      </w:r>
      <w:r w:rsidRPr="00214D2E">
        <w:rPr>
          <w:sz w:val="24"/>
        </w:rPr>
        <w:t>系数表示，数据来源于</w:t>
      </w:r>
      <w:r w:rsidR="00B852F6" w:rsidRPr="00214D2E">
        <w:rPr>
          <w:sz w:val="24"/>
        </w:rPr>
        <w:t>万得</w:t>
      </w:r>
      <w:r w:rsidRPr="00214D2E">
        <w:rPr>
          <w:sz w:val="24"/>
        </w:rPr>
        <w:t>数据库。系统风险与特质波动之间存在显著关系（</w:t>
      </w:r>
      <w:r w:rsidRPr="00214D2E">
        <w:rPr>
          <w:sz w:val="24"/>
        </w:rPr>
        <w:t>Ghosh</w:t>
      </w:r>
      <w:r w:rsidRPr="00214D2E">
        <w:rPr>
          <w:sz w:val="24"/>
        </w:rPr>
        <w:t>，</w:t>
      </w:r>
      <w:r w:rsidRPr="00214D2E">
        <w:rPr>
          <w:sz w:val="24"/>
        </w:rPr>
        <w:t>2009</w:t>
      </w:r>
      <w:r w:rsidRPr="00214D2E">
        <w:rPr>
          <w:sz w:val="24"/>
        </w:rPr>
        <w:t>）</w:t>
      </w:r>
      <w:r w:rsidRPr="00336403">
        <w:rPr>
          <w:rFonts w:ascii="宋体" w:hAnsi="宋体"/>
          <w:szCs w:val="21"/>
          <w:vertAlign w:val="superscript"/>
        </w:rPr>
        <w:t>[</w:t>
      </w:r>
      <w:r w:rsidR="006E5376" w:rsidRPr="00336403">
        <w:rPr>
          <w:rFonts w:ascii="宋体" w:hAnsi="宋体"/>
          <w:szCs w:val="21"/>
          <w:vertAlign w:val="superscript"/>
        </w:rPr>
        <w:t>9</w:t>
      </w:r>
      <w:r w:rsidR="00660C5D">
        <w:rPr>
          <w:rFonts w:ascii="宋体" w:hAnsi="宋体"/>
          <w:szCs w:val="21"/>
          <w:vertAlign w:val="superscript"/>
        </w:rPr>
        <w:t>7</w:t>
      </w:r>
      <w:r w:rsidRPr="00336403">
        <w:rPr>
          <w:rFonts w:ascii="宋体" w:hAnsi="宋体"/>
          <w:szCs w:val="21"/>
          <w:vertAlign w:val="superscript"/>
        </w:rPr>
        <w:t>]</w:t>
      </w:r>
      <w:r w:rsidRPr="00214D2E">
        <w:rPr>
          <w:sz w:val="24"/>
        </w:rPr>
        <w:t>。</w:t>
      </w:r>
    </w:p>
    <w:p w14:paraId="6DF33A9B" w14:textId="77777777" w:rsidR="0047318B" w:rsidRPr="00C87121" w:rsidRDefault="0047318B">
      <w:pPr>
        <w:spacing w:line="360" w:lineRule="auto"/>
        <w:ind w:firstLineChars="200" w:firstLine="420"/>
        <w:jc w:val="center"/>
        <w:rPr>
          <w:rFonts w:ascii="楷体" w:eastAsia="楷体" w:hAnsi="楷体"/>
          <w:bCs/>
        </w:rPr>
      </w:pPr>
      <w:r w:rsidRPr="00C87121">
        <w:rPr>
          <w:rFonts w:ascii="楷体" w:eastAsia="楷体" w:hAnsi="楷体" w:hint="eastAsia"/>
          <w:bCs/>
        </w:rPr>
        <w:lastRenderedPageBreak/>
        <w:t xml:space="preserve">表5-1 </w:t>
      </w:r>
      <w:r w:rsidRPr="00C87121">
        <w:rPr>
          <w:rFonts w:ascii="楷体" w:eastAsia="楷体" w:hAnsi="楷体"/>
          <w:bCs/>
        </w:rPr>
        <w:t xml:space="preserve">  </w:t>
      </w:r>
      <w:r w:rsidRPr="00C87121">
        <w:rPr>
          <w:rFonts w:ascii="楷体" w:eastAsia="楷体" w:hAnsi="楷体" w:hint="eastAsia"/>
          <w:bCs/>
        </w:rPr>
        <w:t>变量释义</w:t>
      </w:r>
    </w:p>
    <w:tbl>
      <w:tblPr>
        <w:tblW w:w="8267" w:type="dxa"/>
        <w:jc w:val="center"/>
        <w:tblBorders>
          <w:top w:val="single" w:sz="12" w:space="0" w:color="auto"/>
          <w:bottom w:val="single" w:sz="12" w:space="0" w:color="auto"/>
          <w:insideH w:val="single" w:sz="4" w:space="0" w:color="auto"/>
        </w:tblBorders>
        <w:tblLook w:val="0000" w:firstRow="0" w:lastRow="0" w:firstColumn="0" w:lastColumn="0" w:noHBand="0" w:noVBand="0"/>
      </w:tblPr>
      <w:tblGrid>
        <w:gridCol w:w="1753"/>
        <w:gridCol w:w="1753"/>
        <w:gridCol w:w="1753"/>
        <w:gridCol w:w="3008"/>
      </w:tblGrid>
      <w:tr w:rsidR="004A4152" w:rsidRPr="00A94C6B" w14:paraId="57FA5771" w14:textId="77777777" w:rsidTr="00663B6C">
        <w:trPr>
          <w:trHeight w:val="462"/>
          <w:tblHeader/>
          <w:jc w:val="center"/>
        </w:trPr>
        <w:tc>
          <w:tcPr>
            <w:tcW w:w="1753" w:type="dxa"/>
            <w:tcBorders>
              <w:top w:val="single" w:sz="12" w:space="0" w:color="auto"/>
              <w:bottom w:val="single" w:sz="6" w:space="0" w:color="auto"/>
            </w:tcBorders>
          </w:tcPr>
          <w:p w14:paraId="271C3343" w14:textId="77777777" w:rsidR="0047318B" w:rsidRPr="00A94C6B" w:rsidRDefault="0047318B">
            <w:pPr>
              <w:spacing w:line="360" w:lineRule="auto"/>
              <w:jc w:val="center"/>
              <w:rPr>
                <w:szCs w:val="21"/>
              </w:rPr>
            </w:pPr>
            <w:bookmarkStart w:id="63" w:name="_Hlk24382189"/>
          </w:p>
        </w:tc>
        <w:tc>
          <w:tcPr>
            <w:tcW w:w="1753" w:type="dxa"/>
            <w:tcBorders>
              <w:top w:val="single" w:sz="12" w:space="0" w:color="auto"/>
              <w:bottom w:val="single" w:sz="6" w:space="0" w:color="auto"/>
            </w:tcBorders>
          </w:tcPr>
          <w:p w14:paraId="7FE75AFE" w14:textId="77777777" w:rsidR="0047318B" w:rsidRPr="00A94C6B" w:rsidRDefault="0047318B">
            <w:pPr>
              <w:spacing w:line="360" w:lineRule="auto"/>
              <w:jc w:val="center"/>
              <w:rPr>
                <w:szCs w:val="21"/>
              </w:rPr>
            </w:pPr>
            <w:r w:rsidRPr="00A94C6B">
              <w:rPr>
                <w:szCs w:val="21"/>
              </w:rPr>
              <w:t>变量名称</w:t>
            </w:r>
          </w:p>
        </w:tc>
        <w:tc>
          <w:tcPr>
            <w:tcW w:w="1753" w:type="dxa"/>
            <w:tcBorders>
              <w:top w:val="single" w:sz="12" w:space="0" w:color="auto"/>
              <w:bottom w:val="single" w:sz="6" w:space="0" w:color="auto"/>
            </w:tcBorders>
          </w:tcPr>
          <w:p w14:paraId="699AB151" w14:textId="77777777" w:rsidR="0047318B" w:rsidRPr="00A94C6B" w:rsidRDefault="0047318B">
            <w:pPr>
              <w:spacing w:line="360" w:lineRule="auto"/>
              <w:jc w:val="center"/>
              <w:rPr>
                <w:szCs w:val="21"/>
              </w:rPr>
            </w:pPr>
            <w:r w:rsidRPr="00A94C6B">
              <w:rPr>
                <w:szCs w:val="21"/>
              </w:rPr>
              <w:t>符号</w:t>
            </w:r>
            <w:r w:rsidR="00B852F6" w:rsidRPr="00A94C6B">
              <w:rPr>
                <w:szCs w:val="21"/>
              </w:rPr>
              <w:t>表示</w:t>
            </w:r>
          </w:p>
        </w:tc>
        <w:tc>
          <w:tcPr>
            <w:tcW w:w="3008" w:type="dxa"/>
            <w:tcBorders>
              <w:top w:val="single" w:sz="12" w:space="0" w:color="auto"/>
              <w:bottom w:val="single" w:sz="6" w:space="0" w:color="auto"/>
            </w:tcBorders>
          </w:tcPr>
          <w:p w14:paraId="6E9151C1" w14:textId="77777777" w:rsidR="0047318B" w:rsidRPr="00A94C6B" w:rsidRDefault="00B852F6">
            <w:pPr>
              <w:spacing w:line="360" w:lineRule="auto"/>
              <w:jc w:val="center"/>
              <w:rPr>
                <w:szCs w:val="21"/>
              </w:rPr>
            </w:pPr>
            <w:r w:rsidRPr="00A94C6B">
              <w:rPr>
                <w:szCs w:val="21"/>
              </w:rPr>
              <w:t>说明</w:t>
            </w:r>
          </w:p>
        </w:tc>
      </w:tr>
      <w:tr w:rsidR="004A4152" w:rsidRPr="00A94C6B" w14:paraId="6B0B4711" w14:textId="77777777" w:rsidTr="00663B6C">
        <w:trPr>
          <w:trHeight w:val="474"/>
          <w:jc w:val="center"/>
        </w:trPr>
        <w:tc>
          <w:tcPr>
            <w:tcW w:w="1753" w:type="dxa"/>
            <w:tcBorders>
              <w:top w:val="single" w:sz="6" w:space="0" w:color="auto"/>
              <w:bottom w:val="nil"/>
            </w:tcBorders>
          </w:tcPr>
          <w:p w14:paraId="39F96D7B" w14:textId="77777777" w:rsidR="0047318B" w:rsidRPr="00A94C6B" w:rsidRDefault="0047318B">
            <w:pPr>
              <w:spacing w:line="360" w:lineRule="auto"/>
              <w:jc w:val="center"/>
              <w:rPr>
                <w:szCs w:val="21"/>
              </w:rPr>
            </w:pPr>
            <w:r w:rsidRPr="00A94C6B">
              <w:rPr>
                <w:szCs w:val="21"/>
              </w:rPr>
              <w:t>被解释变量</w:t>
            </w:r>
          </w:p>
        </w:tc>
        <w:tc>
          <w:tcPr>
            <w:tcW w:w="1753" w:type="dxa"/>
            <w:tcBorders>
              <w:top w:val="single" w:sz="6" w:space="0" w:color="auto"/>
              <w:bottom w:val="nil"/>
            </w:tcBorders>
          </w:tcPr>
          <w:p w14:paraId="30E9E2F3" w14:textId="77777777" w:rsidR="0047318B" w:rsidRPr="00A94C6B" w:rsidRDefault="0047318B">
            <w:pPr>
              <w:spacing w:line="360" w:lineRule="auto"/>
              <w:jc w:val="center"/>
              <w:rPr>
                <w:szCs w:val="21"/>
              </w:rPr>
            </w:pPr>
            <w:r w:rsidRPr="00A94C6B">
              <w:rPr>
                <w:szCs w:val="21"/>
              </w:rPr>
              <w:t>公司特质风险</w:t>
            </w:r>
          </w:p>
        </w:tc>
        <w:tc>
          <w:tcPr>
            <w:tcW w:w="1753" w:type="dxa"/>
            <w:tcBorders>
              <w:top w:val="single" w:sz="6" w:space="0" w:color="auto"/>
              <w:bottom w:val="nil"/>
            </w:tcBorders>
          </w:tcPr>
          <w:p w14:paraId="17B440E6" w14:textId="77777777" w:rsidR="0047318B" w:rsidRPr="00A94C6B" w:rsidRDefault="0047318B">
            <w:pPr>
              <w:spacing w:line="360" w:lineRule="auto"/>
              <w:jc w:val="center"/>
              <w:rPr>
                <w:i/>
                <w:szCs w:val="21"/>
              </w:rPr>
            </w:pPr>
            <w:r w:rsidRPr="00A94C6B">
              <w:rPr>
                <w:i/>
                <w:szCs w:val="21"/>
              </w:rPr>
              <w:t>IV</w:t>
            </w:r>
          </w:p>
        </w:tc>
        <w:tc>
          <w:tcPr>
            <w:tcW w:w="3008" w:type="dxa"/>
            <w:tcBorders>
              <w:top w:val="single" w:sz="6" w:space="0" w:color="auto"/>
              <w:bottom w:val="nil"/>
            </w:tcBorders>
          </w:tcPr>
          <w:p w14:paraId="792A6901" w14:textId="77777777" w:rsidR="0047318B" w:rsidRPr="00A94C6B" w:rsidRDefault="0047318B">
            <w:pPr>
              <w:spacing w:line="360" w:lineRule="auto"/>
              <w:jc w:val="center"/>
              <w:rPr>
                <w:szCs w:val="21"/>
              </w:rPr>
            </w:pPr>
            <w:r w:rsidRPr="00A94C6B">
              <w:rPr>
                <w:szCs w:val="21"/>
              </w:rPr>
              <w:t>Fama-French</w:t>
            </w:r>
            <w:r w:rsidRPr="00A94C6B">
              <w:rPr>
                <w:szCs w:val="21"/>
              </w:rPr>
              <w:t>三因子模型</w:t>
            </w:r>
          </w:p>
        </w:tc>
      </w:tr>
      <w:tr w:rsidR="004A4152" w:rsidRPr="00A94C6B" w14:paraId="01D2DF82" w14:textId="77777777" w:rsidTr="00045614">
        <w:trPr>
          <w:trHeight w:val="462"/>
          <w:jc w:val="center"/>
        </w:trPr>
        <w:tc>
          <w:tcPr>
            <w:tcW w:w="1753" w:type="dxa"/>
            <w:tcBorders>
              <w:top w:val="nil"/>
              <w:bottom w:val="nil"/>
            </w:tcBorders>
          </w:tcPr>
          <w:p w14:paraId="2AB2532F" w14:textId="77777777" w:rsidR="0047318B" w:rsidRPr="00A94C6B" w:rsidRDefault="0047318B">
            <w:pPr>
              <w:spacing w:line="360" w:lineRule="auto"/>
              <w:jc w:val="center"/>
              <w:rPr>
                <w:szCs w:val="21"/>
              </w:rPr>
            </w:pPr>
            <w:r w:rsidRPr="00A94C6B">
              <w:rPr>
                <w:szCs w:val="21"/>
              </w:rPr>
              <w:t>解释变量</w:t>
            </w:r>
          </w:p>
        </w:tc>
        <w:tc>
          <w:tcPr>
            <w:tcW w:w="1753" w:type="dxa"/>
            <w:tcBorders>
              <w:top w:val="nil"/>
              <w:bottom w:val="nil"/>
            </w:tcBorders>
          </w:tcPr>
          <w:p w14:paraId="162DFD3B" w14:textId="77777777" w:rsidR="0047318B" w:rsidRPr="00A94C6B" w:rsidRDefault="0047318B">
            <w:pPr>
              <w:spacing w:line="360" w:lineRule="auto"/>
              <w:jc w:val="center"/>
              <w:rPr>
                <w:szCs w:val="21"/>
              </w:rPr>
            </w:pPr>
            <w:r w:rsidRPr="00A94C6B">
              <w:rPr>
                <w:szCs w:val="21"/>
              </w:rPr>
              <w:t>会计信息质量</w:t>
            </w:r>
          </w:p>
        </w:tc>
        <w:tc>
          <w:tcPr>
            <w:tcW w:w="1753" w:type="dxa"/>
            <w:tcBorders>
              <w:top w:val="nil"/>
              <w:bottom w:val="nil"/>
            </w:tcBorders>
          </w:tcPr>
          <w:p w14:paraId="7D587B06" w14:textId="77777777" w:rsidR="0047318B" w:rsidRPr="00A94C6B" w:rsidRDefault="0047318B">
            <w:pPr>
              <w:spacing w:line="360" w:lineRule="auto"/>
              <w:jc w:val="center"/>
              <w:rPr>
                <w:i/>
                <w:szCs w:val="21"/>
              </w:rPr>
            </w:pPr>
            <w:r w:rsidRPr="00A94C6B">
              <w:rPr>
                <w:i/>
                <w:szCs w:val="21"/>
              </w:rPr>
              <w:t>DA</w:t>
            </w:r>
          </w:p>
        </w:tc>
        <w:tc>
          <w:tcPr>
            <w:tcW w:w="3008" w:type="dxa"/>
            <w:tcBorders>
              <w:top w:val="nil"/>
              <w:bottom w:val="nil"/>
            </w:tcBorders>
          </w:tcPr>
          <w:p w14:paraId="46749708" w14:textId="77777777" w:rsidR="0047318B" w:rsidRPr="00A94C6B" w:rsidRDefault="0047318B">
            <w:pPr>
              <w:spacing w:line="360" w:lineRule="auto"/>
              <w:jc w:val="center"/>
              <w:rPr>
                <w:szCs w:val="21"/>
              </w:rPr>
            </w:pPr>
            <w:r w:rsidRPr="00A94C6B">
              <w:rPr>
                <w:szCs w:val="21"/>
              </w:rPr>
              <w:t>修正</w:t>
            </w:r>
            <w:r w:rsidRPr="00A94C6B">
              <w:rPr>
                <w:szCs w:val="21"/>
              </w:rPr>
              <w:t>Jones</w:t>
            </w:r>
            <w:r w:rsidRPr="00A94C6B">
              <w:rPr>
                <w:szCs w:val="21"/>
              </w:rPr>
              <w:t>模型</w:t>
            </w:r>
          </w:p>
        </w:tc>
      </w:tr>
      <w:tr w:rsidR="004A4152" w:rsidRPr="00A94C6B" w14:paraId="151F018F" w14:textId="77777777" w:rsidTr="00045614">
        <w:trPr>
          <w:trHeight w:val="462"/>
          <w:jc w:val="center"/>
        </w:trPr>
        <w:tc>
          <w:tcPr>
            <w:tcW w:w="1753" w:type="dxa"/>
            <w:tcBorders>
              <w:top w:val="nil"/>
              <w:bottom w:val="nil"/>
            </w:tcBorders>
          </w:tcPr>
          <w:p w14:paraId="11D52A4A" w14:textId="77777777" w:rsidR="0047318B" w:rsidRPr="00A94C6B" w:rsidRDefault="0047318B">
            <w:pPr>
              <w:spacing w:line="360" w:lineRule="auto"/>
              <w:jc w:val="center"/>
              <w:rPr>
                <w:szCs w:val="21"/>
              </w:rPr>
            </w:pPr>
          </w:p>
        </w:tc>
        <w:tc>
          <w:tcPr>
            <w:tcW w:w="1753" w:type="dxa"/>
            <w:tcBorders>
              <w:top w:val="nil"/>
              <w:bottom w:val="nil"/>
            </w:tcBorders>
          </w:tcPr>
          <w:p w14:paraId="39C404DE" w14:textId="77777777" w:rsidR="0047318B" w:rsidRPr="00A94C6B" w:rsidRDefault="0047318B">
            <w:pPr>
              <w:spacing w:line="360" w:lineRule="auto"/>
              <w:jc w:val="center"/>
              <w:rPr>
                <w:szCs w:val="21"/>
              </w:rPr>
            </w:pPr>
            <w:r w:rsidRPr="00A94C6B">
              <w:rPr>
                <w:szCs w:val="21"/>
              </w:rPr>
              <w:t>独立董事比例</w:t>
            </w:r>
          </w:p>
        </w:tc>
        <w:tc>
          <w:tcPr>
            <w:tcW w:w="1753" w:type="dxa"/>
            <w:tcBorders>
              <w:top w:val="nil"/>
              <w:bottom w:val="nil"/>
            </w:tcBorders>
          </w:tcPr>
          <w:p w14:paraId="2FFB9B08" w14:textId="77777777" w:rsidR="0047318B" w:rsidRPr="00A94C6B" w:rsidRDefault="0047318B">
            <w:pPr>
              <w:spacing w:line="360" w:lineRule="auto"/>
              <w:jc w:val="center"/>
              <w:rPr>
                <w:i/>
                <w:szCs w:val="21"/>
              </w:rPr>
            </w:pPr>
            <w:r w:rsidRPr="00A94C6B">
              <w:rPr>
                <w:i/>
                <w:szCs w:val="21"/>
              </w:rPr>
              <w:t>Board</w:t>
            </w:r>
          </w:p>
        </w:tc>
        <w:tc>
          <w:tcPr>
            <w:tcW w:w="3008" w:type="dxa"/>
            <w:tcBorders>
              <w:top w:val="nil"/>
              <w:bottom w:val="nil"/>
            </w:tcBorders>
          </w:tcPr>
          <w:p w14:paraId="62774856" w14:textId="77777777" w:rsidR="0047318B" w:rsidRPr="00A94C6B" w:rsidRDefault="0047318B">
            <w:pPr>
              <w:spacing w:line="360" w:lineRule="auto"/>
              <w:jc w:val="center"/>
              <w:rPr>
                <w:szCs w:val="21"/>
              </w:rPr>
            </w:pPr>
            <w:r w:rsidRPr="00A94C6B">
              <w:rPr>
                <w:szCs w:val="21"/>
              </w:rPr>
              <w:t>独立董事人数</w:t>
            </w:r>
            <w:r w:rsidRPr="00A94C6B">
              <w:rPr>
                <w:szCs w:val="21"/>
              </w:rPr>
              <w:t>/</w:t>
            </w:r>
            <w:r w:rsidRPr="00A94C6B">
              <w:rPr>
                <w:szCs w:val="21"/>
              </w:rPr>
              <w:t>董事人数</w:t>
            </w:r>
          </w:p>
        </w:tc>
      </w:tr>
      <w:tr w:rsidR="004A4152" w:rsidRPr="00A94C6B" w14:paraId="1C42C5E5" w14:textId="77777777" w:rsidTr="00045614">
        <w:trPr>
          <w:trHeight w:val="474"/>
          <w:jc w:val="center"/>
        </w:trPr>
        <w:tc>
          <w:tcPr>
            <w:tcW w:w="1753" w:type="dxa"/>
            <w:tcBorders>
              <w:top w:val="nil"/>
              <w:bottom w:val="nil"/>
            </w:tcBorders>
          </w:tcPr>
          <w:p w14:paraId="618B7728" w14:textId="77777777" w:rsidR="0047318B" w:rsidRPr="00A94C6B" w:rsidRDefault="0047318B">
            <w:pPr>
              <w:spacing w:line="360" w:lineRule="auto"/>
              <w:jc w:val="center"/>
              <w:rPr>
                <w:szCs w:val="21"/>
              </w:rPr>
            </w:pPr>
          </w:p>
        </w:tc>
        <w:tc>
          <w:tcPr>
            <w:tcW w:w="1753" w:type="dxa"/>
            <w:tcBorders>
              <w:top w:val="nil"/>
              <w:bottom w:val="nil"/>
            </w:tcBorders>
          </w:tcPr>
          <w:p w14:paraId="3E6719D1" w14:textId="77777777" w:rsidR="0047318B" w:rsidRPr="00A94C6B" w:rsidRDefault="0047318B">
            <w:pPr>
              <w:spacing w:line="360" w:lineRule="auto"/>
              <w:jc w:val="center"/>
              <w:rPr>
                <w:szCs w:val="21"/>
              </w:rPr>
            </w:pPr>
            <w:r w:rsidRPr="00A94C6B">
              <w:rPr>
                <w:szCs w:val="21"/>
              </w:rPr>
              <w:t>公司规模</w:t>
            </w:r>
          </w:p>
        </w:tc>
        <w:tc>
          <w:tcPr>
            <w:tcW w:w="1753" w:type="dxa"/>
            <w:tcBorders>
              <w:top w:val="nil"/>
              <w:bottom w:val="nil"/>
            </w:tcBorders>
          </w:tcPr>
          <w:p w14:paraId="14562A11" w14:textId="77777777" w:rsidR="0047318B" w:rsidRPr="00A94C6B" w:rsidRDefault="0047318B">
            <w:pPr>
              <w:spacing w:line="360" w:lineRule="auto"/>
              <w:jc w:val="center"/>
              <w:rPr>
                <w:i/>
                <w:szCs w:val="21"/>
              </w:rPr>
            </w:pPr>
            <w:r w:rsidRPr="00A94C6B">
              <w:rPr>
                <w:i/>
                <w:szCs w:val="21"/>
              </w:rPr>
              <w:t>Size</w:t>
            </w:r>
          </w:p>
        </w:tc>
        <w:tc>
          <w:tcPr>
            <w:tcW w:w="3008" w:type="dxa"/>
            <w:tcBorders>
              <w:top w:val="nil"/>
              <w:bottom w:val="nil"/>
            </w:tcBorders>
          </w:tcPr>
          <w:p w14:paraId="4898780F" w14:textId="77777777" w:rsidR="0047318B" w:rsidRPr="00A94C6B" w:rsidRDefault="0047318B">
            <w:pPr>
              <w:spacing w:line="360" w:lineRule="auto"/>
              <w:jc w:val="center"/>
              <w:rPr>
                <w:szCs w:val="21"/>
              </w:rPr>
            </w:pPr>
            <w:r w:rsidRPr="00A94C6B">
              <w:rPr>
                <w:szCs w:val="21"/>
              </w:rPr>
              <w:t>当年期末总资产的自然对数</w:t>
            </w:r>
          </w:p>
        </w:tc>
      </w:tr>
      <w:tr w:rsidR="004A4152" w:rsidRPr="00A94C6B" w14:paraId="11752DA8" w14:textId="77777777" w:rsidTr="00045614">
        <w:trPr>
          <w:trHeight w:val="474"/>
          <w:jc w:val="center"/>
        </w:trPr>
        <w:tc>
          <w:tcPr>
            <w:tcW w:w="1753" w:type="dxa"/>
            <w:tcBorders>
              <w:top w:val="nil"/>
              <w:bottom w:val="nil"/>
            </w:tcBorders>
          </w:tcPr>
          <w:p w14:paraId="48AEB1FD" w14:textId="77777777" w:rsidR="0047318B" w:rsidRPr="00A94C6B" w:rsidRDefault="0047318B">
            <w:pPr>
              <w:spacing w:line="360" w:lineRule="auto"/>
              <w:jc w:val="center"/>
              <w:rPr>
                <w:szCs w:val="21"/>
              </w:rPr>
            </w:pPr>
          </w:p>
        </w:tc>
        <w:tc>
          <w:tcPr>
            <w:tcW w:w="1753" w:type="dxa"/>
            <w:tcBorders>
              <w:top w:val="nil"/>
              <w:bottom w:val="nil"/>
            </w:tcBorders>
          </w:tcPr>
          <w:p w14:paraId="70EF21E8" w14:textId="77777777" w:rsidR="0047318B" w:rsidRPr="00A94C6B" w:rsidRDefault="0047318B">
            <w:pPr>
              <w:spacing w:line="360" w:lineRule="auto"/>
              <w:jc w:val="center"/>
              <w:rPr>
                <w:szCs w:val="21"/>
              </w:rPr>
            </w:pPr>
            <w:r w:rsidRPr="00A94C6B">
              <w:rPr>
                <w:szCs w:val="21"/>
              </w:rPr>
              <w:t>盈利</w:t>
            </w:r>
          </w:p>
        </w:tc>
        <w:tc>
          <w:tcPr>
            <w:tcW w:w="1753" w:type="dxa"/>
            <w:tcBorders>
              <w:top w:val="nil"/>
              <w:bottom w:val="nil"/>
            </w:tcBorders>
          </w:tcPr>
          <w:p w14:paraId="20F4A9CF" w14:textId="77777777" w:rsidR="0047318B" w:rsidRPr="00A94C6B" w:rsidRDefault="0047318B">
            <w:pPr>
              <w:spacing w:line="360" w:lineRule="auto"/>
              <w:jc w:val="center"/>
              <w:rPr>
                <w:i/>
                <w:szCs w:val="21"/>
              </w:rPr>
            </w:pPr>
            <w:r w:rsidRPr="00A94C6B">
              <w:rPr>
                <w:i/>
                <w:szCs w:val="21"/>
              </w:rPr>
              <w:t>Roe</w:t>
            </w:r>
          </w:p>
        </w:tc>
        <w:tc>
          <w:tcPr>
            <w:tcW w:w="3008" w:type="dxa"/>
            <w:tcBorders>
              <w:top w:val="nil"/>
              <w:bottom w:val="nil"/>
            </w:tcBorders>
          </w:tcPr>
          <w:p w14:paraId="65232CA9" w14:textId="77777777" w:rsidR="0047318B" w:rsidRPr="00A94C6B" w:rsidRDefault="0047318B">
            <w:pPr>
              <w:spacing w:line="360" w:lineRule="auto"/>
              <w:jc w:val="center"/>
              <w:rPr>
                <w:szCs w:val="21"/>
              </w:rPr>
            </w:pPr>
            <w:r w:rsidRPr="00A94C6B">
              <w:rPr>
                <w:szCs w:val="21"/>
              </w:rPr>
              <w:t>净资产收益率</w:t>
            </w:r>
          </w:p>
        </w:tc>
      </w:tr>
      <w:tr w:rsidR="004A4152" w:rsidRPr="00A94C6B" w14:paraId="03749D09" w14:textId="77777777" w:rsidTr="00045614">
        <w:trPr>
          <w:trHeight w:val="474"/>
          <w:jc w:val="center"/>
        </w:trPr>
        <w:tc>
          <w:tcPr>
            <w:tcW w:w="1753" w:type="dxa"/>
            <w:tcBorders>
              <w:top w:val="nil"/>
              <w:bottom w:val="nil"/>
            </w:tcBorders>
          </w:tcPr>
          <w:p w14:paraId="57654CD6" w14:textId="77777777" w:rsidR="0047318B" w:rsidRPr="00A94C6B" w:rsidRDefault="0047318B">
            <w:pPr>
              <w:spacing w:line="360" w:lineRule="auto"/>
              <w:jc w:val="center"/>
              <w:rPr>
                <w:szCs w:val="21"/>
              </w:rPr>
            </w:pPr>
          </w:p>
        </w:tc>
        <w:tc>
          <w:tcPr>
            <w:tcW w:w="1753" w:type="dxa"/>
            <w:tcBorders>
              <w:top w:val="nil"/>
              <w:bottom w:val="nil"/>
            </w:tcBorders>
          </w:tcPr>
          <w:p w14:paraId="6441A088" w14:textId="77777777" w:rsidR="0047318B" w:rsidRPr="00A94C6B" w:rsidRDefault="0047318B">
            <w:pPr>
              <w:spacing w:line="360" w:lineRule="auto"/>
              <w:jc w:val="center"/>
              <w:rPr>
                <w:szCs w:val="21"/>
              </w:rPr>
            </w:pPr>
            <w:r w:rsidRPr="00A94C6B">
              <w:rPr>
                <w:szCs w:val="21"/>
              </w:rPr>
              <w:t>股权集中度</w:t>
            </w:r>
          </w:p>
        </w:tc>
        <w:tc>
          <w:tcPr>
            <w:tcW w:w="1753" w:type="dxa"/>
            <w:tcBorders>
              <w:top w:val="nil"/>
              <w:bottom w:val="nil"/>
            </w:tcBorders>
          </w:tcPr>
          <w:p w14:paraId="44B865BC" w14:textId="77777777" w:rsidR="0047318B" w:rsidRPr="00A94C6B" w:rsidRDefault="0047318B">
            <w:pPr>
              <w:spacing w:line="360" w:lineRule="auto"/>
              <w:jc w:val="center"/>
              <w:rPr>
                <w:i/>
                <w:szCs w:val="21"/>
              </w:rPr>
            </w:pPr>
            <w:r w:rsidRPr="00A94C6B">
              <w:rPr>
                <w:i/>
                <w:szCs w:val="21"/>
              </w:rPr>
              <w:t>Owner</w:t>
            </w:r>
          </w:p>
        </w:tc>
        <w:tc>
          <w:tcPr>
            <w:tcW w:w="3008" w:type="dxa"/>
            <w:tcBorders>
              <w:top w:val="nil"/>
              <w:bottom w:val="nil"/>
            </w:tcBorders>
          </w:tcPr>
          <w:p w14:paraId="7123BF73" w14:textId="77777777" w:rsidR="0047318B" w:rsidRPr="00A94C6B" w:rsidRDefault="0047318B">
            <w:pPr>
              <w:spacing w:line="360" w:lineRule="auto"/>
              <w:jc w:val="center"/>
              <w:rPr>
                <w:szCs w:val="21"/>
              </w:rPr>
            </w:pPr>
            <w:r w:rsidRPr="00A94C6B">
              <w:rPr>
                <w:szCs w:val="21"/>
              </w:rPr>
              <w:t>前十大股东持股比例</w:t>
            </w:r>
          </w:p>
        </w:tc>
      </w:tr>
      <w:tr w:rsidR="004A4152" w:rsidRPr="00A94C6B" w14:paraId="2AEE630D" w14:textId="77777777" w:rsidTr="00045614">
        <w:trPr>
          <w:trHeight w:val="474"/>
          <w:jc w:val="center"/>
        </w:trPr>
        <w:tc>
          <w:tcPr>
            <w:tcW w:w="1753" w:type="dxa"/>
            <w:tcBorders>
              <w:top w:val="nil"/>
              <w:bottom w:val="nil"/>
            </w:tcBorders>
          </w:tcPr>
          <w:p w14:paraId="2BB9184B" w14:textId="77777777" w:rsidR="0047318B" w:rsidRPr="00A94C6B" w:rsidRDefault="0047318B">
            <w:pPr>
              <w:spacing w:line="360" w:lineRule="auto"/>
              <w:jc w:val="center"/>
              <w:rPr>
                <w:szCs w:val="21"/>
              </w:rPr>
            </w:pPr>
            <w:r w:rsidRPr="00A94C6B">
              <w:rPr>
                <w:szCs w:val="21"/>
              </w:rPr>
              <w:t>控制变量</w:t>
            </w:r>
          </w:p>
        </w:tc>
        <w:tc>
          <w:tcPr>
            <w:tcW w:w="1753" w:type="dxa"/>
            <w:tcBorders>
              <w:top w:val="nil"/>
              <w:bottom w:val="nil"/>
            </w:tcBorders>
          </w:tcPr>
          <w:p w14:paraId="76E5CDA9" w14:textId="77777777" w:rsidR="0047318B" w:rsidRPr="00A94C6B" w:rsidRDefault="0047318B">
            <w:pPr>
              <w:spacing w:line="360" w:lineRule="auto"/>
              <w:jc w:val="center"/>
              <w:rPr>
                <w:szCs w:val="21"/>
              </w:rPr>
            </w:pPr>
            <w:r w:rsidRPr="00A94C6B">
              <w:rPr>
                <w:szCs w:val="21"/>
              </w:rPr>
              <w:t>产权性质</w:t>
            </w:r>
          </w:p>
        </w:tc>
        <w:tc>
          <w:tcPr>
            <w:tcW w:w="1753" w:type="dxa"/>
            <w:tcBorders>
              <w:top w:val="nil"/>
              <w:bottom w:val="nil"/>
            </w:tcBorders>
          </w:tcPr>
          <w:p w14:paraId="690FB31E" w14:textId="77777777" w:rsidR="0047318B" w:rsidRPr="00A94C6B" w:rsidRDefault="0047318B">
            <w:pPr>
              <w:spacing w:line="360" w:lineRule="auto"/>
              <w:jc w:val="center"/>
              <w:rPr>
                <w:i/>
                <w:szCs w:val="21"/>
              </w:rPr>
            </w:pPr>
            <w:r w:rsidRPr="00A94C6B">
              <w:rPr>
                <w:i/>
                <w:szCs w:val="21"/>
              </w:rPr>
              <w:t>Soe</w:t>
            </w:r>
          </w:p>
        </w:tc>
        <w:tc>
          <w:tcPr>
            <w:tcW w:w="3008" w:type="dxa"/>
            <w:tcBorders>
              <w:top w:val="nil"/>
              <w:bottom w:val="nil"/>
            </w:tcBorders>
          </w:tcPr>
          <w:p w14:paraId="1A57874D" w14:textId="77777777" w:rsidR="0047318B" w:rsidRPr="00A94C6B" w:rsidRDefault="0047318B">
            <w:pPr>
              <w:spacing w:line="360" w:lineRule="auto"/>
              <w:jc w:val="center"/>
              <w:rPr>
                <w:szCs w:val="21"/>
              </w:rPr>
            </w:pPr>
            <w:r w:rsidRPr="00A94C6B">
              <w:rPr>
                <w:szCs w:val="21"/>
              </w:rPr>
              <w:t>国有企业为</w:t>
            </w:r>
            <w:r w:rsidRPr="00A94C6B">
              <w:rPr>
                <w:szCs w:val="21"/>
              </w:rPr>
              <w:t>0</w:t>
            </w:r>
            <w:r w:rsidRPr="00A94C6B">
              <w:rPr>
                <w:szCs w:val="21"/>
              </w:rPr>
              <w:t>，非国有企业为</w:t>
            </w:r>
            <w:r w:rsidRPr="00A94C6B">
              <w:rPr>
                <w:szCs w:val="21"/>
              </w:rPr>
              <w:t>1</w:t>
            </w:r>
          </w:p>
        </w:tc>
      </w:tr>
      <w:tr w:rsidR="004A4152" w:rsidRPr="00A94C6B" w14:paraId="70224341" w14:textId="77777777" w:rsidTr="00045614">
        <w:trPr>
          <w:trHeight w:val="949"/>
          <w:jc w:val="center"/>
        </w:trPr>
        <w:tc>
          <w:tcPr>
            <w:tcW w:w="1753" w:type="dxa"/>
            <w:tcBorders>
              <w:top w:val="nil"/>
              <w:bottom w:val="nil"/>
            </w:tcBorders>
          </w:tcPr>
          <w:p w14:paraId="165AA78B" w14:textId="77777777" w:rsidR="0047318B" w:rsidRPr="00A94C6B" w:rsidRDefault="0047318B">
            <w:pPr>
              <w:spacing w:line="360" w:lineRule="auto"/>
              <w:jc w:val="center"/>
              <w:rPr>
                <w:szCs w:val="21"/>
              </w:rPr>
            </w:pPr>
          </w:p>
        </w:tc>
        <w:tc>
          <w:tcPr>
            <w:tcW w:w="1753" w:type="dxa"/>
            <w:tcBorders>
              <w:top w:val="nil"/>
              <w:bottom w:val="nil"/>
            </w:tcBorders>
          </w:tcPr>
          <w:p w14:paraId="2EDA2D5B" w14:textId="77777777" w:rsidR="0047318B" w:rsidRPr="00A94C6B" w:rsidRDefault="0047318B">
            <w:pPr>
              <w:spacing w:line="360" w:lineRule="auto"/>
              <w:jc w:val="center"/>
              <w:rPr>
                <w:szCs w:val="21"/>
              </w:rPr>
            </w:pPr>
            <w:r w:rsidRPr="00A94C6B">
              <w:rPr>
                <w:szCs w:val="21"/>
              </w:rPr>
              <w:t>市净率</w:t>
            </w:r>
          </w:p>
        </w:tc>
        <w:tc>
          <w:tcPr>
            <w:tcW w:w="1753" w:type="dxa"/>
            <w:tcBorders>
              <w:top w:val="nil"/>
              <w:bottom w:val="nil"/>
            </w:tcBorders>
          </w:tcPr>
          <w:p w14:paraId="030AB5D5" w14:textId="77777777" w:rsidR="0047318B" w:rsidRPr="00A94C6B" w:rsidRDefault="0047318B">
            <w:pPr>
              <w:spacing w:line="360" w:lineRule="auto"/>
              <w:jc w:val="center"/>
              <w:rPr>
                <w:i/>
                <w:szCs w:val="21"/>
              </w:rPr>
            </w:pPr>
            <w:r w:rsidRPr="00A94C6B">
              <w:rPr>
                <w:i/>
                <w:szCs w:val="21"/>
              </w:rPr>
              <w:t>Pb</w:t>
            </w:r>
          </w:p>
        </w:tc>
        <w:tc>
          <w:tcPr>
            <w:tcW w:w="3008" w:type="dxa"/>
            <w:tcBorders>
              <w:top w:val="nil"/>
              <w:bottom w:val="nil"/>
            </w:tcBorders>
          </w:tcPr>
          <w:p w14:paraId="4CEE6194" w14:textId="77777777" w:rsidR="0047318B" w:rsidRPr="00A94C6B" w:rsidRDefault="0047318B">
            <w:pPr>
              <w:spacing w:line="360" w:lineRule="auto"/>
              <w:jc w:val="center"/>
              <w:rPr>
                <w:szCs w:val="21"/>
              </w:rPr>
            </w:pPr>
            <w:r w:rsidRPr="00A94C6B">
              <w:rPr>
                <w:szCs w:val="21"/>
              </w:rPr>
              <w:t>当日收盘价</w:t>
            </w:r>
            <w:r w:rsidRPr="00A94C6B">
              <w:rPr>
                <w:szCs w:val="21"/>
              </w:rPr>
              <w:t>/</w:t>
            </w:r>
            <w:r w:rsidRPr="00A94C6B">
              <w:rPr>
                <w:szCs w:val="21"/>
              </w:rPr>
              <w:t>（所有者权益期末值</w:t>
            </w:r>
            <w:r w:rsidRPr="00A94C6B">
              <w:rPr>
                <w:szCs w:val="21"/>
              </w:rPr>
              <w:t>/</w:t>
            </w:r>
            <w:r w:rsidRPr="00A94C6B">
              <w:rPr>
                <w:szCs w:val="21"/>
              </w:rPr>
              <w:t>实收资本本期期末值）</w:t>
            </w:r>
          </w:p>
        </w:tc>
      </w:tr>
      <w:tr w:rsidR="004A4152" w:rsidRPr="00753DE7" w14:paraId="21159890" w14:textId="77777777" w:rsidTr="00045614">
        <w:trPr>
          <w:trHeight w:val="462"/>
          <w:jc w:val="center"/>
        </w:trPr>
        <w:tc>
          <w:tcPr>
            <w:tcW w:w="1753" w:type="dxa"/>
            <w:tcBorders>
              <w:top w:val="nil"/>
              <w:bottom w:val="nil"/>
            </w:tcBorders>
          </w:tcPr>
          <w:p w14:paraId="6D7B194F" w14:textId="77777777" w:rsidR="0047318B" w:rsidRPr="00A94C6B" w:rsidRDefault="0047318B">
            <w:pPr>
              <w:spacing w:line="360" w:lineRule="auto"/>
              <w:jc w:val="center"/>
              <w:rPr>
                <w:szCs w:val="21"/>
              </w:rPr>
            </w:pPr>
          </w:p>
        </w:tc>
        <w:tc>
          <w:tcPr>
            <w:tcW w:w="1753" w:type="dxa"/>
            <w:tcBorders>
              <w:top w:val="nil"/>
              <w:bottom w:val="nil"/>
            </w:tcBorders>
          </w:tcPr>
          <w:p w14:paraId="2686DFEA" w14:textId="77777777" w:rsidR="0047318B" w:rsidRPr="00753DE7" w:rsidRDefault="0047318B">
            <w:pPr>
              <w:spacing w:line="360" w:lineRule="auto"/>
              <w:jc w:val="center"/>
              <w:rPr>
                <w:szCs w:val="21"/>
              </w:rPr>
            </w:pPr>
            <w:r w:rsidRPr="00753DE7">
              <w:rPr>
                <w:szCs w:val="21"/>
              </w:rPr>
              <w:t>账面市值比</w:t>
            </w:r>
          </w:p>
        </w:tc>
        <w:tc>
          <w:tcPr>
            <w:tcW w:w="1753" w:type="dxa"/>
            <w:tcBorders>
              <w:top w:val="nil"/>
              <w:bottom w:val="nil"/>
            </w:tcBorders>
          </w:tcPr>
          <w:p w14:paraId="1F48E35C" w14:textId="77777777" w:rsidR="0047318B" w:rsidRPr="00753DE7" w:rsidRDefault="0047318B">
            <w:pPr>
              <w:spacing w:line="360" w:lineRule="auto"/>
              <w:jc w:val="center"/>
              <w:rPr>
                <w:i/>
                <w:szCs w:val="21"/>
              </w:rPr>
            </w:pPr>
            <w:r w:rsidRPr="00753DE7">
              <w:rPr>
                <w:i/>
                <w:szCs w:val="21"/>
              </w:rPr>
              <w:t>Bm</w:t>
            </w:r>
          </w:p>
        </w:tc>
        <w:tc>
          <w:tcPr>
            <w:tcW w:w="3008" w:type="dxa"/>
            <w:tcBorders>
              <w:top w:val="nil"/>
              <w:bottom w:val="nil"/>
            </w:tcBorders>
          </w:tcPr>
          <w:p w14:paraId="4A47019C" w14:textId="77777777" w:rsidR="0047318B" w:rsidRPr="00753DE7" w:rsidRDefault="0047318B">
            <w:pPr>
              <w:spacing w:line="360" w:lineRule="auto"/>
              <w:jc w:val="center"/>
              <w:rPr>
                <w:szCs w:val="21"/>
              </w:rPr>
            </w:pPr>
            <w:r w:rsidRPr="00753DE7">
              <w:rPr>
                <w:szCs w:val="21"/>
              </w:rPr>
              <w:t>股东权益合计</w:t>
            </w:r>
            <w:r w:rsidRPr="00753DE7">
              <w:rPr>
                <w:szCs w:val="21"/>
              </w:rPr>
              <w:t>/</w:t>
            </w:r>
            <w:r w:rsidRPr="00753DE7">
              <w:rPr>
                <w:szCs w:val="21"/>
              </w:rPr>
              <w:t>总市值</w:t>
            </w:r>
          </w:p>
        </w:tc>
      </w:tr>
      <w:tr w:rsidR="004A4152" w:rsidRPr="00A94C6B" w14:paraId="0D3F15FA" w14:textId="77777777" w:rsidTr="00045614">
        <w:trPr>
          <w:trHeight w:val="474"/>
          <w:jc w:val="center"/>
        </w:trPr>
        <w:tc>
          <w:tcPr>
            <w:tcW w:w="1753" w:type="dxa"/>
            <w:tcBorders>
              <w:top w:val="nil"/>
              <w:bottom w:val="nil"/>
            </w:tcBorders>
          </w:tcPr>
          <w:p w14:paraId="548A8C73" w14:textId="77777777" w:rsidR="0047318B" w:rsidRPr="00A94C6B" w:rsidRDefault="0047318B">
            <w:pPr>
              <w:spacing w:line="360" w:lineRule="auto"/>
              <w:jc w:val="center"/>
              <w:rPr>
                <w:szCs w:val="21"/>
              </w:rPr>
            </w:pPr>
          </w:p>
        </w:tc>
        <w:tc>
          <w:tcPr>
            <w:tcW w:w="1753" w:type="dxa"/>
            <w:tcBorders>
              <w:top w:val="nil"/>
              <w:bottom w:val="nil"/>
            </w:tcBorders>
          </w:tcPr>
          <w:p w14:paraId="623B0432" w14:textId="77777777" w:rsidR="0047318B" w:rsidRPr="00A94C6B" w:rsidRDefault="0047318B">
            <w:pPr>
              <w:spacing w:line="360" w:lineRule="auto"/>
              <w:jc w:val="center"/>
              <w:rPr>
                <w:szCs w:val="21"/>
              </w:rPr>
            </w:pPr>
            <w:r w:rsidRPr="00A94C6B">
              <w:rPr>
                <w:szCs w:val="21"/>
              </w:rPr>
              <w:t>换手率</w:t>
            </w:r>
          </w:p>
        </w:tc>
        <w:tc>
          <w:tcPr>
            <w:tcW w:w="1753" w:type="dxa"/>
            <w:tcBorders>
              <w:top w:val="nil"/>
              <w:bottom w:val="nil"/>
            </w:tcBorders>
          </w:tcPr>
          <w:p w14:paraId="0D1CEC00" w14:textId="77777777" w:rsidR="0047318B" w:rsidRPr="00A94C6B" w:rsidRDefault="0047318B">
            <w:pPr>
              <w:spacing w:line="360" w:lineRule="auto"/>
              <w:jc w:val="center"/>
              <w:rPr>
                <w:i/>
                <w:szCs w:val="21"/>
              </w:rPr>
            </w:pPr>
            <w:r w:rsidRPr="00A94C6B">
              <w:rPr>
                <w:i/>
                <w:szCs w:val="21"/>
              </w:rPr>
              <w:t>Turn</w:t>
            </w:r>
          </w:p>
        </w:tc>
        <w:tc>
          <w:tcPr>
            <w:tcW w:w="3008" w:type="dxa"/>
            <w:tcBorders>
              <w:top w:val="nil"/>
              <w:bottom w:val="nil"/>
            </w:tcBorders>
          </w:tcPr>
          <w:p w14:paraId="29967CD1" w14:textId="77777777" w:rsidR="0047318B" w:rsidRPr="00A94C6B" w:rsidRDefault="0047318B">
            <w:pPr>
              <w:spacing w:line="360" w:lineRule="auto"/>
              <w:jc w:val="center"/>
              <w:rPr>
                <w:szCs w:val="21"/>
              </w:rPr>
            </w:pPr>
            <w:r w:rsidRPr="00A94C6B">
              <w:rPr>
                <w:szCs w:val="21"/>
              </w:rPr>
              <w:t>年内日换手率</w:t>
            </w:r>
            <w:r w:rsidRPr="00A94C6B">
              <w:rPr>
                <w:szCs w:val="21"/>
              </w:rPr>
              <w:t>(</w:t>
            </w:r>
            <w:r w:rsidRPr="00A94C6B">
              <w:rPr>
                <w:szCs w:val="21"/>
              </w:rPr>
              <w:t>总股数</w:t>
            </w:r>
            <w:r w:rsidRPr="00A94C6B">
              <w:rPr>
                <w:szCs w:val="21"/>
              </w:rPr>
              <w:t>)</w:t>
            </w:r>
            <w:r w:rsidRPr="00A94C6B">
              <w:rPr>
                <w:szCs w:val="21"/>
              </w:rPr>
              <w:t>之和</w:t>
            </w:r>
          </w:p>
        </w:tc>
      </w:tr>
      <w:tr w:rsidR="004A4152" w:rsidRPr="00A94C6B" w14:paraId="2CE6A6A8" w14:textId="77777777" w:rsidTr="00045614">
        <w:trPr>
          <w:trHeight w:val="462"/>
          <w:jc w:val="center"/>
        </w:trPr>
        <w:tc>
          <w:tcPr>
            <w:tcW w:w="1753" w:type="dxa"/>
            <w:tcBorders>
              <w:top w:val="nil"/>
              <w:bottom w:val="single" w:sz="12" w:space="0" w:color="auto"/>
            </w:tcBorders>
          </w:tcPr>
          <w:p w14:paraId="483AC633" w14:textId="77777777" w:rsidR="0047318B" w:rsidRPr="00A94C6B" w:rsidRDefault="0047318B">
            <w:pPr>
              <w:spacing w:line="360" w:lineRule="auto"/>
              <w:jc w:val="center"/>
              <w:rPr>
                <w:szCs w:val="21"/>
              </w:rPr>
            </w:pPr>
          </w:p>
        </w:tc>
        <w:tc>
          <w:tcPr>
            <w:tcW w:w="1753" w:type="dxa"/>
            <w:tcBorders>
              <w:top w:val="nil"/>
            </w:tcBorders>
          </w:tcPr>
          <w:p w14:paraId="11D27D14" w14:textId="77777777" w:rsidR="0047318B" w:rsidRPr="00A94C6B" w:rsidRDefault="0047318B">
            <w:pPr>
              <w:spacing w:line="360" w:lineRule="auto"/>
              <w:jc w:val="center"/>
              <w:rPr>
                <w:szCs w:val="21"/>
              </w:rPr>
            </w:pPr>
            <w:r w:rsidRPr="00A94C6B">
              <w:rPr>
                <w:szCs w:val="21"/>
              </w:rPr>
              <w:t>系统风险</w:t>
            </w:r>
          </w:p>
        </w:tc>
        <w:tc>
          <w:tcPr>
            <w:tcW w:w="1753" w:type="dxa"/>
            <w:tcBorders>
              <w:top w:val="nil"/>
            </w:tcBorders>
          </w:tcPr>
          <w:p w14:paraId="531526FB" w14:textId="77777777" w:rsidR="0047318B" w:rsidRPr="00A94C6B" w:rsidRDefault="0047318B">
            <w:pPr>
              <w:spacing w:line="360" w:lineRule="auto"/>
              <w:jc w:val="center"/>
              <w:rPr>
                <w:i/>
                <w:szCs w:val="21"/>
              </w:rPr>
            </w:pPr>
            <w:r w:rsidRPr="00A94C6B">
              <w:rPr>
                <w:i/>
                <w:szCs w:val="21"/>
              </w:rPr>
              <w:t>Bate</w:t>
            </w:r>
          </w:p>
        </w:tc>
        <w:tc>
          <w:tcPr>
            <w:tcW w:w="3008" w:type="dxa"/>
            <w:tcBorders>
              <w:top w:val="nil"/>
            </w:tcBorders>
          </w:tcPr>
          <w:p w14:paraId="6D85464B" w14:textId="77777777" w:rsidR="0047318B" w:rsidRPr="00A94C6B" w:rsidRDefault="0047318B">
            <w:pPr>
              <w:spacing w:line="360" w:lineRule="auto"/>
              <w:jc w:val="center"/>
              <w:rPr>
                <w:szCs w:val="21"/>
              </w:rPr>
            </w:pPr>
            <w:r w:rsidRPr="00A94C6B">
              <w:rPr>
                <w:szCs w:val="21"/>
              </w:rPr>
              <w:t>Bate</w:t>
            </w:r>
            <w:r w:rsidRPr="00A94C6B">
              <w:rPr>
                <w:szCs w:val="21"/>
              </w:rPr>
              <w:t>系数（</w:t>
            </w:r>
            <w:r w:rsidRPr="00A94C6B">
              <w:rPr>
                <w:szCs w:val="21"/>
              </w:rPr>
              <w:t>WIND</w:t>
            </w:r>
            <w:r w:rsidRPr="00A94C6B">
              <w:rPr>
                <w:szCs w:val="21"/>
              </w:rPr>
              <w:t>数据库）</w:t>
            </w:r>
          </w:p>
        </w:tc>
      </w:tr>
    </w:tbl>
    <w:p w14:paraId="279434CE" w14:textId="77777777" w:rsidR="0047318B" w:rsidRPr="00C87121" w:rsidRDefault="0047318B" w:rsidP="008A4063">
      <w:pPr>
        <w:spacing w:beforeLines="100" w:before="312" w:afterLines="100" w:after="312" w:line="400" w:lineRule="exact"/>
        <w:outlineLvl w:val="2"/>
        <w:rPr>
          <w:rFonts w:ascii="黑体" w:eastAsia="黑体" w:hAnsi="宋体"/>
          <w:sz w:val="24"/>
        </w:rPr>
      </w:pPr>
      <w:bookmarkStart w:id="64" w:name="_Toc73361387"/>
      <w:bookmarkEnd w:id="63"/>
      <w:r w:rsidRPr="00C87121">
        <w:rPr>
          <w:rFonts w:ascii="黑体" w:eastAsia="黑体" w:hAnsi="宋体" w:hint="eastAsia"/>
          <w:sz w:val="24"/>
        </w:rPr>
        <w:t>5.</w:t>
      </w:r>
      <w:r w:rsidR="004B0C8F">
        <w:rPr>
          <w:rFonts w:ascii="黑体" w:eastAsia="黑体" w:hAnsi="宋体"/>
          <w:sz w:val="24"/>
        </w:rPr>
        <w:t>2</w:t>
      </w:r>
      <w:r w:rsidR="008A4063" w:rsidRPr="00C87121">
        <w:rPr>
          <w:rFonts w:ascii="黑体" w:eastAsia="黑体" w:hAnsi="宋体"/>
          <w:sz w:val="24"/>
        </w:rPr>
        <w:t>.</w:t>
      </w:r>
      <w:r w:rsidR="00B5568D" w:rsidRPr="00C87121">
        <w:rPr>
          <w:rFonts w:ascii="黑体" w:eastAsia="黑体" w:hAnsi="宋体"/>
          <w:sz w:val="24"/>
        </w:rPr>
        <w:t>3</w:t>
      </w:r>
      <w:r w:rsidR="006F3275" w:rsidRPr="00C87121">
        <w:rPr>
          <w:rFonts w:ascii="黑体" w:eastAsia="黑体" w:hAnsi="宋体"/>
          <w:sz w:val="24"/>
        </w:rPr>
        <w:t xml:space="preserve"> </w:t>
      </w:r>
      <w:r w:rsidRPr="00C87121">
        <w:rPr>
          <w:rFonts w:ascii="黑体" w:eastAsia="黑体" w:hAnsi="宋体" w:hint="eastAsia"/>
          <w:sz w:val="24"/>
        </w:rPr>
        <w:t>模型</w:t>
      </w:r>
      <w:r w:rsidR="00B5568D" w:rsidRPr="00C87121">
        <w:rPr>
          <w:rFonts w:ascii="黑体" w:eastAsia="黑体" w:hAnsi="宋体" w:hint="eastAsia"/>
          <w:sz w:val="24"/>
        </w:rPr>
        <w:t>构建</w:t>
      </w:r>
      <w:bookmarkEnd w:id="64"/>
    </w:p>
    <w:p w14:paraId="7BBA7808" w14:textId="77777777" w:rsidR="00CB4E1E" w:rsidRPr="00214D2E" w:rsidRDefault="00B5568D" w:rsidP="00B5568D">
      <w:pPr>
        <w:spacing w:line="400" w:lineRule="exact"/>
        <w:ind w:firstLineChars="200" w:firstLine="480"/>
        <w:rPr>
          <w:sz w:val="24"/>
        </w:rPr>
      </w:pPr>
      <w:r w:rsidRPr="00214D2E">
        <w:rPr>
          <w:sz w:val="24"/>
        </w:rPr>
        <w:t>三因子模型的估计方法是利用三因子模型进行多元回归分析之后，其回归残差序列的标准差来衡量特质风险。</w:t>
      </w:r>
      <w:r w:rsidRPr="00214D2E">
        <w:rPr>
          <w:sz w:val="24"/>
        </w:rPr>
        <w:t>1993</w:t>
      </w:r>
      <w:r w:rsidRPr="00214D2E">
        <w:rPr>
          <w:sz w:val="24"/>
        </w:rPr>
        <w:t>年</w:t>
      </w:r>
      <w:r w:rsidRPr="00214D2E">
        <w:rPr>
          <w:sz w:val="24"/>
        </w:rPr>
        <w:t>Fama</w:t>
      </w:r>
      <w:r w:rsidRPr="00214D2E">
        <w:rPr>
          <w:sz w:val="24"/>
        </w:rPr>
        <w:t>和</w:t>
      </w:r>
      <w:r w:rsidRPr="00214D2E">
        <w:rPr>
          <w:sz w:val="24"/>
        </w:rPr>
        <w:t>French</w:t>
      </w:r>
      <w:r w:rsidRPr="00214D2E">
        <w:rPr>
          <w:sz w:val="24"/>
        </w:rPr>
        <w:t>将规模因子</w:t>
      </w:r>
      <w:r w:rsidRPr="00214D2E">
        <w:rPr>
          <w:sz w:val="24"/>
        </w:rPr>
        <w:t>SMB</w:t>
      </w:r>
      <w:r w:rsidRPr="00214D2E">
        <w:rPr>
          <w:sz w:val="24"/>
        </w:rPr>
        <w:t>以及价值因子</w:t>
      </w:r>
      <w:r w:rsidRPr="00214D2E">
        <w:rPr>
          <w:sz w:val="24"/>
        </w:rPr>
        <w:t>HML</w:t>
      </w:r>
      <w:r w:rsidRPr="00214D2E">
        <w:rPr>
          <w:sz w:val="24"/>
        </w:rPr>
        <w:t>引入权益资本测度模型，传统的单因子模型</w:t>
      </w:r>
      <w:r w:rsidR="0031585F" w:rsidRPr="00214D2E">
        <w:rPr>
          <w:sz w:val="24"/>
        </w:rPr>
        <w:t>正式</w:t>
      </w:r>
      <w:r w:rsidRPr="00214D2E">
        <w:rPr>
          <w:sz w:val="24"/>
        </w:rPr>
        <w:t>被扩展为三因子模型。</w:t>
      </w:r>
      <w:r w:rsidRPr="00214D2E">
        <w:rPr>
          <w:sz w:val="24"/>
        </w:rPr>
        <w:t>Fama-French</w:t>
      </w:r>
      <w:r w:rsidRPr="00214D2E">
        <w:rPr>
          <w:sz w:val="24"/>
        </w:rPr>
        <w:t>三因子模型在多个市场得到了验证，其模型表述如下：</w:t>
      </w:r>
    </w:p>
    <w:tbl>
      <w:tblPr>
        <w:tblW w:w="0" w:type="auto"/>
        <w:tblInd w:w="10" w:type="dxa"/>
        <w:tblLook w:val="04A0" w:firstRow="1" w:lastRow="0" w:firstColumn="1" w:lastColumn="0" w:noHBand="0" w:noVBand="1"/>
      </w:tblPr>
      <w:tblGrid>
        <w:gridCol w:w="1413"/>
        <w:gridCol w:w="4536"/>
        <w:gridCol w:w="2347"/>
      </w:tblGrid>
      <w:tr w:rsidR="00CB4E1E" w:rsidRPr="00214D2E" w14:paraId="21E2D964" w14:textId="77777777" w:rsidTr="00472BFD">
        <w:tc>
          <w:tcPr>
            <w:tcW w:w="1413" w:type="dxa"/>
            <w:shd w:val="clear" w:color="auto" w:fill="auto"/>
            <w:tcMar>
              <w:left w:w="0" w:type="dxa"/>
              <w:right w:w="0" w:type="dxa"/>
            </w:tcMar>
            <w:vAlign w:val="center"/>
          </w:tcPr>
          <w:p w14:paraId="3B9BC9C3" w14:textId="77777777" w:rsidR="00CB4E1E" w:rsidRPr="00214D2E" w:rsidRDefault="00CB4E1E" w:rsidP="00472BFD">
            <w:pPr>
              <w:rPr>
                <w:rFonts w:eastAsia="等线"/>
              </w:rPr>
            </w:pPr>
          </w:p>
        </w:tc>
        <w:tc>
          <w:tcPr>
            <w:tcW w:w="4536" w:type="dxa"/>
            <w:shd w:val="clear" w:color="auto" w:fill="auto"/>
            <w:tcMar>
              <w:left w:w="0" w:type="dxa"/>
              <w:right w:w="0" w:type="dxa"/>
            </w:tcMar>
            <w:vAlign w:val="center"/>
          </w:tcPr>
          <w:p w14:paraId="6298053F" w14:textId="30B2E128" w:rsidR="00CB4E1E" w:rsidRPr="00E0144A" w:rsidRDefault="00E0144A" w:rsidP="00AC711E">
            <w:pPr>
              <w:spacing w:beforeLines="100" w:before="312" w:afterLines="100" w:after="312"/>
              <w:rPr>
                <w:rFonts w:eastAsia="等线"/>
              </w:rPr>
            </w:pPr>
            <m:oMathPara>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hint="eastAsia"/>
                          </w:rPr>
                          <m:t>i</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SMB+</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HML</m:t>
                </m:r>
              </m:oMath>
            </m:oMathPara>
          </w:p>
        </w:tc>
        <w:tc>
          <w:tcPr>
            <w:tcW w:w="2347" w:type="dxa"/>
            <w:shd w:val="clear" w:color="auto" w:fill="auto"/>
            <w:tcMar>
              <w:left w:w="0" w:type="dxa"/>
              <w:right w:w="0" w:type="dxa"/>
            </w:tcMar>
            <w:vAlign w:val="center"/>
          </w:tcPr>
          <w:p w14:paraId="7D0E1FB2" w14:textId="2DDD4104" w:rsidR="00CB4E1E" w:rsidRPr="00214D2E" w:rsidRDefault="00CB4E1E" w:rsidP="00472BFD">
            <w:pPr>
              <w:jc w:val="right"/>
            </w:pPr>
            <w:r w:rsidRPr="00214D2E">
              <w:rPr>
                <w:sz w:val="24"/>
              </w:rPr>
              <w:t>（</w:t>
            </w:r>
            <w:r w:rsidRPr="00214D2E">
              <w:rPr>
                <w:sz w:val="24"/>
              </w:rPr>
              <w:t>5-1</w:t>
            </w:r>
            <w:r w:rsidRPr="00214D2E">
              <w:rPr>
                <w:sz w:val="24"/>
              </w:rPr>
              <w:t>）</w:t>
            </w:r>
          </w:p>
        </w:tc>
      </w:tr>
    </w:tbl>
    <w:p w14:paraId="16BA9032" w14:textId="4EA72744" w:rsidR="00B5568D" w:rsidRPr="00214D2E" w:rsidRDefault="00B5568D" w:rsidP="00B5568D">
      <w:pPr>
        <w:spacing w:line="400" w:lineRule="exact"/>
        <w:ind w:firstLineChars="200" w:firstLine="480"/>
        <w:rPr>
          <w:sz w:val="24"/>
        </w:rPr>
      </w:pPr>
      <w:r w:rsidRPr="00214D2E">
        <w:rPr>
          <w:sz w:val="24"/>
        </w:rPr>
        <w:t>该三因子模型中，左侧表示资产</w:t>
      </w:r>
      <w:r w:rsidRPr="00214D2E">
        <w:rPr>
          <w:i/>
          <w:sz w:val="24"/>
        </w:rPr>
        <w:t>i</w:t>
      </w:r>
      <w:r w:rsidRPr="00214D2E">
        <w:rPr>
          <w:sz w:val="24"/>
        </w:rPr>
        <w:t>的期望回报率，右侧</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oMath>
      <w:r w:rsidRPr="00214D2E">
        <w:rPr>
          <w:sz w:val="24"/>
        </w:rPr>
        <w:t>是整个市场的期望回报率，</w:t>
      </w:r>
      <w:r w:rsidRPr="00214D2E">
        <w:rPr>
          <w:sz w:val="24"/>
        </w:rPr>
        <w:t xml:space="preserve">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Pr="00214D2E">
        <w:rPr>
          <w:sz w:val="24"/>
        </w:rPr>
        <w:t xml:space="preserve"> </w:t>
      </w:r>
      <w:r w:rsidRPr="00214D2E">
        <w:rPr>
          <w:sz w:val="24"/>
        </w:rPr>
        <w:t>是无风险利率，</w:t>
      </w:r>
      <w:r w:rsidRPr="00214D2E">
        <w:rPr>
          <w:sz w:val="24"/>
        </w:rPr>
        <w:t>SMB</w:t>
      </w:r>
      <w:r w:rsidRPr="00214D2E">
        <w:rPr>
          <w:sz w:val="24"/>
        </w:rPr>
        <w:t>与</w:t>
      </w:r>
      <w:r w:rsidRPr="00214D2E">
        <w:rPr>
          <w:sz w:val="24"/>
        </w:rPr>
        <w:t>HML</w:t>
      </w:r>
      <w:r w:rsidRPr="00214D2E">
        <w:rPr>
          <w:sz w:val="24"/>
        </w:rPr>
        <w:t>为新引入的两个因子。</w:t>
      </w:r>
    </w:p>
    <w:p w14:paraId="0E3A90DB" w14:textId="77777777" w:rsidR="00B5568D" w:rsidRPr="00214D2E" w:rsidRDefault="00B5568D" w:rsidP="00B5568D">
      <w:pPr>
        <w:spacing w:line="400" w:lineRule="exact"/>
        <w:ind w:firstLine="200"/>
        <w:rPr>
          <w:sz w:val="24"/>
        </w:rPr>
      </w:pPr>
      <w:r w:rsidRPr="00214D2E">
        <w:rPr>
          <w:sz w:val="24"/>
        </w:rPr>
        <w:t>为了便于我们研究三因子模型的适用性，我们定义如下三因子实证模型：</w:t>
      </w:r>
    </w:p>
    <w:tbl>
      <w:tblPr>
        <w:tblW w:w="0" w:type="auto"/>
        <w:jc w:val="center"/>
        <w:tblLook w:val="04A0" w:firstRow="1" w:lastRow="0" w:firstColumn="1" w:lastColumn="0" w:noHBand="0" w:noVBand="1"/>
      </w:tblPr>
      <w:tblGrid>
        <w:gridCol w:w="988"/>
        <w:gridCol w:w="5244"/>
        <w:gridCol w:w="2064"/>
      </w:tblGrid>
      <w:tr w:rsidR="00831260" w:rsidRPr="00214D2E" w14:paraId="704BE97E" w14:textId="77777777" w:rsidTr="00472BFD">
        <w:trPr>
          <w:jc w:val="center"/>
        </w:trPr>
        <w:tc>
          <w:tcPr>
            <w:tcW w:w="988" w:type="dxa"/>
            <w:shd w:val="clear" w:color="auto" w:fill="auto"/>
            <w:vAlign w:val="center"/>
          </w:tcPr>
          <w:p w14:paraId="77D3C7FE" w14:textId="77777777" w:rsidR="00831260" w:rsidRPr="00214D2E" w:rsidRDefault="00831260" w:rsidP="00472BFD">
            <w:pPr>
              <w:rPr>
                <w:rFonts w:eastAsia="等线"/>
              </w:rPr>
            </w:pPr>
          </w:p>
        </w:tc>
        <w:tc>
          <w:tcPr>
            <w:tcW w:w="5244" w:type="dxa"/>
            <w:shd w:val="clear" w:color="auto" w:fill="auto"/>
            <w:vAlign w:val="center"/>
          </w:tcPr>
          <w:p w14:paraId="12AC6272" w14:textId="31E883A9" w:rsidR="00831260" w:rsidRPr="00E0144A" w:rsidRDefault="00E6239A" w:rsidP="00AC711E">
            <w:pPr>
              <w:spacing w:beforeLines="100" w:before="312" w:afterLines="100" w:after="312" w:line="400" w:lineRule="exact"/>
              <w:ind w:firstLine="198"/>
              <w:jc w:val="center"/>
              <w:rPr>
                <w:rFonts w:eastAsia="等线"/>
                <w:sz w:val="24"/>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SMB+</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HML</m:t>
                </m:r>
                <m:r>
                  <m:rPr>
                    <m:sty m:val="p"/>
                  </m:rPr>
                  <w:rPr>
                    <w:rFonts w:ascii="Cambria Math" w:hAnsi="Cambria Math"/>
                  </w:rPr>
                  <m:t>+ε</m:t>
                </m:r>
              </m:oMath>
            </m:oMathPara>
          </w:p>
        </w:tc>
        <w:tc>
          <w:tcPr>
            <w:tcW w:w="2064" w:type="dxa"/>
            <w:shd w:val="clear" w:color="auto" w:fill="auto"/>
            <w:vAlign w:val="center"/>
          </w:tcPr>
          <w:p w14:paraId="7A497CF6" w14:textId="07E909C6" w:rsidR="00831260" w:rsidRPr="00214D2E" w:rsidRDefault="00831260" w:rsidP="00472BFD">
            <w:pPr>
              <w:wordWrap w:val="0"/>
              <w:spacing w:line="400" w:lineRule="exact"/>
              <w:jc w:val="right"/>
            </w:pPr>
            <w:r w:rsidRPr="00214D2E">
              <w:rPr>
                <w:sz w:val="24"/>
              </w:rPr>
              <w:t xml:space="preserve">  </w:t>
            </w:r>
            <w:r w:rsidRPr="00214D2E">
              <w:rPr>
                <w:sz w:val="24"/>
              </w:rPr>
              <w:t>（</w:t>
            </w:r>
            <w:r w:rsidRPr="00214D2E">
              <w:rPr>
                <w:sz w:val="24"/>
              </w:rPr>
              <w:t>5-2</w:t>
            </w:r>
            <w:r w:rsidRPr="00214D2E">
              <w:rPr>
                <w:sz w:val="24"/>
              </w:rPr>
              <w:t>）</w:t>
            </w:r>
          </w:p>
        </w:tc>
      </w:tr>
    </w:tbl>
    <w:p w14:paraId="2B4977FE" w14:textId="3E1F86C8" w:rsidR="00B5568D" w:rsidRPr="00214D2E" w:rsidRDefault="00B5568D" w:rsidP="00B5568D">
      <w:pPr>
        <w:spacing w:line="400" w:lineRule="exact"/>
        <w:ind w:firstLineChars="200" w:firstLine="480"/>
        <w:rPr>
          <w:sz w:val="24"/>
        </w:rPr>
      </w:pPr>
      <w:r w:rsidRPr="00214D2E">
        <w:rPr>
          <w:sz w:val="24"/>
        </w:rPr>
        <w:t>其中，左侧</w:t>
      </w:r>
      <w:r w:rsidRPr="00214D2E">
        <w:rPr>
          <w:sz w:val="24"/>
        </w:rPr>
        <w:t xml:space="preserve"> </w:t>
      </w:r>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w:r w:rsidRPr="00214D2E">
        <w:rPr>
          <w:sz w:val="24"/>
        </w:rPr>
        <w:t>代表组合</w:t>
      </w:r>
      <m:oMath>
        <m:r>
          <m:rPr>
            <m:sty m:val="p"/>
          </m:rPr>
          <w:rPr>
            <w:rFonts w:ascii="Cambria Math" w:hAnsi="Cambria Math"/>
          </w:rPr>
          <m:t xml:space="preserve"> </m:t>
        </m:r>
        <m:r>
          <w:rPr>
            <w:rFonts w:ascii="Cambria Math" w:hAnsi="Cambria Math"/>
          </w:rPr>
          <m:t xml:space="preserve">p </m:t>
        </m:r>
      </m:oMath>
      <w:r w:rsidRPr="00214D2E">
        <w:rPr>
          <w:sz w:val="24"/>
        </w:rPr>
        <w:t>的超额回报率，右侧</w:t>
      </w:r>
      <w:r w:rsidRPr="00214D2E">
        <w:rPr>
          <w:sz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w:r w:rsidRPr="00214D2E">
        <w:rPr>
          <w:sz w:val="24"/>
        </w:rPr>
        <w:t>代表整个市场的超额回报率，</w:t>
      </w:r>
      <w:r w:rsidRPr="0013045B">
        <w:rPr>
          <w:sz w:val="24"/>
        </w:rPr>
        <w:t>SMB</w:t>
      </w:r>
      <w:r w:rsidRPr="00214D2E">
        <w:rPr>
          <w:sz w:val="24"/>
        </w:rPr>
        <w:t>表示规模因子，</w:t>
      </w:r>
      <w:r w:rsidRPr="0013045B">
        <w:rPr>
          <w:sz w:val="24"/>
        </w:rPr>
        <w:t>HML</w:t>
      </w:r>
      <w:r w:rsidRPr="00214D2E">
        <w:rPr>
          <w:sz w:val="24"/>
        </w:rPr>
        <w:t>表示价值因子，</w:t>
      </w:r>
      <w:r w:rsidRPr="00214D2E">
        <w:rPr>
          <w:sz w:val="24"/>
        </w:rPr>
        <w:t xml:space="preserve"> </w:t>
      </w:r>
      <m:oMath>
        <m:r>
          <m:rPr>
            <m:sty m:val="p"/>
          </m:rPr>
          <w:rPr>
            <w:rFonts w:ascii="Cambria Math" w:hAnsi="Cambria Math"/>
          </w:rPr>
          <m:t>α</m:t>
        </m:r>
      </m:oMath>
      <w:r w:rsidRPr="00214D2E">
        <w:rPr>
          <w:sz w:val="24"/>
        </w:rPr>
        <w:t xml:space="preserve"> </w:t>
      </w:r>
      <w:r w:rsidRPr="00214D2E">
        <w:rPr>
          <w:sz w:val="24"/>
        </w:rPr>
        <w:t>是截距项，</w:t>
      </w:r>
      <w:r w:rsidRPr="00214D2E">
        <w:rPr>
          <w:sz w:val="24"/>
        </w:rP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214D2E">
        <w:rPr>
          <w:sz w:val="24"/>
        </w:rPr>
        <w:t>、</w:t>
      </w:r>
      <w:r w:rsidRPr="00214D2E">
        <w:rPr>
          <w:sz w:val="24"/>
        </w:rP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214D2E">
        <w:rPr>
          <w:sz w:val="24"/>
        </w:rPr>
        <w:t>、</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214D2E">
        <w:rPr>
          <w:sz w:val="24"/>
        </w:rPr>
        <w:t xml:space="preserve"> </w:t>
      </w:r>
      <w:r w:rsidRPr="00214D2E">
        <w:rPr>
          <w:sz w:val="24"/>
        </w:rPr>
        <w:t>分别是三个自变量的系数，</w:t>
      </w:r>
      <m:oMath>
        <m:r>
          <m:rPr>
            <m:sty m:val="p"/>
          </m:rPr>
          <w:rPr>
            <w:rFonts w:ascii="Cambria Math" w:hAnsi="Cambria Math"/>
          </w:rPr>
          <m:t>ε</m:t>
        </m:r>
      </m:oMath>
      <w:r w:rsidRPr="00214D2E">
        <w:rPr>
          <w:sz w:val="24"/>
        </w:rPr>
        <w:t xml:space="preserve"> </w:t>
      </w:r>
      <w:r w:rsidRPr="00214D2E">
        <w:rPr>
          <w:sz w:val="24"/>
        </w:rPr>
        <w:t>为估计残差。本文同样选择</w:t>
      </w:r>
      <w:r w:rsidR="00B852F6" w:rsidRPr="00214D2E">
        <w:rPr>
          <w:sz w:val="24"/>
        </w:rPr>
        <w:t>以三因子模型残差的标准差</w:t>
      </w:r>
      <w:r w:rsidRPr="00214D2E">
        <w:rPr>
          <w:sz w:val="24"/>
        </w:rPr>
        <w:t>作为特质风险的衡量方式</w:t>
      </w:r>
      <w:r w:rsidR="00F87724" w:rsidRPr="00214D2E">
        <w:rPr>
          <w:sz w:val="24"/>
          <w:vertAlign w:val="superscript"/>
        </w:rPr>
        <w:t>[31]</w:t>
      </w:r>
      <w:r w:rsidRPr="00214D2E">
        <w:rPr>
          <w:sz w:val="24"/>
        </w:rPr>
        <w:t>，那么，得到公司特质风险为</w:t>
      </w:r>
    </w:p>
    <w:tbl>
      <w:tblPr>
        <w:tblW w:w="0" w:type="auto"/>
        <w:jc w:val="center"/>
        <w:tblLook w:val="04A0" w:firstRow="1" w:lastRow="0" w:firstColumn="1" w:lastColumn="0" w:noHBand="0" w:noVBand="1"/>
      </w:tblPr>
      <w:tblGrid>
        <w:gridCol w:w="988"/>
        <w:gridCol w:w="5244"/>
        <w:gridCol w:w="2064"/>
      </w:tblGrid>
      <w:tr w:rsidR="00831260" w:rsidRPr="00214D2E" w14:paraId="2E8E2534" w14:textId="77777777" w:rsidTr="00472BFD">
        <w:trPr>
          <w:jc w:val="center"/>
        </w:trPr>
        <w:tc>
          <w:tcPr>
            <w:tcW w:w="988" w:type="dxa"/>
            <w:shd w:val="clear" w:color="auto" w:fill="auto"/>
            <w:vAlign w:val="center"/>
          </w:tcPr>
          <w:p w14:paraId="3C8D106F" w14:textId="77777777" w:rsidR="00831260" w:rsidRPr="00214D2E" w:rsidRDefault="00831260" w:rsidP="00472BFD">
            <w:pPr>
              <w:rPr>
                <w:rFonts w:eastAsia="等线"/>
              </w:rPr>
            </w:pPr>
            <w:bookmarkStart w:id="65" w:name="_Hlk68568092"/>
          </w:p>
        </w:tc>
        <w:tc>
          <w:tcPr>
            <w:tcW w:w="5244" w:type="dxa"/>
            <w:shd w:val="clear" w:color="auto" w:fill="auto"/>
            <w:vAlign w:val="center"/>
          </w:tcPr>
          <w:p w14:paraId="0ABC3EE8" w14:textId="483FE4A8" w:rsidR="00831260" w:rsidRPr="00E0144A" w:rsidRDefault="00E6239A" w:rsidP="00472BFD">
            <w:pPr>
              <w:spacing w:beforeLines="100" w:before="312" w:afterLines="100" w:after="312" w:line="400" w:lineRule="exact"/>
              <w:ind w:firstLine="198"/>
              <w:jc w:val="center"/>
              <w:rPr>
                <w:rFonts w:eastAsia="等线"/>
                <w:sz w:val="24"/>
              </w:rPr>
            </w:pPr>
            <m:oMathPara>
              <m:oMath>
                <m:sSub>
                  <m:sSubPr>
                    <m:ctrlPr>
                      <w:rPr>
                        <w:rFonts w:ascii="Cambria Math" w:hAnsi="Cambria Math"/>
                      </w:rPr>
                    </m:ctrlPr>
                  </m:sSubPr>
                  <m:e>
                    <m:r>
                      <w:rPr>
                        <w:rFonts w:ascii="Cambria Math" w:hAnsi="Cambria Math"/>
                      </w:rPr>
                      <m:t>IV</m:t>
                    </m:r>
                  </m:e>
                  <m:sub>
                    <m:r>
                      <w:rPr>
                        <w:rFonts w:ascii="Cambria Math" w:hAnsi="Cambria Math" w:hint="eastAsia"/>
                      </w:rPr>
                      <m:t>i</m:t>
                    </m:r>
                    <m:r>
                      <w:rPr>
                        <w:rFonts w:ascii="Cambria Math" w:hAnsi="Cambria Math"/>
                      </w:rPr>
                      <m:t>,q</m:t>
                    </m:r>
                  </m:sub>
                </m:sSub>
                <m:r>
                  <w:rPr>
                    <w:rFonts w:ascii="Cambria Math" w:hAnsi="Cambria Math"/>
                  </w:rPr>
                  <m:t>=Std</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i,t</m:t>
                        </m:r>
                      </m:sub>
                    </m:sSub>
                  </m:e>
                </m:d>
              </m:oMath>
            </m:oMathPara>
          </w:p>
        </w:tc>
        <w:tc>
          <w:tcPr>
            <w:tcW w:w="2064" w:type="dxa"/>
            <w:shd w:val="clear" w:color="auto" w:fill="auto"/>
            <w:vAlign w:val="center"/>
          </w:tcPr>
          <w:p w14:paraId="72C5EFD1" w14:textId="4825FAAC" w:rsidR="00831260" w:rsidRPr="00214D2E" w:rsidRDefault="00831260" w:rsidP="00472BFD">
            <w:pPr>
              <w:spacing w:line="400" w:lineRule="exact"/>
              <w:jc w:val="right"/>
            </w:pPr>
            <w:r w:rsidRPr="00214D2E">
              <w:rPr>
                <w:sz w:val="24"/>
              </w:rPr>
              <w:t>（</w:t>
            </w:r>
            <w:r w:rsidRPr="00214D2E">
              <w:rPr>
                <w:sz w:val="24"/>
              </w:rPr>
              <w:t>5-3</w:t>
            </w:r>
            <w:r w:rsidRPr="00214D2E">
              <w:rPr>
                <w:sz w:val="24"/>
              </w:rPr>
              <w:t>）</w:t>
            </w:r>
          </w:p>
        </w:tc>
      </w:tr>
    </w:tbl>
    <w:bookmarkEnd w:id="65"/>
    <w:p w14:paraId="1E361488" w14:textId="1935CE99" w:rsidR="00B5568D" w:rsidRPr="00214D2E" w:rsidRDefault="00B5568D" w:rsidP="00B5568D">
      <w:pPr>
        <w:spacing w:line="400" w:lineRule="exact"/>
        <w:ind w:firstLineChars="200" w:firstLine="480"/>
        <w:rPr>
          <w:sz w:val="24"/>
        </w:rPr>
      </w:pPr>
      <w:r w:rsidRPr="00214D2E">
        <w:rPr>
          <w:sz w:val="24"/>
        </w:rPr>
        <w:t>式中，</w:t>
      </w:r>
      <m:oMath>
        <m:sSub>
          <m:sSubPr>
            <m:ctrlPr>
              <w:rPr>
                <w:rFonts w:ascii="Cambria Math" w:hAnsi="Cambria Math"/>
              </w:rPr>
            </m:ctrlPr>
          </m:sSubPr>
          <m:e>
            <m:r>
              <w:rPr>
                <w:rFonts w:ascii="Cambria Math" w:hAnsi="Cambria Math"/>
              </w:rPr>
              <m:t>IV</m:t>
            </m:r>
          </m:e>
          <m:sub>
            <m:r>
              <w:rPr>
                <w:rFonts w:ascii="Cambria Math" w:hAnsi="Cambria Math" w:hint="eastAsia"/>
              </w:rPr>
              <m:t>i</m:t>
            </m:r>
            <m:r>
              <w:rPr>
                <w:rFonts w:ascii="Cambria Math" w:hAnsi="Cambria Math"/>
              </w:rPr>
              <m:t>,q</m:t>
            </m:r>
          </m:sub>
        </m:sSub>
      </m:oMath>
      <w:r w:rsidRPr="00214D2E">
        <w:rPr>
          <w:sz w:val="24"/>
        </w:rPr>
        <w:t>表示公司特质风险，</w:t>
      </w:r>
      <m:oMath>
        <m:r>
          <w:rPr>
            <w:rFonts w:ascii="Cambria Math" w:hAnsi="Cambria Math"/>
          </w:rPr>
          <m:t>Std</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i,t</m:t>
                </m:r>
              </m:sub>
            </m:sSub>
          </m:e>
        </m:d>
      </m:oMath>
      <w:r w:rsidRPr="00214D2E">
        <w:rPr>
          <w:sz w:val="24"/>
        </w:rPr>
        <w:t>为残差项的标准差。</w:t>
      </w:r>
    </w:p>
    <w:p w14:paraId="1BBE7AAD" w14:textId="250B1521" w:rsidR="00831260" w:rsidRPr="00214D2E" w:rsidRDefault="00B5568D">
      <w:pPr>
        <w:spacing w:line="400" w:lineRule="exact"/>
        <w:ind w:firstLineChars="200" w:firstLine="480"/>
        <w:rPr>
          <w:sz w:val="24"/>
        </w:rPr>
      </w:pPr>
      <w:r w:rsidRPr="00214D2E">
        <w:rPr>
          <w:sz w:val="24"/>
        </w:rPr>
        <w:t>根据</w:t>
      </w:r>
      <w:r w:rsidR="0047318B" w:rsidRPr="00214D2E">
        <w:rPr>
          <w:sz w:val="24"/>
        </w:rPr>
        <w:t>Fama-french</w:t>
      </w:r>
      <w:r w:rsidR="0047318B" w:rsidRPr="00214D2E">
        <w:rPr>
          <w:sz w:val="24"/>
        </w:rPr>
        <w:t>划分方法，将每年的股票划分为</w:t>
      </w:r>
      <w:r w:rsidR="0047318B" w:rsidRPr="00214D2E">
        <w:rPr>
          <w:sz w:val="24"/>
        </w:rPr>
        <w:t>SH</w:t>
      </w:r>
      <w:r w:rsidR="0047318B" w:rsidRPr="00214D2E">
        <w:rPr>
          <w:sz w:val="24"/>
        </w:rPr>
        <w:t>、</w:t>
      </w:r>
      <w:r w:rsidR="0047318B" w:rsidRPr="00214D2E">
        <w:rPr>
          <w:sz w:val="24"/>
        </w:rPr>
        <w:t>SM</w:t>
      </w:r>
      <w:r w:rsidR="0047318B" w:rsidRPr="00214D2E">
        <w:rPr>
          <w:sz w:val="24"/>
        </w:rPr>
        <w:t>、</w:t>
      </w:r>
      <w:r w:rsidR="0047318B" w:rsidRPr="00214D2E">
        <w:rPr>
          <w:sz w:val="24"/>
        </w:rPr>
        <w:t>SL</w:t>
      </w:r>
      <w:r w:rsidR="0047318B" w:rsidRPr="00214D2E">
        <w:rPr>
          <w:sz w:val="24"/>
        </w:rPr>
        <w:t>、</w:t>
      </w:r>
      <w:r w:rsidR="0047318B" w:rsidRPr="00214D2E">
        <w:rPr>
          <w:sz w:val="24"/>
        </w:rPr>
        <w:t>BH</w:t>
      </w:r>
      <w:r w:rsidR="0047318B" w:rsidRPr="00214D2E">
        <w:rPr>
          <w:sz w:val="24"/>
        </w:rPr>
        <w:t>、</w:t>
      </w:r>
      <w:r w:rsidR="0047318B" w:rsidRPr="00214D2E">
        <w:rPr>
          <w:sz w:val="24"/>
        </w:rPr>
        <w:t>BM</w:t>
      </w:r>
      <w:r w:rsidR="0047318B" w:rsidRPr="00214D2E">
        <w:rPr>
          <w:sz w:val="24"/>
        </w:rPr>
        <w:t>和</w:t>
      </w:r>
      <w:r w:rsidR="0047318B" w:rsidRPr="00214D2E">
        <w:rPr>
          <w:sz w:val="24"/>
        </w:rPr>
        <w:t>BL</w:t>
      </w:r>
      <w:r w:rsidR="0047318B" w:rsidRPr="00214D2E">
        <w:rPr>
          <w:sz w:val="24"/>
        </w:rPr>
        <w:t>六个组合。组合的划分基于</w:t>
      </w:r>
      <w:r w:rsidR="0047318B" w:rsidRPr="00214D2E">
        <w:rPr>
          <w:sz w:val="24"/>
        </w:rPr>
        <w:t>ME</w:t>
      </w:r>
      <w:r w:rsidR="0047318B" w:rsidRPr="00214D2E">
        <w:rPr>
          <w:sz w:val="24"/>
        </w:rPr>
        <w:t>值（个股流通市值）和</w:t>
      </w:r>
      <w:r w:rsidR="0047318B" w:rsidRPr="00214D2E">
        <w:rPr>
          <w:sz w:val="24"/>
        </w:rPr>
        <w:t>BM</w:t>
      </w:r>
      <w:r w:rsidR="0047318B" w:rsidRPr="00214D2E">
        <w:rPr>
          <w:sz w:val="24"/>
        </w:rPr>
        <w:t>值（账面市值比），</w:t>
      </w:r>
      <w:r w:rsidR="0047318B" w:rsidRPr="00214D2E">
        <w:rPr>
          <w:sz w:val="24"/>
        </w:rPr>
        <w:t>ME</w:t>
      </w:r>
      <w:r w:rsidR="0047318B" w:rsidRPr="00214D2E">
        <w:rPr>
          <w:sz w:val="24"/>
        </w:rPr>
        <w:t>值大的，公司规模大，本文通过直接比较各支股票每年</w:t>
      </w:r>
      <w:r w:rsidR="0047318B" w:rsidRPr="00214D2E">
        <w:rPr>
          <w:sz w:val="24"/>
        </w:rPr>
        <w:t>6</w:t>
      </w:r>
      <w:r w:rsidR="0047318B" w:rsidRPr="00214D2E">
        <w:rPr>
          <w:sz w:val="24"/>
        </w:rPr>
        <w:t>月末的个股流通市值得到公司规模情况。计算公司特质风险的</w:t>
      </w:r>
      <w:r w:rsidR="0047318B" w:rsidRPr="00214D2E">
        <w:rPr>
          <w:sz w:val="24"/>
        </w:rPr>
        <w:t>BM</w:t>
      </w:r>
      <w:r w:rsidR="0047318B" w:rsidRPr="00214D2E">
        <w:rPr>
          <w:sz w:val="24"/>
        </w:rPr>
        <w:t>值为相应年份前一年的</w:t>
      </w:r>
      <w:r w:rsidR="0047318B" w:rsidRPr="00214D2E">
        <w:rPr>
          <w:sz w:val="24"/>
        </w:rPr>
        <w:t>BM</w:t>
      </w:r>
      <w:r w:rsidR="0047318B" w:rsidRPr="00214D2E">
        <w:rPr>
          <w:sz w:val="24"/>
        </w:rPr>
        <w:t>值，分组方法是按照</w:t>
      </w:r>
      <w:r w:rsidR="0047318B" w:rsidRPr="00214D2E">
        <w:rPr>
          <w:sz w:val="24"/>
        </w:rPr>
        <w:t>ME</w:t>
      </w:r>
      <w:r w:rsidR="0047318B" w:rsidRPr="00214D2E">
        <w:rPr>
          <w:sz w:val="24"/>
        </w:rPr>
        <w:t>值分为</w:t>
      </w:r>
      <w:r w:rsidR="0047318B" w:rsidRPr="00214D2E">
        <w:rPr>
          <w:sz w:val="24"/>
        </w:rPr>
        <w:t>B</w:t>
      </w:r>
      <w:r w:rsidR="0047318B" w:rsidRPr="00214D2E">
        <w:rPr>
          <w:sz w:val="24"/>
        </w:rPr>
        <w:t>、</w:t>
      </w:r>
      <w:r w:rsidR="0047318B" w:rsidRPr="00214D2E">
        <w:rPr>
          <w:sz w:val="24"/>
        </w:rPr>
        <w:t>S</w:t>
      </w:r>
      <w:r w:rsidR="0047318B" w:rsidRPr="00214D2E">
        <w:rPr>
          <w:sz w:val="24"/>
        </w:rPr>
        <w:t>两组，</w:t>
      </w:r>
      <w:r w:rsidR="0047318B" w:rsidRPr="00214D2E">
        <w:rPr>
          <w:sz w:val="24"/>
        </w:rPr>
        <w:t>B</w:t>
      </w:r>
      <w:r w:rsidR="0047318B" w:rsidRPr="00214D2E">
        <w:rPr>
          <w:sz w:val="24"/>
        </w:rPr>
        <w:t>组为</w:t>
      </w:r>
      <w:r w:rsidR="0047318B" w:rsidRPr="00214D2E">
        <w:rPr>
          <w:sz w:val="24"/>
        </w:rPr>
        <w:t>ME</w:t>
      </w:r>
      <w:r w:rsidR="0047318B" w:rsidRPr="00214D2E">
        <w:rPr>
          <w:sz w:val="24"/>
        </w:rPr>
        <w:t>值排在前</w:t>
      </w:r>
      <w:r w:rsidR="0047318B" w:rsidRPr="00214D2E">
        <w:rPr>
          <w:sz w:val="24"/>
        </w:rPr>
        <w:t>50%</w:t>
      </w:r>
      <w:r w:rsidR="0047318B" w:rsidRPr="00214D2E">
        <w:rPr>
          <w:sz w:val="24"/>
        </w:rPr>
        <w:t>的股票组成，</w:t>
      </w:r>
      <w:r w:rsidR="0047318B" w:rsidRPr="00214D2E">
        <w:rPr>
          <w:sz w:val="24"/>
        </w:rPr>
        <w:t>S</w:t>
      </w:r>
      <w:r w:rsidR="0047318B" w:rsidRPr="00214D2E">
        <w:rPr>
          <w:sz w:val="24"/>
        </w:rPr>
        <w:t>组为</w:t>
      </w:r>
      <w:r w:rsidR="00D72F58" w:rsidRPr="00214D2E">
        <w:rPr>
          <w:sz w:val="24"/>
        </w:rPr>
        <w:t>剩下的</w:t>
      </w:r>
      <w:r w:rsidR="0047318B" w:rsidRPr="00214D2E">
        <w:rPr>
          <w:sz w:val="24"/>
        </w:rPr>
        <w:t>后</w:t>
      </w:r>
      <w:r w:rsidR="00D72F58" w:rsidRPr="00214D2E">
        <w:rPr>
          <w:sz w:val="24"/>
        </w:rPr>
        <w:t>一半</w:t>
      </w:r>
      <w:r w:rsidR="0047318B" w:rsidRPr="00214D2E">
        <w:rPr>
          <w:sz w:val="24"/>
        </w:rPr>
        <w:t>股票组成；其次按照</w:t>
      </w:r>
      <w:r w:rsidR="0047318B" w:rsidRPr="00214D2E">
        <w:rPr>
          <w:sz w:val="24"/>
        </w:rPr>
        <w:t>BM</w:t>
      </w:r>
      <w:r w:rsidR="0047318B" w:rsidRPr="00214D2E">
        <w:rPr>
          <w:sz w:val="24"/>
        </w:rPr>
        <w:t>值划分</w:t>
      </w:r>
      <w:r w:rsidR="0047318B" w:rsidRPr="00214D2E">
        <w:rPr>
          <w:sz w:val="24"/>
        </w:rPr>
        <w:t>H</w:t>
      </w:r>
      <w:r w:rsidR="0047318B" w:rsidRPr="00214D2E">
        <w:rPr>
          <w:sz w:val="24"/>
        </w:rPr>
        <w:t>、</w:t>
      </w:r>
      <w:r w:rsidR="0047318B" w:rsidRPr="00214D2E">
        <w:rPr>
          <w:sz w:val="24"/>
        </w:rPr>
        <w:t>M</w:t>
      </w:r>
      <w:r w:rsidR="0047318B" w:rsidRPr="00214D2E">
        <w:rPr>
          <w:sz w:val="24"/>
        </w:rPr>
        <w:t>、</w:t>
      </w:r>
      <w:r w:rsidR="0047318B" w:rsidRPr="00214D2E">
        <w:rPr>
          <w:sz w:val="24"/>
        </w:rPr>
        <w:t>L</w:t>
      </w:r>
      <w:r w:rsidR="0047318B" w:rsidRPr="00214D2E">
        <w:rPr>
          <w:sz w:val="24"/>
        </w:rPr>
        <w:t>三组，按照</w:t>
      </w:r>
      <w:r w:rsidR="0047318B" w:rsidRPr="00214D2E">
        <w:rPr>
          <w:sz w:val="24"/>
        </w:rPr>
        <w:t>BM</w:t>
      </w:r>
      <w:r w:rsidR="0047318B" w:rsidRPr="00214D2E">
        <w:rPr>
          <w:sz w:val="24"/>
        </w:rPr>
        <w:t>值由大到小排序，前</w:t>
      </w:r>
      <w:r w:rsidR="0047318B" w:rsidRPr="00214D2E">
        <w:rPr>
          <w:sz w:val="24"/>
        </w:rPr>
        <w:t>30%</w:t>
      </w:r>
      <w:r w:rsidR="0047318B" w:rsidRPr="00214D2E">
        <w:rPr>
          <w:sz w:val="24"/>
        </w:rPr>
        <w:t>为</w:t>
      </w:r>
      <w:r w:rsidR="0047318B" w:rsidRPr="00214D2E">
        <w:rPr>
          <w:sz w:val="24"/>
        </w:rPr>
        <w:t>H</w:t>
      </w:r>
      <w:r w:rsidR="0047318B" w:rsidRPr="00214D2E">
        <w:rPr>
          <w:sz w:val="24"/>
        </w:rPr>
        <w:t>组，即高账面值比；</w:t>
      </w:r>
      <w:r w:rsidR="0047318B" w:rsidRPr="00214D2E">
        <w:rPr>
          <w:sz w:val="24"/>
        </w:rPr>
        <w:t>M</w:t>
      </w:r>
      <w:r w:rsidR="0047318B" w:rsidRPr="00214D2E">
        <w:rPr>
          <w:sz w:val="24"/>
        </w:rPr>
        <w:t>组为中间</w:t>
      </w:r>
      <w:r w:rsidR="0047318B" w:rsidRPr="00214D2E">
        <w:rPr>
          <w:sz w:val="24"/>
        </w:rPr>
        <w:t>40%</w:t>
      </w:r>
      <w:r w:rsidR="0047318B" w:rsidRPr="00214D2E">
        <w:rPr>
          <w:sz w:val="24"/>
        </w:rPr>
        <w:t>的股票，中等账面值比，</w:t>
      </w:r>
      <w:r w:rsidR="0047318B" w:rsidRPr="00214D2E">
        <w:rPr>
          <w:sz w:val="24"/>
        </w:rPr>
        <w:t>L</w:t>
      </w:r>
      <w:r w:rsidR="0047318B" w:rsidRPr="00214D2E">
        <w:rPr>
          <w:sz w:val="24"/>
        </w:rPr>
        <w:t>组为后</w:t>
      </w:r>
      <w:r w:rsidR="0047318B" w:rsidRPr="00214D2E">
        <w:rPr>
          <w:sz w:val="24"/>
        </w:rPr>
        <w:t>30%</w:t>
      </w:r>
      <w:r w:rsidR="0047318B" w:rsidRPr="00214D2E">
        <w:rPr>
          <w:sz w:val="24"/>
        </w:rPr>
        <w:t>的低账面值比股票，从而得到</w:t>
      </w:r>
      <w:r w:rsidR="0047318B" w:rsidRPr="00214D2E">
        <w:rPr>
          <w:sz w:val="24"/>
        </w:rPr>
        <w:t>SH</w:t>
      </w:r>
      <w:r w:rsidR="0047318B" w:rsidRPr="00214D2E">
        <w:rPr>
          <w:sz w:val="24"/>
        </w:rPr>
        <w:t>、</w:t>
      </w:r>
      <w:r w:rsidR="0047318B" w:rsidRPr="00214D2E">
        <w:rPr>
          <w:sz w:val="24"/>
        </w:rPr>
        <w:t>SM</w:t>
      </w:r>
      <w:r w:rsidR="0047318B" w:rsidRPr="00214D2E">
        <w:rPr>
          <w:sz w:val="24"/>
        </w:rPr>
        <w:t>、</w:t>
      </w:r>
      <w:r w:rsidR="0047318B" w:rsidRPr="00214D2E">
        <w:rPr>
          <w:sz w:val="24"/>
        </w:rPr>
        <w:t>SL</w:t>
      </w:r>
      <w:r w:rsidR="0047318B" w:rsidRPr="00214D2E">
        <w:rPr>
          <w:sz w:val="24"/>
        </w:rPr>
        <w:t>、</w:t>
      </w:r>
      <w:r w:rsidR="0047318B" w:rsidRPr="00214D2E">
        <w:rPr>
          <w:sz w:val="24"/>
        </w:rPr>
        <w:t>BH</w:t>
      </w:r>
      <w:r w:rsidR="0047318B" w:rsidRPr="00214D2E">
        <w:rPr>
          <w:sz w:val="24"/>
        </w:rPr>
        <w:t>、</w:t>
      </w:r>
      <w:r w:rsidR="0047318B" w:rsidRPr="00214D2E">
        <w:rPr>
          <w:sz w:val="24"/>
        </w:rPr>
        <w:t>BM</w:t>
      </w:r>
      <w:r w:rsidR="0047318B" w:rsidRPr="00214D2E">
        <w:rPr>
          <w:sz w:val="24"/>
        </w:rPr>
        <w:t>、</w:t>
      </w:r>
      <w:r w:rsidR="0047318B" w:rsidRPr="00214D2E">
        <w:rPr>
          <w:sz w:val="24"/>
        </w:rPr>
        <w:t>BL</w:t>
      </w:r>
      <w:r w:rsidR="0047318B" w:rsidRPr="00214D2E">
        <w:rPr>
          <w:sz w:val="24"/>
        </w:rPr>
        <w:t>股票组合。采用加权平均法计算组合</w:t>
      </w:r>
      <w:bookmarkStart w:id="66" w:name="_Hlk24371257"/>
      <w:r w:rsidR="0047318B" w:rsidRPr="00214D2E">
        <w:rPr>
          <w:i/>
          <w:sz w:val="24"/>
        </w:rPr>
        <w:t>p</w:t>
      </w:r>
      <w:bookmarkEnd w:id="66"/>
      <w:r w:rsidR="0047318B" w:rsidRPr="00214D2E">
        <w:rPr>
          <w:sz w:val="24"/>
        </w:rPr>
        <w:t>的个月综合回报率</w:t>
      </w:r>
      <w:bookmarkStart w:id="67" w:name="_Hlk24371248"/>
      <m:oMath>
        <m:sSub>
          <m:sSubPr>
            <m:ctrlPr>
              <w:rPr>
                <w:rFonts w:ascii="Cambria Math" w:hAnsi="Cambria Math"/>
              </w:rPr>
            </m:ctrlPr>
          </m:sSubPr>
          <m:e>
            <m:r>
              <w:rPr>
                <w:rFonts w:ascii="Cambria Math" w:hAnsi="Cambria Math"/>
              </w:rPr>
              <m:t>r</m:t>
            </m:r>
          </m:e>
          <m:sub>
            <m:r>
              <w:rPr>
                <w:rFonts w:ascii="Cambria Math" w:hAnsi="Cambria Math"/>
              </w:rPr>
              <m:t>p</m:t>
            </m:r>
          </m:sub>
        </m:sSub>
      </m:oMath>
      <w:bookmarkEnd w:id="67"/>
      <w:r w:rsidR="0047318B" w:rsidRPr="00214D2E">
        <w:rPr>
          <w:sz w:val="24"/>
        </w:rPr>
        <w:t>，公式如下：</w:t>
      </w:r>
    </w:p>
    <w:tbl>
      <w:tblPr>
        <w:tblW w:w="8342" w:type="dxa"/>
        <w:jc w:val="center"/>
        <w:tblLook w:val="04A0" w:firstRow="1" w:lastRow="0" w:firstColumn="1" w:lastColumn="0" w:noHBand="0" w:noVBand="1"/>
      </w:tblPr>
      <w:tblGrid>
        <w:gridCol w:w="993"/>
        <w:gridCol w:w="5274"/>
        <w:gridCol w:w="2075"/>
      </w:tblGrid>
      <w:tr w:rsidR="00831260" w:rsidRPr="00214D2E" w14:paraId="4719389F" w14:textId="77777777" w:rsidTr="00472BFD">
        <w:trPr>
          <w:trHeight w:val="1256"/>
          <w:jc w:val="center"/>
        </w:trPr>
        <w:tc>
          <w:tcPr>
            <w:tcW w:w="993" w:type="dxa"/>
            <w:shd w:val="clear" w:color="auto" w:fill="auto"/>
            <w:vAlign w:val="center"/>
          </w:tcPr>
          <w:p w14:paraId="75750D72" w14:textId="77777777" w:rsidR="00831260" w:rsidRPr="00214D2E" w:rsidRDefault="00831260" w:rsidP="00472BFD">
            <w:pPr>
              <w:rPr>
                <w:rFonts w:eastAsia="等线"/>
              </w:rPr>
            </w:pPr>
          </w:p>
        </w:tc>
        <w:tc>
          <w:tcPr>
            <w:tcW w:w="5274" w:type="dxa"/>
            <w:shd w:val="clear" w:color="auto" w:fill="auto"/>
            <w:vAlign w:val="center"/>
          </w:tcPr>
          <w:p w14:paraId="2691BD03" w14:textId="7075ED3C" w:rsidR="00831260" w:rsidRPr="00E0144A" w:rsidRDefault="00E6239A" w:rsidP="00AC711E">
            <w:pPr>
              <w:spacing w:beforeLines="100" w:before="312" w:afterLines="100" w:after="312" w:line="360" w:lineRule="auto"/>
              <w:ind w:firstLineChars="200" w:firstLine="420"/>
              <w:jc w:val="center"/>
              <w:rPr>
                <w:rFonts w:eastAsia="等线"/>
              </w:rPr>
            </w:pPr>
            <m:oMathPara>
              <m:oMath>
                <m:sSub>
                  <m:sSubPr>
                    <m:ctrlPr>
                      <w:rPr>
                        <w:rFonts w:ascii="Cambria Math" w:hAnsi="Cambria Math"/>
                      </w:rPr>
                    </m:ctrlPr>
                  </m:sSubPr>
                  <m:e>
                    <m:r>
                      <w:rPr>
                        <w:rFonts w:ascii="Cambria Math" w:hAnsi="Cambria Math"/>
                      </w:rPr>
                      <m:t>r</m:t>
                    </m:r>
                  </m:e>
                  <m:sub>
                    <m:r>
                      <w:rPr>
                        <w:rFonts w:ascii="Cambria Math" w:hAnsi="Cambria Math"/>
                      </w:rPr>
                      <m:t>pt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it</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it</m:t>
                                </m:r>
                              </m:sub>
                            </m:sSub>
                          </m:e>
                        </m:nary>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it</m:t>
                        </m:r>
                      </m:sub>
                    </m:sSub>
                  </m:e>
                </m:nary>
              </m:oMath>
            </m:oMathPara>
          </w:p>
        </w:tc>
        <w:tc>
          <w:tcPr>
            <w:tcW w:w="2075" w:type="dxa"/>
            <w:shd w:val="clear" w:color="auto" w:fill="auto"/>
            <w:vAlign w:val="center"/>
          </w:tcPr>
          <w:p w14:paraId="400CD376" w14:textId="339FC570" w:rsidR="00831260" w:rsidRPr="00214D2E" w:rsidRDefault="00831260" w:rsidP="00472BFD">
            <w:pPr>
              <w:spacing w:line="400" w:lineRule="exact"/>
              <w:jc w:val="right"/>
            </w:pPr>
            <w:r w:rsidRPr="00214D2E">
              <w:rPr>
                <w:sz w:val="24"/>
              </w:rPr>
              <w:t>（</w:t>
            </w:r>
            <w:r w:rsidRPr="00214D2E">
              <w:rPr>
                <w:sz w:val="24"/>
              </w:rPr>
              <w:t>5-4</w:t>
            </w:r>
            <w:r w:rsidRPr="00214D2E">
              <w:rPr>
                <w:sz w:val="24"/>
              </w:rPr>
              <w:t>）</w:t>
            </w:r>
          </w:p>
        </w:tc>
      </w:tr>
    </w:tbl>
    <w:bookmarkStart w:id="68" w:name="_Hlk24371279"/>
    <w:p w14:paraId="2D9E150A" w14:textId="5C13FDE7" w:rsidR="0047318B" w:rsidRPr="00214D2E" w:rsidRDefault="00E6239A">
      <w:pPr>
        <w:spacing w:line="400" w:lineRule="exact"/>
        <w:ind w:firstLineChars="200" w:firstLine="420"/>
        <w:rPr>
          <w:sz w:val="24"/>
        </w:rPr>
      </w:pPr>
      <m:oMath>
        <m:sSub>
          <m:sSubPr>
            <m:ctrlPr>
              <w:rPr>
                <w:rFonts w:ascii="Cambria Math" w:hAnsi="Cambria Math"/>
              </w:rPr>
            </m:ctrlPr>
          </m:sSubPr>
          <m:e>
            <m:r>
              <w:rPr>
                <w:rFonts w:ascii="Cambria Math" w:hAnsi="Cambria Math"/>
              </w:rPr>
              <m:t>r</m:t>
            </m:r>
          </m:e>
          <m:sub>
            <m:r>
              <w:rPr>
                <w:rFonts w:ascii="Cambria Math" w:hAnsi="Cambria Math"/>
              </w:rPr>
              <m:t>pt</m:t>
            </m:r>
          </m:sub>
        </m:sSub>
      </m:oMath>
      <w:bookmarkEnd w:id="68"/>
      <w:r w:rsidR="0047318B" w:rsidRPr="00214D2E">
        <w:rPr>
          <w:sz w:val="24"/>
        </w:rPr>
        <w:t>：组合</w:t>
      </w:r>
      <w:bookmarkStart w:id="69" w:name="_Hlk24371293"/>
      <w:r w:rsidR="0047318B" w:rsidRPr="00214D2E">
        <w:rPr>
          <w:i/>
          <w:sz w:val="24"/>
        </w:rPr>
        <w:t>p</w:t>
      </w:r>
      <w:bookmarkEnd w:id="69"/>
      <w:r w:rsidR="0047318B" w:rsidRPr="00214D2E">
        <w:rPr>
          <w:sz w:val="24"/>
        </w:rPr>
        <w:t>在</w:t>
      </w:r>
      <w:bookmarkStart w:id="70" w:name="_Hlk24371302"/>
      <w:r w:rsidR="0047318B" w:rsidRPr="00214D2E">
        <w:rPr>
          <w:i/>
          <w:sz w:val="24"/>
        </w:rPr>
        <w:t>t</w:t>
      </w:r>
      <w:bookmarkEnd w:id="70"/>
      <w:r w:rsidR="0047318B" w:rsidRPr="00214D2E">
        <w:rPr>
          <w:sz w:val="24"/>
        </w:rPr>
        <w:t>时刻的回报率，</w:t>
      </w:r>
      <w:bookmarkStart w:id="71" w:name="_Hlk24371309"/>
      <m:oMath>
        <m:sSub>
          <m:sSubPr>
            <m:ctrlPr>
              <w:rPr>
                <w:rFonts w:ascii="Cambria Math" w:hAnsi="Cambria Math"/>
                <w:i/>
              </w:rPr>
            </m:ctrlPr>
          </m:sSubPr>
          <m:e>
            <m:r>
              <w:rPr>
                <w:rFonts w:ascii="Cambria Math" w:hAnsi="Cambria Math"/>
              </w:rPr>
              <m:t>ω</m:t>
            </m:r>
          </m:e>
          <m:sub>
            <m:r>
              <w:rPr>
                <w:rFonts w:ascii="Cambria Math" w:hAnsi="Cambria Math"/>
              </w:rPr>
              <m:t>it</m:t>
            </m:r>
          </m:sub>
        </m:sSub>
      </m:oMath>
      <w:bookmarkEnd w:id="71"/>
      <w:r w:rsidR="0047318B" w:rsidRPr="00214D2E">
        <w:rPr>
          <w:sz w:val="24"/>
        </w:rPr>
        <w:t>：单个股票</w:t>
      </w:r>
      <w:r w:rsidR="0047318B" w:rsidRPr="00214D2E">
        <w:rPr>
          <w:i/>
          <w:sz w:val="24"/>
        </w:rPr>
        <w:t>i</w:t>
      </w:r>
      <w:r w:rsidR="0047318B" w:rsidRPr="00214D2E">
        <w:rPr>
          <w:sz w:val="24"/>
        </w:rPr>
        <w:t>在</w:t>
      </w:r>
      <w:r w:rsidR="0047318B" w:rsidRPr="00214D2E">
        <w:rPr>
          <w:i/>
          <w:sz w:val="24"/>
        </w:rPr>
        <w:t>t</w:t>
      </w:r>
      <w:r w:rsidR="0047318B" w:rsidRPr="00214D2E">
        <w:rPr>
          <w:sz w:val="24"/>
        </w:rPr>
        <w:t>时刻的月个股流通市值，</w:t>
      </w:r>
      <w:bookmarkStart w:id="72" w:name="_Hlk24371338"/>
      <m:oMath>
        <m:sSub>
          <m:sSubPr>
            <m:ctrlPr>
              <w:rPr>
                <w:rFonts w:ascii="Cambria Math" w:hAnsi="Cambria Math"/>
                <w:i/>
              </w:rPr>
            </m:ctrlPr>
          </m:sSubPr>
          <m:e>
            <m:r>
              <w:rPr>
                <w:rFonts w:ascii="Cambria Math" w:hAnsi="Cambria Math"/>
              </w:rPr>
              <m:t>r</m:t>
            </m:r>
          </m:e>
          <m:sub>
            <m:r>
              <w:rPr>
                <w:rFonts w:ascii="Cambria Math" w:hAnsi="Cambria Math"/>
              </w:rPr>
              <m:t>it</m:t>
            </m:r>
          </m:sub>
        </m:sSub>
      </m:oMath>
      <w:bookmarkEnd w:id="72"/>
      <w:r w:rsidR="0047318B" w:rsidRPr="00214D2E">
        <w:rPr>
          <w:sz w:val="24"/>
        </w:rPr>
        <w:t>为单个股票</w:t>
      </w:r>
      <w:r w:rsidR="0047318B" w:rsidRPr="00214D2E">
        <w:rPr>
          <w:i/>
          <w:sz w:val="24"/>
        </w:rPr>
        <w:t>i</w:t>
      </w:r>
      <w:r w:rsidR="0047318B" w:rsidRPr="00214D2E">
        <w:rPr>
          <w:sz w:val="24"/>
        </w:rPr>
        <w:t>在</w:t>
      </w:r>
      <w:r w:rsidR="0047318B" w:rsidRPr="00214D2E">
        <w:rPr>
          <w:i/>
          <w:sz w:val="24"/>
        </w:rPr>
        <w:t>t</w:t>
      </w:r>
      <w:r w:rsidR="0047318B" w:rsidRPr="00214D2E">
        <w:rPr>
          <w:sz w:val="24"/>
        </w:rPr>
        <w:t>时刻的月个股回报率（考虑现金红利再投资），组合</w:t>
      </w:r>
      <w:r w:rsidR="0047318B" w:rsidRPr="00214D2E">
        <w:rPr>
          <w:i/>
          <w:sz w:val="24"/>
        </w:rPr>
        <w:t>p</w:t>
      </w:r>
      <w:r w:rsidR="0047318B" w:rsidRPr="00214D2E">
        <w:rPr>
          <w:sz w:val="24"/>
        </w:rPr>
        <w:t>表示</w:t>
      </w:r>
      <w:r w:rsidR="0047318B" w:rsidRPr="00214D2E">
        <w:rPr>
          <w:sz w:val="24"/>
        </w:rPr>
        <w:t>SH</w:t>
      </w:r>
      <w:r w:rsidR="0047318B" w:rsidRPr="00214D2E">
        <w:rPr>
          <w:sz w:val="24"/>
        </w:rPr>
        <w:t>、</w:t>
      </w:r>
      <w:r w:rsidR="0047318B" w:rsidRPr="00214D2E">
        <w:rPr>
          <w:sz w:val="24"/>
        </w:rPr>
        <w:t>SM</w:t>
      </w:r>
      <w:r w:rsidR="0047318B" w:rsidRPr="00214D2E">
        <w:rPr>
          <w:sz w:val="24"/>
        </w:rPr>
        <w:t>、</w:t>
      </w:r>
      <w:r w:rsidR="0047318B" w:rsidRPr="00214D2E">
        <w:rPr>
          <w:sz w:val="24"/>
        </w:rPr>
        <w:t>SL</w:t>
      </w:r>
      <w:r w:rsidR="0047318B" w:rsidRPr="00214D2E">
        <w:rPr>
          <w:sz w:val="24"/>
        </w:rPr>
        <w:t>、</w:t>
      </w:r>
      <w:r w:rsidR="0047318B" w:rsidRPr="00214D2E">
        <w:rPr>
          <w:sz w:val="24"/>
        </w:rPr>
        <w:t>BH</w:t>
      </w:r>
      <w:r w:rsidR="0047318B" w:rsidRPr="00214D2E">
        <w:rPr>
          <w:sz w:val="24"/>
        </w:rPr>
        <w:t>、</w:t>
      </w:r>
      <w:r w:rsidR="0047318B" w:rsidRPr="00214D2E">
        <w:rPr>
          <w:sz w:val="24"/>
        </w:rPr>
        <w:t>BM</w:t>
      </w:r>
      <w:r w:rsidR="0047318B" w:rsidRPr="00214D2E">
        <w:rPr>
          <w:sz w:val="24"/>
        </w:rPr>
        <w:t>、</w:t>
      </w:r>
      <w:r w:rsidR="0047318B" w:rsidRPr="00214D2E">
        <w:rPr>
          <w:sz w:val="24"/>
        </w:rPr>
        <w:t>BL</w:t>
      </w:r>
      <w:r w:rsidR="0047318B" w:rsidRPr="00214D2E">
        <w:rPr>
          <w:sz w:val="24"/>
        </w:rPr>
        <w:t>六个组合。规模因子（</w:t>
      </w:r>
      <w:r w:rsidR="0047318B" w:rsidRPr="00214D2E">
        <w:rPr>
          <w:sz w:val="24"/>
        </w:rPr>
        <w:t>SMB</w:t>
      </w:r>
      <w:r w:rsidR="0047318B" w:rsidRPr="00214D2E">
        <w:rPr>
          <w:sz w:val="24"/>
        </w:rPr>
        <w:t>）和价值因子（</w:t>
      </w:r>
      <w:r w:rsidR="0047318B" w:rsidRPr="00214D2E">
        <w:rPr>
          <w:sz w:val="24"/>
        </w:rPr>
        <w:t>HML</w:t>
      </w:r>
      <w:r w:rsidR="0047318B" w:rsidRPr="00214D2E">
        <w:rPr>
          <w:sz w:val="24"/>
        </w:rPr>
        <w:t>）计算方法如下</w:t>
      </w:r>
      <w:r w:rsidR="0047318B" w:rsidRPr="00214D2E">
        <w:rPr>
          <w:sz w:val="24"/>
        </w:rPr>
        <w:t>,</w:t>
      </w:r>
      <w:r w:rsidR="0047318B" w:rsidRPr="00214D2E">
        <w:rPr>
          <w:sz w:val="24"/>
        </w:rPr>
        <w:t>由此得到每个月的</w:t>
      </w:r>
      <w:r w:rsidR="0047318B" w:rsidRPr="00214D2E">
        <w:rPr>
          <w:sz w:val="24"/>
        </w:rPr>
        <w:t>SMB</w:t>
      </w:r>
      <w:r w:rsidR="0047318B" w:rsidRPr="00214D2E">
        <w:rPr>
          <w:sz w:val="24"/>
        </w:rPr>
        <w:t>和</w:t>
      </w:r>
      <w:r w:rsidR="0047318B" w:rsidRPr="00214D2E">
        <w:rPr>
          <w:sz w:val="24"/>
        </w:rPr>
        <w:t>HML</w:t>
      </w:r>
      <w:r w:rsidR="0047318B" w:rsidRPr="00214D2E">
        <w:rPr>
          <w:sz w:val="24"/>
        </w:rPr>
        <w:t>。</w:t>
      </w:r>
    </w:p>
    <w:tbl>
      <w:tblPr>
        <w:tblW w:w="8342" w:type="dxa"/>
        <w:jc w:val="center"/>
        <w:tblLook w:val="04A0" w:firstRow="1" w:lastRow="0" w:firstColumn="1" w:lastColumn="0" w:noHBand="0" w:noVBand="1"/>
      </w:tblPr>
      <w:tblGrid>
        <w:gridCol w:w="993"/>
        <w:gridCol w:w="5274"/>
        <w:gridCol w:w="2075"/>
      </w:tblGrid>
      <w:tr w:rsidR="00831260" w:rsidRPr="00214D2E" w14:paraId="38452570" w14:textId="77777777" w:rsidTr="00472BFD">
        <w:trPr>
          <w:trHeight w:val="1256"/>
          <w:jc w:val="center"/>
        </w:trPr>
        <w:tc>
          <w:tcPr>
            <w:tcW w:w="993" w:type="dxa"/>
            <w:shd w:val="clear" w:color="auto" w:fill="auto"/>
            <w:vAlign w:val="center"/>
          </w:tcPr>
          <w:p w14:paraId="2499DBFA" w14:textId="77777777" w:rsidR="00831260" w:rsidRPr="00214D2E" w:rsidRDefault="00831260" w:rsidP="00472BFD">
            <w:pPr>
              <w:rPr>
                <w:rFonts w:eastAsia="等线"/>
              </w:rPr>
            </w:pPr>
          </w:p>
        </w:tc>
        <w:tc>
          <w:tcPr>
            <w:tcW w:w="5274" w:type="dxa"/>
            <w:shd w:val="clear" w:color="auto" w:fill="auto"/>
            <w:vAlign w:val="center"/>
          </w:tcPr>
          <w:p w14:paraId="3D98DA44" w14:textId="60841B01" w:rsidR="00831260" w:rsidRPr="00E0144A" w:rsidRDefault="00E0144A" w:rsidP="00AC711E">
            <w:pPr>
              <w:spacing w:beforeLines="100" w:before="312" w:afterLines="100" w:after="312" w:line="360" w:lineRule="auto"/>
              <w:ind w:firstLineChars="200" w:firstLine="420"/>
              <w:jc w:val="center"/>
              <w:rPr>
                <w:rFonts w:eastAsia="等线"/>
                <w:sz w:val="24"/>
              </w:rPr>
            </w:pPr>
            <m:oMathPara>
              <m:oMath>
                <m:r>
                  <m:rPr>
                    <m:sty m:val="p"/>
                  </m:rPr>
                  <w:rPr>
                    <w:rFonts w:ascii="Cambria Math" w:hAnsi="Cambria Math"/>
                  </w:rPr>
                  <m:t>SMB=</m:t>
                </m:r>
                <m:f>
                  <m:fPr>
                    <m:ctrlPr>
                      <w:rPr>
                        <w:rFonts w:ascii="Cambria Math" w:hAnsi="Cambria Math"/>
                      </w:rPr>
                    </m:ctrlPr>
                  </m:fPr>
                  <m:num>
                    <m:d>
                      <m:dPr>
                        <m:ctrlPr>
                          <w:rPr>
                            <w:rFonts w:ascii="Cambria Math" w:hAnsi="Cambria Math"/>
                            <w:i/>
                          </w:rPr>
                        </m:ctrlPr>
                      </m:dPr>
                      <m:e>
                        <m:r>
                          <w:rPr>
                            <w:rFonts w:ascii="Cambria Math" w:hAnsi="Cambria Math"/>
                          </w:rPr>
                          <m:t>SH+SM+SL</m:t>
                        </m:r>
                      </m:e>
                    </m:d>
                    <m:r>
                      <w:rPr>
                        <w:rFonts w:ascii="Cambria Math" w:hAnsi="Cambria Math"/>
                      </w:rPr>
                      <m:t>-(BH+BM+BL)</m:t>
                    </m:r>
                  </m:num>
                  <m:den>
                    <m:r>
                      <w:rPr>
                        <w:rFonts w:ascii="Cambria Math" w:hAnsi="Cambria Math"/>
                      </w:rPr>
                      <m:t>3</m:t>
                    </m:r>
                  </m:den>
                </m:f>
              </m:oMath>
            </m:oMathPara>
          </w:p>
        </w:tc>
        <w:tc>
          <w:tcPr>
            <w:tcW w:w="2075" w:type="dxa"/>
            <w:shd w:val="clear" w:color="auto" w:fill="auto"/>
            <w:vAlign w:val="center"/>
          </w:tcPr>
          <w:p w14:paraId="2BFA3161" w14:textId="7DE9DEB9" w:rsidR="00831260" w:rsidRPr="00214D2E" w:rsidRDefault="00831260" w:rsidP="00472BFD">
            <w:pPr>
              <w:spacing w:line="400" w:lineRule="exact"/>
              <w:jc w:val="right"/>
            </w:pPr>
            <w:r w:rsidRPr="00214D2E">
              <w:rPr>
                <w:sz w:val="24"/>
              </w:rPr>
              <w:t>（</w:t>
            </w:r>
            <w:r w:rsidRPr="00214D2E">
              <w:rPr>
                <w:sz w:val="24"/>
              </w:rPr>
              <w:t>5-5</w:t>
            </w:r>
            <w:r w:rsidRPr="00214D2E">
              <w:rPr>
                <w:sz w:val="24"/>
              </w:rPr>
              <w:t>）</w:t>
            </w:r>
          </w:p>
        </w:tc>
      </w:tr>
      <w:tr w:rsidR="00D1212E" w:rsidRPr="00214D2E" w14:paraId="267124A1" w14:textId="77777777" w:rsidTr="00472B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56"/>
          <w:jc w:val="center"/>
        </w:trPr>
        <w:tc>
          <w:tcPr>
            <w:tcW w:w="993" w:type="dxa"/>
            <w:tcBorders>
              <w:top w:val="nil"/>
              <w:left w:val="nil"/>
              <w:bottom w:val="nil"/>
              <w:right w:val="nil"/>
            </w:tcBorders>
            <w:shd w:val="clear" w:color="auto" w:fill="auto"/>
            <w:vAlign w:val="center"/>
          </w:tcPr>
          <w:p w14:paraId="4FBA134D" w14:textId="77777777" w:rsidR="00D1212E" w:rsidRPr="00214D2E" w:rsidRDefault="00D1212E" w:rsidP="00472BFD">
            <w:pPr>
              <w:rPr>
                <w:rFonts w:eastAsia="等线"/>
              </w:rPr>
            </w:pPr>
          </w:p>
        </w:tc>
        <w:tc>
          <w:tcPr>
            <w:tcW w:w="5274" w:type="dxa"/>
            <w:tcBorders>
              <w:top w:val="nil"/>
              <w:left w:val="nil"/>
              <w:bottom w:val="nil"/>
              <w:right w:val="nil"/>
            </w:tcBorders>
            <w:shd w:val="clear" w:color="auto" w:fill="auto"/>
            <w:vAlign w:val="center"/>
          </w:tcPr>
          <w:p w14:paraId="3083541B" w14:textId="70DA0935" w:rsidR="00D1212E" w:rsidRPr="00E0144A" w:rsidRDefault="00E0144A" w:rsidP="00AC711E">
            <w:pPr>
              <w:spacing w:beforeLines="100" w:before="312" w:afterLines="100" w:after="312" w:line="360" w:lineRule="auto"/>
              <w:ind w:firstLineChars="200" w:firstLine="420"/>
              <w:jc w:val="center"/>
              <w:rPr>
                <w:rFonts w:eastAsia="等线"/>
                <w:sz w:val="24"/>
              </w:rPr>
            </w:pPr>
            <w:bookmarkStart w:id="73" w:name="_Hlk24026140"/>
            <m:oMathPara>
              <m:oMath>
                <m:r>
                  <m:rPr>
                    <m:sty m:val="p"/>
                  </m:rPr>
                  <w:rPr>
                    <w:rFonts w:ascii="Cambria Math" w:hAnsi="Cambria Math"/>
                  </w:rPr>
                  <m:t>HML=</m:t>
                </m:r>
                <m:f>
                  <m:fPr>
                    <m:ctrlPr>
                      <w:rPr>
                        <w:rFonts w:ascii="Cambria Math" w:hAnsi="Cambria Math"/>
                      </w:rPr>
                    </m:ctrlPr>
                  </m:fPr>
                  <m:num>
                    <m:d>
                      <m:dPr>
                        <m:ctrlPr>
                          <w:rPr>
                            <w:rFonts w:ascii="Cambria Math" w:hAnsi="Cambria Math"/>
                            <w:i/>
                          </w:rPr>
                        </m:ctrlPr>
                      </m:dPr>
                      <m:e>
                        <m:r>
                          <w:rPr>
                            <w:rFonts w:ascii="Cambria Math" w:hAnsi="Cambria Math"/>
                          </w:rPr>
                          <m:t>SH+BH</m:t>
                        </m:r>
                      </m:e>
                    </m:d>
                    <m:r>
                      <w:rPr>
                        <w:rFonts w:ascii="Cambria Math" w:hAnsi="Cambria Math"/>
                      </w:rPr>
                      <m:t>-(SL+BL)</m:t>
                    </m:r>
                  </m:num>
                  <m:den>
                    <m:r>
                      <w:rPr>
                        <w:rFonts w:ascii="Cambria Math" w:hAnsi="Cambria Math"/>
                      </w:rPr>
                      <m:t>2</m:t>
                    </m:r>
                  </m:den>
                </m:f>
              </m:oMath>
            </m:oMathPara>
            <w:bookmarkEnd w:id="73"/>
          </w:p>
        </w:tc>
        <w:tc>
          <w:tcPr>
            <w:tcW w:w="2075" w:type="dxa"/>
            <w:tcBorders>
              <w:top w:val="nil"/>
              <w:left w:val="nil"/>
              <w:bottom w:val="nil"/>
              <w:right w:val="nil"/>
            </w:tcBorders>
            <w:shd w:val="clear" w:color="auto" w:fill="auto"/>
            <w:vAlign w:val="center"/>
          </w:tcPr>
          <w:p w14:paraId="393E4F33" w14:textId="1DB80C8B" w:rsidR="00D1212E" w:rsidRPr="00214D2E" w:rsidRDefault="00D1212E" w:rsidP="00472BFD">
            <w:pPr>
              <w:spacing w:line="400" w:lineRule="exact"/>
              <w:jc w:val="right"/>
            </w:pPr>
            <w:r w:rsidRPr="00214D2E">
              <w:rPr>
                <w:sz w:val="24"/>
              </w:rPr>
              <w:t>（</w:t>
            </w:r>
            <w:r w:rsidRPr="00214D2E">
              <w:rPr>
                <w:sz w:val="24"/>
              </w:rPr>
              <w:t>5-6</w:t>
            </w:r>
            <w:r w:rsidRPr="00214D2E">
              <w:rPr>
                <w:sz w:val="24"/>
              </w:rPr>
              <w:t>）</w:t>
            </w:r>
          </w:p>
        </w:tc>
      </w:tr>
    </w:tbl>
    <w:p w14:paraId="5D970ACE" w14:textId="77777777" w:rsidR="0047318B" w:rsidRPr="00214D2E" w:rsidRDefault="0047318B">
      <w:pPr>
        <w:spacing w:line="400" w:lineRule="exact"/>
        <w:ind w:firstLineChars="200" w:firstLine="480"/>
        <w:rPr>
          <w:sz w:val="24"/>
        </w:rPr>
      </w:pPr>
      <w:r w:rsidRPr="00214D2E">
        <w:rPr>
          <w:sz w:val="24"/>
        </w:rPr>
        <w:t>根据上述公式得到各个组合的超额回报率以及三个因子，运用</w:t>
      </w:r>
      <w:r w:rsidRPr="00214D2E">
        <w:rPr>
          <w:sz w:val="24"/>
        </w:rPr>
        <w:t>STATA15.0</w:t>
      </w:r>
      <w:r w:rsidRPr="00214D2E">
        <w:rPr>
          <w:sz w:val="24"/>
        </w:rPr>
        <w:t>进行回归得到每年六个组合的残差项，以此得到不同组合每年的公司特质风险。</w:t>
      </w:r>
    </w:p>
    <w:p w14:paraId="06866445" w14:textId="77777777" w:rsidR="00D1212E" w:rsidRPr="00214D2E" w:rsidRDefault="00EE7AD3" w:rsidP="00F43099">
      <w:pPr>
        <w:spacing w:line="400" w:lineRule="exact"/>
        <w:ind w:firstLineChars="200" w:firstLine="480"/>
        <w:rPr>
          <w:sz w:val="24"/>
        </w:rPr>
      </w:pPr>
      <w:r w:rsidRPr="00214D2E">
        <w:rPr>
          <w:sz w:val="24"/>
        </w:rPr>
        <w:t>琼斯模型（</w:t>
      </w:r>
      <w:r w:rsidRPr="00214D2E">
        <w:rPr>
          <w:sz w:val="24"/>
        </w:rPr>
        <w:t>Jones</w:t>
      </w:r>
      <w:r w:rsidRPr="00214D2E">
        <w:rPr>
          <w:sz w:val="24"/>
        </w:rPr>
        <w:t>）是根据计算出的上市公司操控的应计利润作为衡量会计信息质量的依据，</w:t>
      </w:r>
      <w:r w:rsidR="00F43099" w:rsidRPr="00214D2E">
        <w:rPr>
          <w:sz w:val="24"/>
        </w:rPr>
        <w:t>合理合法地操控盈余对公司经营来说具有一定的便利性，这是因为采取这一行为能够对利益相关者进行很好地保护，然而，如果公司过多地对盈</w:t>
      </w:r>
      <w:r w:rsidR="00F43099" w:rsidRPr="00214D2E">
        <w:rPr>
          <w:sz w:val="24"/>
        </w:rPr>
        <w:lastRenderedPageBreak/>
        <w:t>余管理进行干预的时候，有理由怀疑管理层存在粉饰会计信息的行为，</w:t>
      </w:r>
      <w:r w:rsidRPr="00214D2E">
        <w:rPr>
          <w:sz w:val="24"/>
        </w:rPr>
        <w:t>根据这些原因，琼斯构建了计量模型，通过计算出被操控的应计利润来度量会计信息质量。具体计量模型表述如下：</w:t>
      </w:r>
    </w:p>
    <w:tbl>
      <w:tblPr>
        <w:tblW w:w="8342" w:type="dxa"/>
        <w:jc w:val="center"/>
        <w:tblLook w:val="04A0" w:firstRow="1" w:lastRow="0" w:firstColumn="1" w:lastColumn="0" w:noHBand="0" w:noVBand="1"/>
      </w:tblPr>
      <w:tblGrid>
        <w:gridCol w:w="993"/>
        <w:gridCol w:w="5274"/>
        <w:gridCol w:w="2075"/>
      </w:tblGrid>
      <w:tr w:rsidR="00D1212E" w:rsidRPr="00214D2E" w14:paraId="370E800A" w14:textId="77777777" w:rsidTr="00472BFD">
        <w:trPr>
          <w:trHeight w:val="1256"/>
          <w:jc w:val="center"/>
        </w:trPr>
        <w:tc>
          <w:tcPr>
            <w:tcW w:w="993" w:type="dxa"/>
            <w:shd w:val="clear" w:color="auto" w:fill="auto"/>
            <w:vAlign w:val="center"/>
          </w:tcPr>
          <w:p w14:paraId="6CC15FF7" w14:textId="77777777" w:rsidR="00D1212E" w:rsidRPr="00214D2E" w:rsidRDefault="00D1212E" w:rsidP="00472BFD">
            <w:pPr>
              <w:rPr>
                <w:rFonts w:eastAsia="等线"/>
              </w:rPr>
            </w:pPr>
          </w:p>
        </w:tc>
        <w:tc>
          <w:tcPr>
            <w:tcW w:w="5274" w:type="dxa"/>
            <w:shd w:val="clear" w:color="auto" w:fill="auto"/>
            <w:vAlign w:val="center"/>
          </w:tcPr>
          <w:p w14:paraId="518B69B6" w14:textId="3E5FB440" w:rsidR="00D1212E" w:rsidRPr="00E0144A" w:rsidRDefault="00E6239A" w:rsidP="00AC711E">
            <w:pPr>
              <w:widowControl/>
              <w:spacing w:beforeLines="100" w:before="312" w:afterLines="100" w:after="312" w:line="360" w:lineRule="auto"/>
              <w:jc w:val="center"/>
              <w:rPr>
                <w:rFonts w:eastAsia="等线"/>
                <w:kern w:val="0"/>
                <w:sz w:val="24"/>
              </w:rPr>
            </w:pPr>
            <m:oMathPara>
              <m:oMath>
                <m:f>
                  <m:fPr>
                    <m:ctrlPr>
                      <w:rPr>
                        <w:rFonts w:ascii="Cambria Math" w:hAnsi="Cambria Math"/>
                        <w:kern w:val="0"/>
                        <w:sz w:val="24"/>
                      </w:rPr>
                    </m:ctrlPr>
                  </m:fPr>
                  <m:num>
                    <m:sSub>
                      <m:sSubPr>
                        <m:ctrlPr>
                          <w:rPr>
                            <w:rFonts w:ascii="Cambria Math" w:hAnsi="Cambria Math"/>
                            <w:i/>
                            <w:kern w:val="0"/>
                            <w:sz w:val="24"/>
                          </w:rPr>
                        </m:ctrlPr>
                      </m:sSubPr>
                      <m:e>
                        <m:r>
                          <w:rPr>
                            <w:rFonts w:ascii="Cambria Math" w:hAnsi="Cambria Math"/>
                            <w:kern w:val="0"/>
                            <w:sz w:val="24"/>
                          </w:rPr>
                          <m:t>TA</m:t>
                        </m:r>
                      </m:e>
                      <m:sub>
                        <m:r>
                          <w:rPr>
                            <w:rFonts w:ascii="Cambria Math" w:hAnsi="Cambria Math"/>
                            <w:kern w:val="0"/>
                            <w:sz w:val="24"/>
                          </w:rPr>
                          <m:t>t</m:t>
                        </m:r>
                      </m:sub>
                    </m:sSub>
                  </m:num>
                  <m:den>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t-1</m:t>
                        </m:r>
                      </m:sub>
                    </m:sSub>
                  </m:den>
                </m:f>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1</m:t>
                    </m:r>
                  </m:sub>
                </m:sSub>
                <m:f>
                  <m:fPr>
                    <m:ctrlPr>
                      <w:rPr>
                        <w:rFonts w:ascii="Cambria Math" w:hAnsi="Cambria Math"/>
                        <w:i/>
                        <w:kern w:val="0"/>
                        <w:sz w:val="24"/>
                      </w:rPr>
                    </m:ctrlPr>
                  </m:fPr>
                  <m:num>
                    <m:r>
                      <w:rPr>
                        <w:rFonts w:ascii="Cambria Math" w:hAnsi="Cambria Math"/>
                        <w:kern w:val="0"/>
                        <w:sz w:val="24"/>
                      </w:rPr>
                      <m:t>1</m:t>
                    </m:r>
                  </m:num>
                  <m:den>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t-1</m:t>
                        </m:r>
                      </m:sub>
                    </m:sSub>
                  </m:den>
                </m:f>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2</m:t>
                    </m:r>
                  </m:sub>
                </m:sSub>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kern w:val="0"/>
                            <w:sz w:val="24"/>
                          </w:rPr>
                          <m:t>∆REV</m:t>
                        </m:r>
                      </m:e>
                      <m:sub>
                        <m:r>
                          <w:rPr>
                            <w:rFonts w:ascii="Cambria Math" w:hAnsi="Cambria Math"/>
                            <w:kern w:val="0"/>
                            <w:sz w:val="24"/>
                          </w:rPr>
                          <m:t>t</m:t>
                        </m:r>
                      </m:sub>
                    </m:sSub>
                  </m:num>
                  <m:den>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t-1</m:t>
                        </m:r>
                      </m:sub>
                    </m:sSub>
                  </m:den>
                </m:f>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3</m:t>
                    </m:r>
                  </m:sub>
                </m:sSub>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kern w:val="0"/>
                            <w:sz w:val="24"/>
                          </w:rPr>
                          <m:t>PPE</m:t>
                        </m:r>
                      </m:e>
                      <m:sub>
                        <m:r>
                          <w:rPr>
                            <w:rFonts w:ascii="Cambria Math" w:hAnsi="Cambria Math"/>
                            <w:kern w:val="0"/>
                            <w:sz w:val="24"/>
                          </w:rPr>
                          <m:t>t</m:t>
                        </m:r>
                      </m:sub>
                    </m:sSub>
                  </m:num>
                  <m:den>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t-1</m:t>
                        </m:r>
                      </m:sub>
                    </m:sSub>
                  </m:den>
                </m:f>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ε</m:t>
                    </m:r>
                  </m:e>
                  <m:sub>
                    <m:r>
                      <w:rPr>
                        <w:rFonts w:ascii="Cambria Math" w:hAnsi="Cambria Math"/>
                        <w:kern w:val="0"/>
                        <w:sz w:val="24"/>
                      </w:rPr>
                      <m:t>t</m:t>
                    </m:r>
                  </m:sub>
                </m:sSub>
              </m:oMath>
            </m:oMathPara>
          </w:p>
        </w:tc>
        <w:tc>
          <w:tcPr>
            <w:tcW w:w="2075" w:type="dxa"/>
            <w:shd w:val="clear" w:color="auto" w:fill="auto"/>
            <w:vAlign w:val="center"/>
          </w:tcPr>
          <w:p w14:paraId="6C634301" w14:textId="78C56320" w:rsidR="00D1212E" w:rsidRPr="00214D2E" w:rsidRDefault="00D1212E" w:rsidP="00472BFD">
            <w:pPr>
              <w:spacing w:line="400" w:lineRule="exact"/>
              <w:jc w:val="right"/>
            </w:pPr>
            <w:r w:rsidRPr="00214D2E">
              <w:rPr>
                <w:sz w:val="24"/>
              </w:rPr>
              <w:t>（</w:t>
            </w:r>
            <w:r w:rsidRPr="00214D2E">
              <w:rPr>
                <w:sz w:val="24"/>
              </w:rPr>
              <w:t>5-7</w:t>
            </w:r>
            <w:r w:rsidRPr="00214D2E">
              <w:rPr>
                <w:sz w:val="24"/>
              </w:rPr>
              <w:t>）</w:t>
            </w:r>
          </w:p>
        </w:tc>
      </w:tr>
    </w:tbl>
    <w:p w14:paraId="4252D114" w14:textId="0995C5D2" w:rsidR="00EE7AD3" w:rsidRPr="00214D2E" w:rsidRDefault="00EE7AD3" w:rsidP="00EE7AD3">
      <w:pPr>
        <w:widowControl/>
        <w:spacing w:line="400" w:lineRule="exact"/>
        <w:ind w:firstLineChars="200" w:firstLine="480"/>
        <w:jc w:val="left"/>
        <w:rPr>
          <w:kern w:val="0"/>
          <w:sz w:val="24"/>
        </w:rPr>
      </w:pPr>
      <w:r w:rsidRPr="00214D2E">
        <w:rPr>
          <w:kern w:val="0"/>
          <w:sz w:val="24"/>
        </w:rPr>
        <w:t>式中，</w:t>
      </w:r>
      <m:oMath>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t-1</m:t>
            </m:r>
          </m:sub>
        </m:sSub>
      </m:oMath>
      <w:r w:rsidRPr="00214D2E">
        <w:rPr>
          <w:kern w:val="0"/>
          <w:sz w:val="24"/>
        </w:rPr>
        <w:t>代表</w:t>
      </w:r>
      <w:r w:rsidRPr="00214D2E">
        <w:rPr>
          <w:kern w:val="0"/>
          <w:sz w:val="24"/>
        </w:rPr>
        <w:t>t-1</w:t>
      </w:r>
      <w:r w:rsidRPr="00214D2E">
        <w:rPr>
          <w:kern w:val="0"/>
          <w:sz w:val="24"/>
        </w:rPr>
        <w:t>年的总资产，</w:t>
      </w:r>
      <m:oMath>
        <m:sSub>
          <m:sSubPr>
            <m:ctrlPr>
              <w:rPr>
                <w:rFonts w:ascii="Cambria Math" w:hAnsi="Cambria Math"/>
                <w:i/>
                <w:kern w:val="0"/>
                <w:sz w:val="24"/>
              </w:rPr>
            </m:ctrlPr>
          </m:sSubPr>
          <m:e>
            <m:r>
              <w:rPr>
                <w:rFonts w:ascii="Cambria Math" w:hAnsi="Cambria Math"/>
                <w:kern w:val="0"/>
                <w:sz w:val="24"/>
              </w:rPr>
              <m:t>∆REV</m:t>
            </m:r>
          </m:e>
          <m:sub>
            <m:r>
              <w:rPr>
                <w:rFonts w:ascii="Cambria Math" w:hAnsi="Cambria Math"/>
                <w:kern w:val="0"/>
                <w:sz w:val="24"/>
              </w:rPr>
              <m:t>t</m:t>
            </m:r>
          </m:sub>
        </m:sSub>
      </m:oMath>
      <w:r w:rsidRPr="00214D2E">
        <w:rPr>
          <w:kern w:val="0"/>
          <w:sz w:val="24"/>
        </w:rPr>
        <w:t>表示</w:t>
      </w:r>
      <w:r w:rsidRPr="00214D2E">
        <w:rPr>
          <w:kern w:val="0"/>
          <w:sz w:val="24"/>
        </w:rPr>
        <w:t>t</w:t>
      </w:r>
      <w:r w:rsidRPr="00214D2E">
        <w:rPr>
          <w:kern w:val="0"/>
          <w:sz w:val="24"/>
        </w:rPr>
        <w:t>年的主营业务收入与</w:t>
      </w:r>
      <w:r w:rsidRPr="00214D2E">
        <w:rPr>
          <w:kern w:val="0"/>
          <w:sz w:val="24"/>
        </w:rPr>
        <w:t>t-1</w:t>
      </w:r>
      <w:r w:rsidRPr="00214D2E">
        <w:rPr>
          <w:kern w:val="0"/>
          <w:sz w:val="24"/>
        </w:rPr>
        <w:t>年主营业务收入之差，</w:t>
      </w:r>
      <m:oMath>
        <m:sSub>
          <m:sSubPr>
            <m:ctrlPr>
              <w:rPr>
                <w:rFonts w:ascii="Cambria Math" w:hAnsi="Cambria Math"/>
                <w:kern w:val="0"/>
                <w:sz w:val="24"/>
              </w:rPr>
            </m:ctrlPr>
          </m:sSubPr>
          <m:e>
            <m:r>
              <w:rPr>
                <w:rFonts w:ascii="Cambria Math" w:hAnsi="Cambria Math"/>
                <w:kern w:val="0"/>
                <w:sz w:val="24"/>
              </w:rPr>
              <m:t>PPE</m:t>
            </m:r>
          </m:e>
          <m:sub>
            <m:r>
              <w:rPr>
                <w:rFonts w:ascii="Cambria Math" w:hAnsi="Cambria Math"/>
                <w:kern w:val="0"/>
                <w:sz w:val="24"/>
              </w:rPr>
              <m:t>t</m:t>
            </m:r>
          </m:sub>
        </m:sSub>
      </m:oMath>
      <w:r w:rsidRPr="00214D2E">
        <w:rPr>
          <w:kern w:val="0"/>
          <w:sz w:val="24"/>
        </w:rPr>
        <w:t>表示</w:t>
      </w:r>
      <w:r w:rsidRPr="00214D2E">
        <w:rPr>
          <w:kern w:val="0"/>
          <w:sz w:val="24"/>
        </w:rPr>
        <w:t>t</w:t>
      </w:r>
      <w:r w:rsidRPr="00214D2E">
        <w:rPr>
          <w:kern w:val="0"/>
          <w:sz w:val="24"/>
        </w:rPr>
        <w:t>年的固定资产原值，</w:t>
      </w:r>
      <m:oMath>
        <m:sSub>
          <m:sSubPr>
            <m:ctrlPr>
              <w:rPr>
                <w:rFonts w:ascii="Cambria Math" w:hAnsi="Cambria Math"/>
                <w:kern w:val="0"/>
                <w:sz w:val="24"/>
              </w:rPr>
            </m:ctrlPr>
          </m:sSubPr>
          <m:e>
            <m:r>
              <w:rPr>
                <w:rFonts w:ascii="Cambria Math" w:hAnsi="Cambria Math"/>
                <w:kern w:val="0"/>
                <w:sz w:val="24"/>
              </w:rPr>
              <m:t>TA</m:t>
            </m:r>
          </m:e>
          <m:sub>
            <m:r>
              <w:rPr>
                <w:rFonts w:ascii="Cambria Math" w:hAnsi="Cambria Math"/>
                <w:kern w:val="0"/>
                <w:sz w:val="24"/>
              </w:rPr>
              <m:t>t</m:t>
            </m:r>
          </m:sub>
        </m:sSub>
      </m:oMath>
      <w:r w:rsidRPr="00214D2E">
        <w:rPr>
          <w:kern w:val="0"/>
          <w:sz w:val="24"/>
        </w:rPr>
        <w:t>表示</w:t>
      </w:r>
      <w:r w:rsidRPr="00214D2E">
        <w:rPr>
          <w:kern w:val="0"/>
          <w:sz w:val="24"/>
        </w:rPr>
        <w:t>t</w:t>
      </w:r>
      <w:r w:rsidRPr="00214D2E">
        <w:rPr>
          <w:kern w:val="0"/>
          <w:sz w:val="24"/>
        </w:rPr>
        <w:t>年总的应计利润，</w:t>
      </w:r>
      <w:r w:rsidRPr="00214D2E">
        <w:rPr>
          <w:kern w:val="0"/>
          <w:sz w:val="24"/>
        </w:rPr>
        <w:t>t</w:t>
      </w:r>
      <w:r w:rsidRPr="00214D2E">
        <w:rPr>
          <w:kern w:val="0"/>
          <w:sz w:val="24"/>
        </w:rPr>
        <w:t>表示估计的年份，</w:t>
      </w:r>
      <m:oMath>
        <m:sSub>
          <m:sSubPr>
            <m:ctrlPr>
              <w:rPr>
                <w:rFonts w:ascii="Cambria Math" w:hAnsi="Cambria Math"/>
                <w:i/>
                <w:kern w:val="0"/>
                <w:sz w:val="24"/>
              </w:rPr>
            </m:ctrlPr>
          </m:sSubPr>
          <m:e>
            <m:r>
              <w:rPr>
                <w:rFonts w:ascii="Cambria Math" w:hAnsi="Cambria Math"/>
                <w:kern w:val="0"/>
                <w:sz w:val="24"/>
              </w:rPr>
              <m:t>ε</m:t>
            </m:r>
          </m:e>
          <m:sub>
            <m:r>
              <w:rPr>
                <w:rFonts w:ascii="Cambria Math" w:hAnsi="Cambria Math"/>
                <w:kern w:val="0"/>
                <w:sz w:val="24"/>
              </w:rPr>
              <m:t>t</m:t>
            </m:r>
          </m:sub>
        </m:sSub>
      </m:oMath>
      <w:r w:rsidRPr="00214D2E">
        <w:rPr>
          <w:kern w:val="0"/>
          <w:sz w:val="24"/>
        </w:rPr>
        <w:t>表示残差项，即可操控的应计利润。</w:t>
      </w:r>
    </w:p>
    <w:p w14:paraId="7E2BD71C" w14:textId="77777777" w:rsidR="00D1212E" w:rsidRPr="00214D2E" w:rsidRDefault="00EC609D" w:rsidP="00EE7AD3">
      <w:pPr>
        <w:widowControl/>
        <w:spacing w:line="400" w:lineRule="exact"/>
        <w:ind w:firstLineChars="200" w:firstLine="480"/>
        <w:jc w:val="left"/>
        <w:rPr>
          <w:kern w:val="0"/>
          <w:sz w:val="24"/>
        </w:rPr>
      </w:pPr>
      <w:r w:rsidRPr="00214D2E">
        <w:rPr>
          <w:kern w:val="0"/>
          <w:sz w:val="24"/>
        </w:rPr>
        <w:t>有学者</w:t>
      </w:r>
      <w:r w:rsidR="00EE7AD3" w:rsidRPr="00214D2E">
        <w:rPr>
          <w:kern w:val="0"/>
          <w:sz w:val="24"/>
        </w:rPr>
        <w:t>对琼斯模型进行了修正改进，指出将营业收入中的应收款项作为可操控性盈余，并在模型中扣除掉，即消除公司对收入操纵的影响，新的模型即为修正的</w:t>
      </w:r>
      <w:r w:rsidR="00EE7AD3" w:rsidRPr="00214D2E">
        <w:rPr>
          <w:kern w:val="0"/>
          <w:sz w:val="24"/>
        </w:rPr>
        <w:t>Jones</w:t>
      </w:r>
      <w:r w:rsidR="00EE7AD3" w:rsidRPr="00214D2E">
        <w:rPr>
          <w:kern w:val="0"/>
          <w:sz w:val="24"/>
        </w:rPr>
        <w:t>模型，表述如下：</w:t>
      </w:r>
    </w:p>
    <w:tbl>
      <w:tblPr>
        <w:tblW w:w="8342" w:type="dxa"/>
        <w:jc w:val="center"/>
        <w:tblLook w:val="04A0" w:firstRow="1" w:lastRow="0" w:firstColumn="1" w:lastColumn="0" w:noHBand="0" w:noVBand="1"/>
      </w:tblPr>
      <w:tblGrid>
        <w:gridCol w:w="704"/>
        <w:gridCol w:w="5563"/>
        <w:gridCol w:w="2075"/>
      </w:tblGrid>
      <w:tr w:rsidR="00D1212E" w:rsidRPr="00214D2E" w14:paraId="668E2A43" w14:textId="77777777" w:rsidTr="00472BFD">
        <w:trPr>
          <w:trHeight w:val="1256"/>
          <w:jc w:val="center"/>
        </w:trPr>
        <w:tc>
          <w:tcPr>
            <w:tcW w:w="704" w:type="dxa"/>
            <w:shd w:val="clear" w:color="auto" w:fill="auto"/>
            <w:vAlign w:val="center"/>
          </w:tcPr>
          <w:p w14:paraId="72E84E1F" w14:textId="77777777" w:rsidR="00D1212E" w:rsidRPr="00214D2E" w:rsidRDefault="00D1212E" w:rsidP="00472BFD">
            <w:pPr>
              <w:rPr>
                <w:rFonts w:eastAsia="等线"/>
              </w:rPr>
            </w:pPr>
          </w:p>
        </w:tc>
        <w:tc>
          <w:tcPr>
            <w:tcW w:w="5563" w:type="dxa"/>
            <w:shd w:val="clear" w:color="auto" w:fill="auto"/>
            <w:vAlign w:val="center"/>
          </w:tcPr>
          <w:p w14:paraId="5509EC54" w14:textId="5AB0E7CD" w:rsidR="00D1212E" w:rsidRPr="00E0144A" w:rsidRDefault="00E6239A" w:rsidP="00AC711E">
            <w:pPr>
              <w:widowControl/>
              <w:spacing w:beforeLines="100" w:before="312" w:afterLines="100" w:after="312" w:line="360" w:lineRule="auto"/>
              <w:jc w:val="center"/>
              <w:rPr>
                <w:rFonts w:eastAsia="等线"/>
                <w:kern w:val="0"/>
                <w:sz w:val="24"/>
              </w:rPr>
            </w:pPr>
            <m:oMathPara>
              <m:oMath>
                <m:f>
                  <m:fPr>
                    <m:ctrlPr>
                      <w:rPr>
                        <w:rFonts w:ascii="Cambria Math" w:hAnsi="Cambria Math"/>
                        <w:kern w:val="0"/>
                        <w:sz w:val="24"/>
                      </w:rPr>
                    </m:ctrlPr>
                  </m:fPr>
                  <m:num>
                    <m:sSub>
                      <m:sSubPr>
                        <m:ctrlPr>
                          <w:rPr>
                            <w:rFonts w:ascii="Cambria Math" w:hAnsi="Cambria Math"/>
                            <w:i/>
                            <w:kern w:val="0"/>
                            <w:sz w:val="24"/>
                          </w:rPr>
                        </m:ctrlPr>
                      </m:sSubPr>
                      <m:e>
                        <m:r>
                          <w:rPr>
                            <w:rFonts w:ascii="Cambria Math" w:hAnsi="Cambria Math"/>
                            <w:kern w:val="0"/>
                            <w:sz w:val="24"/>
                          </w:rPr>
                          <m:t>TA</m:t>
                        </m:r>
                      </m:e>
                      <m:sub>
                        <m:r>
                          <w:rPr>
                            <w:rFonts w:ascii="Cambria Math" w:hAnsi="Cambria Math"/>
                            <w:kern w:val="0"/>
                            <w:sz w:val="24"/>
                          </w:rPr>
                          <m:t>t</m:t>
                        </m:r>
                      </m:sub>
                    </m:sSub>
                  </m:num>
                  <m:den>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t-1</m:t>
                        </m:r>
                      </m:sub>
                    </m:sSub>
                  </m:den>
                </m:f>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1</m:t>
                    </m:r>
                  </m:sub>
                </m:sSub>
                <m:f>
                  <m:fPr>
                    <m:ctrlPr>
                      <w:rPr>
                        <w:rFonts w:ascii="Cambria Math" w:hAnsi="Cambria Math"/>
                        <w:i/>
                        <w:kern w:val="0"/>
                        <w:sz w:val="24"/>
                      </w:rPr>
                    </m:ctrlPr>
                  </m:fPr>
                  <m:num>
                    <m:r>
                      <w:rPr>
                        <w:rFonts w:ascii="Cambria Math" w:hAnsi="Cambria Math"/>
                        <w:kern w:val="0"/>
                        <w:sz w:val="24"/>
                      </w:rPr>
                      <m:t>1</m:t>
                    </m:r>
                  </m:num>
                  <m:den>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t-1</m:t>
                        </m:r>
                      </m:sub>
                    </m:sSub>
                  </m:den>
                </m:f>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2</m:t>
                    </m:r>
                  </m:sub>
                </m:sSub>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kern w:val="0"/>
                            <w:sz w:val="24"/>
                          </w:rPr>
                          <m:t>∆REV</m:t>
                        </m:r>
                      </m:e>
                      <m:sub>
                        <m:r>
                          <w:rPr>
                            <w:rFonts w:ascii="Cambria Math" w:hAnsi="Cambria Math"/>
                            <w:kern w:val="0"/>
                            <w:sz w:val="24"/>
                          </w:rPr>
                          <m:t>t</m:t>
                        </m:r>
                      </m:sub>
                    </m:sSub>
                    <m:r>
                      <w:rPr>
                        <w:rFonts w:ascii="Cambria Math" w:eastAsia="微软雅黑" w:hAnsi="Cambria Math"/>
                        <w:kern w:val="0"/>
                        <w:sz w:val="24"/>
                      </w:rPr>
                      <m:t>-</m:t>
                    </m:r>
                    <m:sSub>
                      <m:sSubPr>
                        <m:ctrlPr>
                          <w:rPr>
                            <w:rFonts w:ascii="Cambria Math" w:hAnsi="Cambria Math"/>
                            <w:i/>
                            <w:kern w:val="0"/>
                            <w:sz w:val="24"/>
                          </w:rPr>
                        </m:ctrlPr>
                      </m:sSubPr>
                      <m:e>
                        <m:r>
                          <w:rPr>
                            <w:rFonts w:ascii="Cambria Math" w:hAnsi="Cambria Math"/>
                            <w:kern w:val="0"/>
                            <w:sz w:val="24"/>
                          </w:rPr>
                          <m:t>∆REC</m:t>
                        </m:r>
                      </m:e>
                      <m:sub>
                        <m:r>
                          <w:rPr>
                            <w:rFonts w:ascii="Cambria Math" w:hAnsi="Cambria Math"/>
                            <w:kern w:val="0"/>
                            <w:sz w:val="24"/>
                          </w:rPr>
                          <m:t>t</m:t>
                        </m:r>
                      </m:sub>
                    </m:sSub>
                  </m:num>
                  <m:den>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t-1</m:t>
                        </m:r>
                      </m:sub>
                    </m:sSub>
                  </m:den>
                </m:f>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3</m:t>
                    </m:r>
                  </m:sub>
                </m:sSub>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kern w:val="0"/>
                            <w:sz w:val="24"/>
                          </w:rPr>
                          <m:t>PPE</m:t>
                        </m:r>
                      </m:e>
                      <m:sub>
                        <m:r>
                          <w:rPr>
                            <w:rFonts w:ascii="Cambria Math" w:hAnsi="Cambria Math"/>
                            <w:kern w:val="0"/>
                            <w:sz w:val="24"/>
                          </w:rPr>
                          <m:t>t</m:t>
                        </m:r>
                      </m:sub>
                    </m:sSub>
                  </m:num>
                  <m:den>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t-1</m:t>
                        </m:r>
                      </m:sub>
                    </m:sSub>
                  </m:den>
                </m:f>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ε</m:t>
                    </m:r>
                  </m:e>
                  <m:sub>
                    <m:r>
                      <w:rPr>
                        <w:rFonts w:ascii="Cambria Math" w:hAnsi="Cambria Math"/>
                        <w:kern w:val="0"/>
                        <w:sz w:val="24"/>
                      </w:rPr>
                      <m:t>t</m:t>
                    </m:r>
                  </m:sub>
                </m:sSub>
              </m:oMath>
            </m:oMathPara>
          </w:p>
        </w:tc>
        <w:tc>
          <w:tcPr>
            <w:tcW w:w="2075" w:type="dxa"/>
            <w:shd w:val="clear" w:color="auto" w:fill="auto"/>
            <w:vAlign w:val="center"/>
          </w:tcPr>
          <w:p w14:paraId="78BC3019" w14:textId="662B0200" w:rsidR="00D1212E" w:rsidRPr="00214D2E" w:rsidRDefault="00D1212E" w:rsidP="00472BFD">
            <w:pPr>
              <w:spacing w:line="400" w:lineRule="exact"/>
              <w:jc w:val="right"/>
            </w:pPr>
            <w:r w:rsidRPr="00214D2E">
              <w:rPr>
                <w:sz w:val="24"/>
              </w:rPr>
              <w:t>（</w:t>
            </w:r>
            <w:r w:rsidRPr="00214D2E">
              <w:rPr>
                <w:sz w:val="24"/>
              </w:rPr>
              <w:t>5-8</w:t>
            </w:r>
            <w:r w:rsidRPr="00214D2E">
              <w:rPr>
                <w:sz w:val="24"/>
              </w:rPr>
              <w:t>）</w:t>
            </w:r>
          </w:p>
        </w:tc>
      </w:tr>
    </w:tbl>
    <w:p w14:paraId="76F83DDA" w14:textId="03CB7914" w:rsidR="00EE7AD3" w:rsidRPr="00214D2E" w:rsidRDefault="00E6239A" w:rsidP="00EE7AD3">
      <w:pPr>
        <w:widowControl/>
        <w:spacing w:line="400" w:lineRule="exact"/>
        <w:jc w:val="left"/>
        <w:rPr>
          <w:kern w:val="0"/>
          <w:sz w:val="24"/>
        </w:rPr>
      </w:pPr>
      <m:oMath>
        <m:sSub>
          <m:sSubPr>
            <m:ctrlPr>
              <w:rPr>
                <w:rFonts w:ascii="Cambria Math" w:hAnsi="Cambria Math"/>
                <w:i/>
                <w:kern w:val="0"/>
                <w:sz w:val="24"/>
              </w:rPr>
            </m:ctrlPr>
          </m:sSubPr>
          <m:e>
            <m:r>
              <w:rPr>
                <w:rFonts w:ascii="Cambria Math" w:hAnsi="Cambria Math"/>
                <w:kern w:val="0"/>
                <w:sz w:val="24"/>
              </w:rPr>
              <m:t>∆REV</m:t>
            </m:r>
          </m:e>
          <m:sub>
            <m:r>
              <w:rPr>
                <w:rFonts w:ascii="Cambria Math" w:hAnsi="Cambria Math"/>
                <w:kern w:val="0"/>
                <w:sz w:val="24"/>
              </w:rPr>
              <m:t>t</m:t>
            </m:r>
          </m:sub>
        </m:sSub>
        <m:r>
          <w:rPr>
            <w:rFonts w:ascii="Cambria Math" w:eastAsia="微软雅黑" w:hAnsi="Cambria Math"/>
            <w:kern w:val="0"/>
            <w:sz w:val="24"/>
          </w:rPr>
          <m:t>-</m:t>
        </m:r>
        <m:sSub>
          <m:sSubPr>
            <m:ctrlPr>
              <w:rPr>
                <w:rFonts w:ascii="Cambria Math" w:hAnsi="Cambria Math"/>
                <w:i/>
                <w:kern w:val="0"/>
                <w:sz w:val="24"/>
              </w:rPr>
            </m:ctrlPr>
          </m:sSubPr>
          <m:e>
            <m:r>
              <w:rPr>
                <w:rFonts w:ascii="Cambria Math" w:hAnsi="Cambria Math"/>
                <w:kern w:val="0"/>
                <w:sz w:val="24"/>
              </w:rPr>
              <m:t>∆REC</m:t>
            </m:r>
          </m:e>
          <m:sub>
            <m:r>
              <w:rPr>
                <w:rFonts w:ascii="Cambria Math" w:hAnsi="Cambria Math"/>
                <w:kern w:val="0"/>
                <w:sz w:val="24"/>
              </w:rPr>
              <m:t>t</m:t>
            </m:r>
          </m:sub>
        </m:sSub>
      </m:oMath>
      <w:r w:rsidR="00EE7AD3" w:rsidRPr="00214D2E">
        <w:rPr>
          <w:kern w:val="0"/>
          <w:sz w:val="24"/>
        </w:rPr>
        <w:t>代表的是</w:t>
      </w:r>
      <w:r w:rsidR="00EE7AD3" w:rsidRPr="00214D2E">
        <w:rPr>
          <w:kern w:val="0"/>
          <w:sz w:val="24"/>
        </w:rPr>
        <w:t>t</w:t>
      </w:r>
      <w:r w:rsidR="00EE7AD3" w:rsidRPr="00214D2E">
        <w:rPr>
          <w:kern w:val="0"/>
          <w:sz w:val="24"/>
        </w:rPr>
        <w:t>年应收账款净额与</w:t>
      </w:r>
      <w:r w:rsidR="00EE7AD3" w:rsidRPr="00214D2E">
        <w:rPr>
          <w:kern w:val="0"/>
          <w:sz w:val="24"/>
        </w:rPr>
        <w:t>t-1</w:t>
      </w:r>
      <w:r w:rsidR="00EE7AD3" w:rsidRPr="00214D2E">
        <w:rPr>
          <w:kern w:val="0"/>
          <w:sz w:val="24"/>
        </w:rPr>
        <w:t>年的应收账款净额的差额。</w:t>
      </w:r>
    </w:p>
    <w:p w14:paraId="2C69DB84" w14:textId="77777777" w:rsidR="00D1212E" w:rsidRDefault="0047318B">
      <w:pPr>
        <w:spacing w:line="400" w:lineRule="exact"/>
        <w:ind w:firstLineChars="200" w:firstLine="480"/>
        <w:rPr>
          <w:sz w:val="24"/>
        </w:rPr>
      </w:pPr>
      <w:r w:rsidRPr="00214D2E">
        <w:rPr>
          <w:sz w:val="24"/>
        </w:rPr>
        <w:t>根据前文变量介绍，以公司特质风险（</w:t>
      </w:r>
      <w:r w:rsidRPr="00214D2E">
        <w:rPr>
          <w:sz w:val="24"/>
        </w:rPr>
        <w:t>IV</w:t>
      </w:r>
      <w:r w:rsidRPr="00214D2E">
        <w:rPr>
          <w:sz w:val="24"/>
        </w:rPr>
        <w:t>）为被解释变量，以会计信息质量为解释变量（</w:t>
      </w:r>
      <w:r w:rsidRPr="00214D2E">
        <w:rPr>
          <w:sz w:val="24"/>
        </w:rPr>
        <w:t>DA</w:t>
      </w:r>
      <w:r w:rsidRPr="00214D2E">
        <w:rPr>
          <w:sz w:val="24"/>
        </w:rPr>
        <w:t>），以公司规模（</w:t>
      </w:r>
      <w:r w:rsidR="00F64E44">
        <w:rPr>
          <w:sz w:val="24"/>
        </w:rPr>
        <w:t>S</w:t>
      </w:r>
      <w:r w:rsidRPr="00214D2E">
        <w:rPr>
          <w:sz w:val="24"/>
        </w:rPr>
        <w:t>ize</w:t>
      </w:r>
      <w:r w:rsidRPr="00214D2E">
        <w:rPr>
          <w:sz w:val="24"/>
        </w:rPr>
        <w:t>）、独董事比例（</w:t>
      </w:r>
      <w:r w:rsidR="00F64E44">
        <w:rPr>
          <w:sz w:val="24"/>
        </w:rPr>
        <w:t>B</w:t>
      </w:r>
      <w:r w:rsidRPr="00214D2E">
        <w:rPr>
          <w:sz w:val="24"/>
        </w:rPr>
        <w:t>oard</w:t>
      </w:r>
      <w:r w:rsidRPr="00214D2E">
        <w:rPr>
          <w:sz w:val="24"/>
        </w:rPr>
        <w:t>）、净资产收益率（</w:t>
      </w:r>
      <w:r w:rsidR="00F64E44">
        <w:rPr>
          <w:sz w:val="24"/>
        </w:rPr>
        <w:t>R</w:t>
      </w:r>
      <w:r w:rsidRPr="00214D2E">
        <w:rPr>
          <w:sz w:val="24"/>
        </w:rPr>
        <w:t>oe</w:t>
      </w:r>
      <w:r w:rsidRPr="00214D2E">
        <w:rPr>
          <w:sz w:val="24"/>
        </w:rPr>
        <w:t>）、股权集中度（</w:t>
      </w:r>
      <w:r w:rsidR="00F64E44">
        <w:rPr>
          <w:sz w:val="24"/>
        </w:rPr>
        <w:t>O</w:t>
      </w:r>
      <w:r w:rsidRPr="00214D2E">
        <w:rPr>
          <w:sz w:val="24"/>
        </w:rPr>
        <w:t>wner</w:t>
      </w:r>
      <w:r w:rsidRPr="00214D2E">
        <w:rPr>
          <w:sz w:val="24"/>
        </w:rPr>
        <w:t>）、产权（</w:t>
      </w:r>
      <w:r w:rsidR="00F64E44">
        <w:rPr>
          <w:sz w:val="24"/>
        </w:rPr>
        <w:t>S</w:t>
      </w:r>
      <w:r w:rsidRPr="00214D2E">
        <w:rPr>
          <w:sz w:val="24"/>
        </w:rPr>
        <w:t>oe</w:t>
      </w:r>
      <w:r w:rsidRPr="00214D2E">
        <w:rPr>
          <w:sz w:val="24"/>
        </w:rPr>
        <w:t>）、市净率（</w:t>
      </w:r>
      <w:r w:rsidR="00F64E44">
        <w:rPr>
          <w:sz w:val="24"/>
        </w:rPr>
        <w:t>P</w:t>
      </w:r>
      <w:r w:rsidRPr="00214D2E">
        <w:rPr>
          <w:sz w:val="24"/>
        </w:rPr>
        <w:t>b</w:t>
      </w:r>
      <w:r w:rsidRPr="00214D2E">
        <w:rPr>
          <w:sz w:val="24"/>
        </w:rPr>
        <w:t>）、</w:t>
      </w:r>
      <w:r w:rsidRPr="00753DE7">
        <w:rPr>
          <w:sz w:val="24"/>
        </w:rPr>
        <w:t>账面市值比（</w:t>
      </w:r>
      <w:r w:rsidR="00F64E44">
        <w:rPr>
          <w:sz w:val="24"/>
        </w:rPr>
        <w:t>B</w:t>
      </w:r>
      <w:r w:rsidRPr="00753DE7">
        <w:rPr>
          <w:sz w:val="24"/>
        </w:rPr>
        <w:t>m</w:t>
      </w:r>
      <w:r w:rsidRPr="00753DE7">
        <w:rPr>
          <w:sz w:val="24"/>
        </w:rPr>
        <w:t>）、</w:t>
      </w:r>
      <w:r w:rsidRPr="00214D2E">
        <w:rPr>
          <w:sz w:val="24"/>
        </w:rPr>
        <w:t>换手率（</w:t>
      </w:r>
      <w:r w:rsidR="00F64E44">
        <w:rPr>
          <w:sz w:val="24"/>
        </w:rPr>
        <w:t>T</w:t>
      </w:r>
      <w:r w:rsidRPr="00214D2E">
        <w:rPr>
          <w:sz w:val="24"/>
        </w:rPr>
        <w:t>urn</w:t>
      </w:r>
      <w:r w:rsidRPr="00214D2E">
        <w:rPr>
          <w:sz w:val="24"/>
        </w:rPr>
        <w:t>）、以及系统风险为控制变量，建立多元线性回归方程。</w:t>
      </w:r>
    </w:p>
    <w:p w14:paraId="74173296" w14:textId="77777777" w:rsidR="00BD7961" w:rsidRPr="00214D2E" w:rsidRDefault="00BD7961">
      <w:pPr>
        <w:spacing w:line="400" w:lineRule="exact"/>
        <w:ind w:firstLineChars="200" w:firstLine="480"/>
        <w:rPr>
          <w:sz w:val="24"/>
        </w:rPr>
      </w:pPr>
    </w:p>
    <w:tbl>
      <w:tblPr>
        <w:tblW w:w="8522" w:type="dxa"/>
        <w:jc w:val="center"/>
        <w:tblLook w:val="04A0" w:firstRow="1" w:lastRow="0" w:firstColumn="1" w:lastColumn="0" w:noHBand="0" w:noVBand="1"/>
      </w:tblPr>
      <w:tblGrid>
        <w:gridCol w:w="243"/>
        <w:gridCol w:w="6121"/>
        <w:gridCol w:w="440"/>
        <w:gridCol w:w="1718"/>
      </w:tblGrid>
      <w:tr w:rsidR="00881726" w:rsidRPr="00214D2E" w14:paraId="0AAA8F07" w14:textId="77777777" w:rsidTr="008C54F4">
        <w:trPr>
          <w:trHeight w:val="1256"/>
          <w:jc w:val="center"/>
        </w:trPr>
        <w:tc>
          <w:tcPr>
            <w:tcW w:w="243" w:type="dxa"/>
            <w:shd w:val="clear" w:color="auto" w:fill="auto"/>
            <w:vAlign w:val="center"/>
          </w:tcPr>
          <w:p w14:paraId="38FCAA51" w14:textId="77777777" w:rsidR="00881726" w:rsidRPr="00214D2E" w:rsidRDefault="00881726" w:rsidP="00472BFD">
            <w:pPr>
              <w:rPr>
                <w:rFonts w:eastAsia="等线"/>
              </w:rPr>
            </w:pPr>
          </w:p>
        </w:tc>
        <w:tc>
          <w:tcPr>
            <w:tcW w:w="6121" w:type="dxa"/>
            <w:shd w:val="clear" w:color="auto" w:fill="auto"/>
            <w:vAlign w:val="center"/>
          </w:tcPr>
          <w:p w14:paraId="501EA8C9" w14:textId="632E74D3" w:rsidR="00881726" w:rsidRPr="00E0144A" w:rsidRDefault="00E0144A" w:rsidP="00AC711E">
            <w:pPr>
              <w:spacing w:beforeLines="100" w:before="312" w:afterLines="100" w:after="312"/>
              <w:ind w:firstLineChars="300" w:firstLine="630"/>
              <w:rPr>
                <w:rFonts w:ascii="等线" w:eastAsia="等线" w:hAnsi="等线"/>
              </w:rPr>
            </w:pPr>
            <m:oMathPara>
              <m:oMath>
                <m:r>
                  <w:rPr>
                    <w:rFonts w:ascii="Cambria Math" w:hAnsi="Cambria Math"/>
                  </w:rPr>
                  <m:t>IV=</m:t>
                </m:r>
                <m:sSub>
                  <m:sSubPr>
                    <m:ctrlPr>
                      <w:rPr>
                        <w:rFonts w:ascii="Cambria Math" w:eastAsia="等线" w:hAnsi="Cambria Math"/>
                        <w:i/>
                        <w:szCs w:val="22"/>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等线" w:hAnsi="Cambria Math"/>
                        <w:i/>
                        <w:szCs w:val="22"/>
                      </w:rPr>
                    </m:ctrlPr>
                  </m:sSubPr>
                  <m:e>
                    <m:r>
                      <w:rPr>
                        <w:rFonts w:ascii="Cambria Math" w:hAnsi="Cambria Math"/>
                      </w:rPr>
                      <m:t>β</m:t>
                    </m:r>
                  </m:e>
                  <m:sub>
                    <m:r>
                      <w:rPr>
                        <w:rFonts w:ascii="Cambria Math" w:hAnsi="Cambria Math"/>
                      </w:rPr>
                      <m:t>1</m:t>
                    </m:r>
                  </m:sub>
                </m:sSub>
                <m:r>
                  <w:rPr>
                    <w:rFonts w:ascii="Cambria Math" w:hAnsi="Cambria Math"/>
                  </w:rPr>
                  <m:t>DA+</m:t>
                </m:r>
                <m:sSub>
                  <m:sSubPr>
                    <m:ctrlPr>
                      <w:rPr>
                        <w:rFonts w:ascii="Cambria Math" w:eastAsia="等线" w:hAnsi="Cambria Math"/>
                        <w:i/>
                        <w:szCs w:val="22"/>
                      </w:rPr>
                    </m:ctrlPr>
                  </m:sSubPr>
                  <m:e>
                    <m:r>
                      <w:rPr>
                        <w:rFonts w:ascii="Cambria Math" w:hAnsi="Cambria Math"/>
                      </w:rPr>
                      <m:t>β</m:t>
                    </m:r>
                  </m:e>
                  <m:sub>
                    <m:r>
                      <w:rPr>
                        <w:rFonts w:ascii="Cambria Math" w:hAnsi="Cambria Math"/>
                      </w:rPr>
                      <m:t>2</m:t>
                    </m:r>
                  </m:sub>
                </m:sSub>
                <m:r>
                  <w:rPr>
                    <w:rFonts w:ascii="Cambria Math" w:hAnsi="Cambria Math"/>
                  </w:rPr>
                  <m:t>board+</m:t>
                </m:r>
                <m:sSub>
                  <m:sSubPr>
                    <m:ctrlPr>
                      <w:rPr>
                        <w:rFonts w:ascii="Cambria Math" w:eastAsia="等线" w:hAnsi="Cambria Math"/>
                        <w:i/>
                        <w:szCs w:val="22"/>
                      </w:rPr>
                    </m:ctrlPr>
                  </m:sSubPr>
                  <m:e>
                    <m:r>
                      <w:rPr>
                        <w:rFonts w:ascii="Cambria Math" w:hAnsi="Cambria Math"/>
                      </w:rPr>
                      <m:t>β</m:t>
                    </m:r>
                  </m:e>
                  <m:sub>
                    <m:r>
                      <w:rPr>
                        <w:rFonts w:ascii="Cambria Math" w:hAnsi="Cambria Math"/>
                      </w:rPr>
                      <m:t>3</m:t>
                    </m:r>
                  </m:sub>
                </m:sSub>
                <m:r>
                  <w:rPr>
                    <w:rFonts w:ascii="Cambria Math" w:hAnsi="Cambria Math"/>
                  </w:rPr>
                  <m:t>size+</m:t>
                </m:r>
                <m:sSub>
                  <m:sSubPr>
                    <m:ctrlPr>
                      <w:rPr>
                        <w:rFonts w:ascii="Cambria Math" w:eastAsia="等线" w:hAnsi="Cambria Math"/>
                        <w:i/>
                        <w:szCs w:val="22"/>
                      </w:rPr>
                    </m:ctrlPr>
                  </m:sSubPr>
                  <m:e>
                    <m:r>
                      <w:rPr>
                        <w:rFonts w:ascii="Cambria Math" w:hAnsi="Cambria Math"/>
                      </w:rPr>
                      <m:t>β</m:t>
                    </m:r>
                  </m:e>
                  <m:sub>
                    <m:r>
                      <w:rPr>
                        <w:rFonts w:ascii="Cambria Math" w:hAnsi="Cambria Math"/>
                      </w:rPr>
                      <m:t>4</m:t>
                    </m:r>
                  </m:sub>
                </m:sSub>
                <m:r>
                  <w:rPr>
                    <w:rFonts w:ascii="Cambria Math" w:hAnsi="Cambria Math"/>
                  </w:rPr>
                  <m:t>roe+</m:t>
                </m:r>
                <m:sSub>
                  <m:sSubPr>
                    <m:ctrlPr>
                      <w:rPr>
                        <w:rFonts w:ascii="Cambria Math" w:eastAsia="等线" w:hAnsi="Cambria Math"/>
                        <w:i/>
                        <w:szCs w:val="22"/>
                      </w:rPr>
                    </m:ctrlPr>
                  </m:sSubPr>
                  <m:e>
                    <m:r>
                      <w:rPr>
                        <w:rFonts w:ascii="Cambria Math" w:hAnsi="Cambria Math"/>
                      </w:rPr>
                      <m:t>β</m:t>
                    </m:r>
                  </m:e>
                  <m:sub>
                    <m:r>
                      <w:rPr>
                        <w:rFonts w:ascii="Cambria Math" w:hAnsi="Cambria Math"/>
                      </w:rPr>
                      <m:t>5</m:t>
                    </m:r>
                  </m:sub>
                </m:sSub>
                <m:r>
                  <w:rPr>
                    <w:rFonts w:ascii="Cambria Math" w:hAnsi="Cambria Math"/>
                  </w:rPr>
                  <m:t>owner+</m:t>
                </m:r>
                <m:sSub>
                  <m:sSubPr>
                    <m:ctrlPr>
                      <w:rPr>
                        <w:rFonts w:ascii="Cambria Math" w:eastAsia="等线" w:hAnsi="Cambria Math"/>
                        <w:i/>
                        <w:szCs w:val="22"/>
                      </w:rPr>
                    </m:ctrlPr>
                  </m:sSubPr>
                  <m:e>
                    <m:r>
                      <w:rPr>
                        <w:rFonts w:ascii="Cambria Math" w:hAnsi="Cambria Math"/>
                      </w:rPr>
                      <m:t>β</m:t>
                    </m:r>
                  </m:e>
                  <m:sub>
                    <m:r>
                      <w:rPr>
                        <w:rFonts w:ascii="Cambria Math" w:hAnsi="Cambria Math"/>
                      </w:rPr>
                      <m:t>6</m:t>
                    </m:r>
                  </m:sub>
                </m:sSub>
                <m:r>
                  <w:rPr>
                    <w:rFonts w:ascii="Cambria Math" w:hAnsi="Cambria Math"/>
                  </w:rPr>
                  <m:t>soe</m:t>
                </m:r>
              </m:oMath>
            </m:oMathPara>
          </w:p>
          <w:p w14:paraId="433E0C2C" w14:textId="2F53D6B5" w:rsidR="00881726" w:rsidRPr="00E0144A" w:rsidRDefault="00E0144A" w:rsidP="00AC711E">
            <w:pPr>
              <w:spacing w:afterLines="100" w:after="312"/>
              <w:ind w:firstLineChars="500" w:firstLine="1050"/>
            </w:pPr>
            <m:oMathPara>
              <m:oMath>
                <m:r>
                  <w:rPr>
                    <w:rFonts w:ascii="Cambria Math" w:hAnsi="Cambria Math"/>
                  </w:rPr>
                  <m:t>+</m:t>
                </m:r>
                <m:sSub>
                  <m:sSubPr>
                    <m:ctrlPr>
                      <w:rPr>
                        <w:rFonts w:ascii="Cambria Math" w:eastAsia="等线" w:hAnsi="Cambria Math"/>
                        <w:i/>
                        <w:szCs w:val="22"/>
                      </w:rPr>
                    </m:ctrlPr>
                  </m:sSubPr>
                  <m:e>
                    <m:r>
                      <w:rPr>
                        <w:rFonts w:ascii="Cambria Math" w:hAnsi="Cambria Math"/>
                      </w:rPr>
                      <m:t>β</m:t>
                    </m:r>
                  </m:e>
                  <m:sub>
                    <m:r>
                      <w:rPr>
                        <w:rFonts w:ascii="Cambria Math" w:hAnsi="Cambria Math"/>
                      </w:rPr>
                      <m:t>7</m:t>
                    </m:r>
                  </m:sub>
                </m:sSub>
                <m:r>
                  <w:rPr>
                    <w:rFonts w:ascii="Cambria Math" w:hAnsi="Cambria Math"/>
                  </w:rPr>
                  <m:t>pb+</m:t>
                </m:r>
                <m:sSub>
                  <m:sSubPr>
                    <m:ctrlPr>
                      <w:rPr>
                        <w:rFonts w:ascii="Cambria Math" w:eastAsia="等线" w:hAnsi="Cambria Math"/>
                        <w:i/>
                        <w:szCs w:val="22"/>
                      </w:rPr>
                    </m:ctrlPr>
                  </m:sSubPr>
                  <m:e>
                    <m:r>
                      <w:rPr>
                        <w:rFonts w:ascii="Cambria Math" w:hAnsi="Cambria Math"/>
                      </w:rPr>
                      <m:t>β</m:t>
                    </m:r>
                  </m:e>
                  <m:sub>
                    <m:r>
                      <w:rPr>
                        <w:rFonts w:ascii="Cambria Math" w:hAnsi="Cambria Math"/>
                      </w:rPr>
                      <m:t>8</m:t>
                    </m:r>
                  </m:sub>
                </m:sSub>
                <m:r>
                  <w:rPr>
                    <w:rFonts w:ascii="Cambria Math" w:hAnsi="Cambria Math"/>
                  </w:rPr>
                  <m:t>bm+</m:t>
                </m:r>
                <m:sSub>
                  <m:sSubPr>
                    <m:ctrlPr>
                      <w:rPr>
                        <w:rFonts w:ascii="Cambria Math" w:eastAsia="等线" w:hAnsi="Cambria Math"/>
                        <w:i/>
                        <w:szCs w:val="22"/>
                      </w:rPr>
                    </m:ctrlPr>
                  </m:sSubPr>
                  <m:e>
                    <m:r>
                      <w:rPr>
                        <w:rFonts w:ascii="Cambria Math" w:hAnsi="Cambria Math"/>
                      </w:rPr>
                      <m:t>β</m:t>
                    </m:r>
                  </m:e>
                  <m:sub>
                    <m:r>
                      <w:rPr>
                        <w:rFonts w:ascii="Cambria Math" w:hAnsi="Cambria Math"/>
                      </w:rPr>
                      <m:t>19</m:t>
                    </m:r>
                  </m:sub>
                </m:sSub>
                <m:r>
                  <w:rPr>
                    <w:rFonts w:ascii="Cambria Math" w:hAnsi="Cambria Math"/>
                  </w:rPr>
                  <m:t>turn+</m:t>
                </m:r>
                <m:sSub>
                  <m:sSubPr>
                    <m:ctrlPr>
                      <w:rPr>
                        <w:rFonts w:ascii="Cambria Math" w:eastAsia="等线" w:hAnsi="Cambria Math"/>
                        <w:i/>
                        <w:szCs w:val="22"/>
                      </w:rPr>
                    </m:ctrlPr>
                  </m:sSubPr>
                  <m:e>
                    <m:r>
                      <w:rPr>
                        <w:rFonts w:ascii="Cambria Math" w:hAnsi="Cambria Math"/>
                      </w:rPr>
                      <m:t>β</m:t>
                    </m:r>
                  </m:e>
                  <m:sub>
                    <m:r>
                      <w:rPr>
                        <w:rFonts w:ascii="Cambria Math" w:hAnsi="Cambria Math"/>
                      </w:rPr>
                      <m:t>10</m:t>
                    </m:r>
                  </m:sub>
                </m:sSub>
                <m:r>
                  <w:rPr>
                    <w:rFonts w:ascii="Cambria Math" w:hAnsi="Cambria Math"/>
                  </w:rPr>
                  <m:t>beta+ε</m:t>
                </m:r>
              </m:oMath>
            </m:oMathPara>
          </w:p>
          <w:p w14:paraId="3E65D611" w14:textId="77777777" w:rsidR="00881726" w:rsidRPr="00214D2E" w:rsidRDefault="00881726" w:rsidP="00472BFD">
            <w:pPr>
              <w:spacing w:beforeLines="50" w:before="156" w:afterLines="50" w:after="156" w:line="360" w:lineRule="auto"/>
              <w:jc w:val="center"/>
              <w:rPr>
                <w:rFonts w:eastAsia="等线"/>
                <w:sz w:val="24"/>
              </w:rPr>
            </w:pPr>
          </w:p>
        </w:tc>
        <w:tc>
          <w:tcPr>
            <w:tcW w:w="440" w:type="dxa"/>
            <w:shd w:val="clear" w:color="auto" w:fill="auto"/>
            <w:vAlign w:val="center"/>
          </w:tcPr>
          <w:p w14:paraId="63D21B19" w14:textId="2EE6EB97" w:rsidR="00881726" w:rsidRPr="00214D2E" w:rsidRDefault="008C54F4" w:rsidP="00472BFD">
            <w:pPr>
              <w:spacing w:line="400" w:lineRule="exact"/>
              <w:jc w:val="right"/>
            </w:pPr>
            <w:r>
              <w:rPr>
                <w:rFonts w:hint="eastAsia"/>
                <w:sz w:val="24"/>
              </w:rPr>
              <w:t xml:space="preserve"> </w:t>
            </w:r>
          </w:p>
        </w:tc>
        <w:tc>
          <w:tcPr>
            <w:tcW w:w="1718" w:type="dxa"/>
          </w:tcPr>
          <w:p w14:paraId="23857F5D" w14:textId="5FE53817" w:rsidR="008C54F4" w:rsidRDefault="008C54F4" w:rsidP="008C54F4">
            <w:pPr>
              <w:rPr>
                <w:sz w:val="24"/>
              </w:rPr>
            </w:pPr>
          </w:p>
          <w:p w14:paraId="77A5B62D" w14:textId="77777777" w:rsidR="008C54F4" w:rsidRPr="008C54F4" w:rsidRDefault="008C54F4" w:rsidP="008C54F4">
            <w:pPr>
              <w:rPr>
                <w:sz w:val="24"/>
              </w:rPr>
            </w:pPr>
          </w:p>
          <w:p w14:paraId="4D48D510" w14:textId="77777777" w:rsidR="008C54F4" w:rsidRDefault="008C54F4" w:rsidP="008C54F4">
            <w:pPr>
              <w:rPr>
                <w:sz w:val="24"/>
              </w:rPr>
            </w:pPr>
          </w:p>
          <w:p w14:paraId="0E666E85" w14:textId="0C0A688D" w:rsidR="008C54F4" w:rsidRPr="008C54F4" w:rsidRDefault="008C54F4" w:rsidP="008C54F4">
            <w:pPr>
              <w:jc w:val="center"/>
              <w:rPr>
                <w:sz w:val="24"/>
              </w:rPr>
            </w:pPr>
            <w:r>
              <w:rPr>
                <w:rFonts w:hint="eastAsia"/>
                <w:sz w:val="24"/>
              </w:rPr>
              <w:t xml:space="preserve"> </w:t>
            </w:r>
            <w:r>
              <w:rPr>
                <w:sz w:val="24"/>
              </w:rPr>
              <w:t xml:space="preserve"> </w:t>
            </w:r>
            <w:r w:rsidR="00634ECA">
              <w:rPr>
                <w:sz w:val="24"/>
              </w:rPr>
              <w:t xml:space="preserve">   </w:t>
            </w:r>
            <w:r w:rsidRPr="00214D2E">
              <w:rPr>
                <w:sz w:val="24"/>
              </w:rPr>
              <w:t>（</w:t>
            </w:r>
            <w:r w:rsidRPr="00214D2E">
              <w:rPr>
                <w:sz w:val="24"/>
              </w:rPr>
              <w:t>5-9</w:t>
            </w:r>
            <w:r w:rsidRPr="00214D2E">
              <w:rPr>
                <w:sz w:val="24"/>
              </w:rPr>
              <w:t>）</w:t>
            </w:r>
          </w:p>
        </w:tc>
      </w:tr>
    </w:tbl>
    <w:p w14:paraId="4C3DC78C" w14:textId="61A58740" w:rsidR="0047318B" w:rsidRPr="00214D2E" w:rsidRDefault="0047318B" w:rsidP="00BE5F46">
      <w:pPr>
        <w:spacing w:line="400" w:lineRule="exact"/>
        <w:ind w:firstLineChars="200" w:firstLine="480"/>
        <w:rPr>
          <w:sz w:val="24"/>
        </w:rPr>
      </w:pPr>
      <w:r w:rsidRPr="00214D2E">
        <w:rPr>
          <w:sz w:val="24"/>
        </w:rPr>
        <w:t>式中，</w:t>
      </w:r>
      <w:bookmarkStart w:id="74" w:name="_Hlk24371596"/>
      <m:oMath>
        <m:sSub>
          <m:sSubPr>
            <m:ctrlPr>
              <w:rPr>
                <w:rFonts w:ascii="Cambria Math" w:hAnsi="Cambria Math"/>
              </w:rPr>
            </m:ctrlPr>
          </m:sSubPr>
          <m:e>
            <m:r>
              <w:rPr>
                <w:rFonts w:ascii="Cambria Math" w:hAnsi="Cambria Math"/>
              </w:rPr>
              <m:t>β</m:t>
            </m:r>
          </m:e>
          <m:sub>
            <m:r>
              <w:rPr>
                <w:rFonts w:ascii="Cambria Math" w:hAnsi="Cambria Math"/>
              </w:rPr>
              <m:t>0</m:t>
            </m:r>
          </m:sub>
        </m:sSub>
      </m:oMath>
      <w:bookmarkEnd w:id="74"/>
      <w:r w:rsidRPr="00214D2E">
        <w:rPr>
          <w:sz w:val="24"/>
        </w:rPr>
        <w:t>为截距项，</w:t>
      </w:r>
      <m:oMath>
        <m:sSub>
          <m:sSubPr>
            <m:ctrlPr>
              <w:rPr>
                <w:rFonts w:ascii="Cambria Math" w:eastAsia="等线" w:hAnsi="Cambria Math"/>
                <w:i/>
                <w:szCs w:val="22"/>
              </w:rPr>
            </m:ctrlPr>
          </m:sSubPr>
          <m:e>
            <m:r>
              <w:rPr>
                <w:rFonts w:ascii="Cambria Math" w:hAnsi="Cambria Math"/>
              </w:rPr>
              <m:t>β</m:t>
            </m:r>
          </m:e>
          <m:sub>
            <m:r>
              <w:rPr>
                <w:rFonts w:ascii="Cambria Math" w:hAnsi="Cambria Math"/>
              </w:rPr>
              <m:t>i</m:t>
            </m:r>
          </m:sub>
        </m:sSub>
      </m:oMath>
      <w:r w:rsidRPr="00214D2E">
        <w:rPr>
          <w:sz w:val="24"/>
        </w:rPr>
        <w:fldChar w:fldCharType="begin"/>
      </w:r>
      <w:r w:rsidRPr="00214D2E">
        <w:rPr>
          <w:sz w:val="24"/>
        </w:rPr>
        <w:instrText xml:space="preserve"> QUOTE </w:instrText>
      </w:r>
      <w:bookmarkStart w:id="75" w:name="_Hlk24371605"/>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rPr>
          <m:t>i=1~11</m:t>
        </m:r>
      </m:oMath>
      <w:bookmarkEnd w:id="75"/>
      <w:r w:rsidRPr="00214D2E">
        <w:rPr>
          <w:sz w:val="24"/>
        </w:rPr>
        <w:instrText xml:space="preserve"> </w:instrText>
      </w:r>
      <w:r w:rsidRPr="00214D2E">
        <w:rPr>
          <w:sz w:val="24"/>
        </w:rPr>
        <w:fldChar w:fldCharType="separate"/>
      </w:r>
      <w:r w:rsidR="00BD7961">
        <w:rPr>
          <w:rFonts w:hint="eastAsia"/>
          <w:position w:val="-6"/>
          <w:sz w:val="24"/>
        </w:rPr>
        <w:t>，</w:t>
      </w:r>
      <w:r w:rsidRPr="00214D2E">
        <w:rPr>
          <w:sz w:val="24"/>
        </w:rPr>
        <w:fldChar w:fldCharType="end"/>
      </w:r>
      <w:r w:rsidR="00BD7961" w:rsidRPr="00BD7961">
        <w:rPr>
          <w:rFonts w:ascii="Cambria Math" w:hAnsi="Cambria Math"/>
          <w:i/>
          <w:iCs/>
          <w:sz w:val="24"/>
        </w:rPr>
        <w:t>i</w:t>
      </w:r>
      <w:r w:rsidR="00BD7961">
        <w:rPr>
          <w:rFonts w:ascii="Cambria Math" w:hAnsi="Cambria Math"/>
          <w:i/>
          <w:iCs/>
          <w:sz w:val="24"/>
        </w:rPr>
        <w:t xml:space="preserve"> </w:t>
      </w:r>
      <w:r w:rsidR="00BD7961" w:rsidRPr="00BD7961">
        <w:rPr>
          <w:rFonts w:ascii="Cambria Math" w:hAnsi="Cambria Math"/>
          <w:sz w:val="24"/>
        </w:rPr>
        <w:t>=1~10</w:t>
      </w:r>
      <w:r w:rsidRPr="00214D2E">
        <w:rPr>
          <w:sz w:val="24"/>
        </w:rPr>
        <w:t>为变量系数，</w:t>
      </w:r>
      <m:oMath>
        <m:r>
          <w:rPr>
            <w:rFonts w:ascii="Cambria Math" w:hAnsi="Cambria Math"/>
          </w:rPr>
          <m:t>ε</m:t>
        </m:r>
      </m:oMath>
      <w:r w:rsidRPr="00214D2E">
        <w:rPr>
          <w:sz w:val="24"/>
        </w:rPr>
        <w:t>为残差项。</w:t>
      </w:r>
    </w:p>
    <w:p w14:paraId="791D350D" w14:textId="77777777" w:rsidR="0047318B" w:rsidRPr="00C87121" w:rsidRDefault="0047318B">
      <w:pPr>
        <w:spacing w:beforeLines="100" w:before="312" w:afterLines="100" w:after="312" w:line="400" w:lineRule="exact"/>
        <w:outlineLvl w:val="1"/>
        <w:rPr>
          <w:rFonts w:ascii="黑体" w:eastAsia="黑体" w:hAnsi="宋体"/>
          <w:sz w:val="24"/>
        </w:rPr>
      </w:pPr>
      <w:bookmarkStart w:id="76" w:name="_Toc73361388"/>
      <w:r w:rsidRPr="00C87121">
        <w:rPr>
          <w:rFonts w:ascii="黑体" w:eastAsia="黑体" w:hAnsi="宋体" w:hint="eastAsia"/>
          <w:sz w:val="24"/>
        </w:rPr>
        <w:t>5.</w:t>
      </w:r>
      <w:r w:rsidR="004B0C8F">
        <w:rPr>
          <w:rFonts w:ascii="黑体" w:eastAsia="黑体" w:hAnsi="宋体"/>
          <w:sz w:val="24"/>
        </w:rPr>
        <w:t>3</w:t>
      </w:r>
      <w:r w:rsidR="006F3275" w:rsidRPr="00C87121">
        <w:rPr>
          <w:rFonts w:ascii="黑体" w:eastAsia="黑体" w:hAnsi="宋体"/>
          <w:sz w:val="24"/>
        </w:rPr>
        <w:t xml:space="preserve"> </w:t>
      </w:r>
      <w:r w:rsidR="008A4063" w:rsidRPr="00C87121">
        <w:rPr>
          <w:rFonts w:ascii="黑体" w:eastAsia="黑体" w:hAnsi="宋体" w:hint="eastAsia"/>
          <w:sz w:val="24"/>
        </w:rPr>
        <w:t>实证分析</w:t>
      </w:r>
      <w:bookmarkEnd w:id="76"/>
    </w:p>
    <w:p w14:paraId="708922D7" w14:textId="77777777" w:rsidR="008A4063" w:rsidRPr="00C87121" w:rsidRDefault="008A4063" w:rsidP="008A4063">
      <w:pPr>
        <w:spacing w:beforeLines="100" w:before="312" w:afterLines="100" w:after="312" w:line="400" w:lineRule="exact"/>
        <w:outlineLvl w:val="2"/>
        <w:rPr>
          <w:rFonts w:ascii="黑体" w:eastAsia="黑体" w:hAnsi="宋体"/>
          <w:sz w:val="24"/>
        </w:rPr>
      </w:pPr>
      <w:bookmarkStart w:id="77" w:name="_Toc73361389"/>
      <w:r w:rsidRPr="00310987">
        <w:rPr>
          <w:rFonts w:ascii="黑体" w:eastAsia="黑体" w:hAnsi="宋体" w:hint="eastAsia"/>
          <w:sz w:val="24"/>
        </w:rPr>
        <w:t>5.</w:t>
      </w:r>
      <w:r w:rsidR="004B0C8F" w:rsidRPr="00310987">
        <w:rPr>
          <w:rFonts w:ascii="黑体" w:eastAsia="黑体" w:hAnsi="宋体"/>
          <w:sz w:val="24"/>
        </w:rPr>
        <w:t>3</w:t>
      </w:r>
      <w:r w:rsidRPr="00310987">
        <w:rPr>
          <w:rFonts w:ascii="黑体" w:eastAsia="黑体" w:hAnsi="宋体"/>
          <w:sz w:val="24"/>
        </w:rPr>
        <w:t>.1</w:t>
      </w:r>
      <w:r w:rsidR="006F3275" w:rsidRPr="00310987">
        <w:rPr>
          <w:rFonts w:ascii="黑体" w:eastAsia="黑体" w:hAnsi="宋体"/>
          <w:sz w:val="24"/>
        </w:rPr>
        <w:t xml:space="preserve"> </w:t>
      </w:r>
      <w:r w:rsidR="00830A61" w:rsidRPr="00310987">
        <w:rPr>
          <w:rFonts w:ascii="黑体" w:eastAsia="黑体" w:hAnsi="宋体" w:hint="eastAsia"/>
          <w:sz w:val="24"/>
        </w:rPr>
        <w:t>描述性统计</w:t>
      </w:r>
      <w:bookmarkEnd w:id="77"/>
    </w:p>
    <w:p w14:paraId="580A7A54" w14:textId="77777777" w:rsidR="0047318B" w:rsidRPr="00214D2E" w:rsidRDefault="0047318B" w:rsidP="007069A1">
      <w:pPr>
        <w:spacing w:line="400" w:lineRule="exact"/>
        <w:ind w:firstLineChars="200" w:firstLine="480"/>
        <w:rPr>
          <w:sz w:val="24"/>
        </w:rPr>
      </w:pPr>
      <w:r w:rsidRPr="00214D2E">
        <w:rPr>
          <w:sz w:val="24"/>
        </w:rPr>
        <w:t>表</w:t>
      </w:r>
      <w:r w:rsidRPr="00214D2E">
        <w:rPr>
          <w:sz w:val="24"/>
        </w:rPr>
        <w:t>5-2</w:t>
      </w:r>
      <w:r w:rsidRPr="00214D2E">
        <w:rPr>
          <w:sz w:val="24"/>
        </w:rPr>
        <w:t>列示了本文的描述性统计，可以看出：（</w:t>
      </w:r>
      <w:r w:rsidRPr="00214D2E">
        <w:rPr>
          <w:sz w:val="24"/>
        </w:rPr>
        <w:t>1</w:t>
      </w:r>
      <w:r w:rsidRPr="00214D2E">
        <w:rPr>
          <w:sz w:val="24"/>
        </w:rPr>
        <w:t>）</w:t>
      </w:r>
      <w:r w:rsidR="00F27B92" w:rsidRPr="00214D2E">
        <w:rPr>
          <w:sz w:val="24"/>
        </w:rPr>
        <w:t>对被假释变量</w:t>
      </w:r>
      <w:r w:rsidRPr="00214D2E">
        <w:rPr>
          <w:sz w:val="24"/>
        </w:rPr>
        <w:t>公司特质风险（</w:t>
      </w:r>
      <w:r w:rsidRPr="007069A1">
        <w:rPr>
          <w:sz w:val="24"/>
        </w:rPr>
        <w:t>IV</w:t>
      </w:r>
      <w:r w:rsidRPr="00214D2E">
        <w:rPr>
          <w:sz w:val="24"/>
        </w:rPr>
        <w:t>）</w:t>
      </w:r>
      <w:r w:rsidR="00F27B92" w:rsidRPr="00214D2E">
        <w:rPr>
          <w:sz w:val="24"/>
        </w:rPr>
        <w:t>来说，</w:t>
      </w:r>
      <w:r w:rsidRPr="00214D2E">
        <w:rPr>
          <w:sz w:val="24"/>
        </w:rPr>
        <w:t>各年分布不同，均值</w:t>
      </w:r>
      <w:r w:rsidR="00AE5BC4" w:rsidRPr="00214D2E">
        <w:rPr>
          <w:sz w:val="24"/>
        </w:rPr>
        <w:t>在</w:t>
      </w:r>
      <w:r w:rsidRPr="00214D2E">
        <w:rPr>
          <w:sz w:val="24"/>
        </w:rPr>
        <w:t>0.010</w:t>
      </w:r>
      <w:r w:rsidR="00F8240D">
        <w:rPr>
          <w:sz w:val="24"/>
        </w:rPr>
        <w:t>2</w:t>
      </w:r>
      <w:r w:rsidRPr="00214D2E">
        <w:rPr>
          <w:sz w:val="24"/>
        </w:rPr>
        <w:t>，中位数</w:t>
      </w:r>
      <w:r w:rsidR="00AE5BC4" w:rsidRPr="00214D2E">
        <w:rPr>
          <w:sz w:val="24"/>
        </w:rPr>
        <w:t>是</w:t>
      </w:r>
      <w:r w:rsidRPr="00214D2E">
        <w:rPr>
          <w:sz w:val="24"/>
        </w:rPr>
        <w:t>0.0085</w:t>
      </w:r>
      <w:r w:rsidRPr="00214D2E">
        <w:rPr>
          <w:sz w:val="24"/>
        </w:rPr>
        <w:t>，说明从整</w:t>
      </w:r>
      <w:r w:rsidR="00AE5BC4" w:rsidRPr="00214D2E">
        <w:rPr>
          <w:sz w:val="24"/>
        </w:rPr>
        <w:t>个样</w:t>
      </w:r>
      <w:r w:rsidR="00AE5BC4" w:rsidRPr="00214D2E">
        <w:rPr>
          <w:sz w:val="24"/>
        </w:rPr>
        <w:lastRenderedPageBreak/>
        <w:t>本</w:t>
      </w:r>
      <w:r w:rsidRPr="00214D2E">
        <w:rPr>
          <w:sz w:val="24"/>
        </w:rPr>
        <w:t>分布上</w:t>
      </w:r>
      <w:r w:rsidR="00AE5BC4" w:rsidRPr="00214D2E">
        <w:rPr>
          <w:sz w:val="24"/>
        </w:rPr>
        <w:t>来说</w:t>
      </w:r>
      <w:r w:rsidRPr="00214D2E">
        <w:rPr>
          <w:sz w:val="24"/>
        </w:rPr>
        <w:t>，上市公司的公司特质风险较低；特质风险范围在</w:t>
      </w:r>
      <w:r w:rsidRPr="00214D2E">
        <w:rPr>
          <w:sz w:val="24"/>
        </w:rPr>
        <w:t>0.0051</w:t>
      </w:r>
      <w:r w:rsidRPr="00214D2E">
        <w:rPr>
          <w:sz w:val="24"/>
        </w:rPr>
        <w:t>至</w:t>
      </w:r>
      <w:r w:rsidRPr="00214D2E">
        <w:rPr>
          <w:sz w:val="24"/>
        </w:rPr>
        <w:t>0.018</w:t>
      </w:r>
      <w:r w:rsidR="00F8240D">
        <w:rPr>
          <w:sz w:val="24"/>
        </w:rPr>
        <w:t>0</w:t>
      </w:r>
      <w:r w:rsidRPr="00214D2E">
        <w:rPr>
          <w:sz w:val="24"/>
        </w:rPr>
        <w:t>之间，说明公司特质风险波动比较大；（</w:t>
      </w:r>
      <w:r w:rsidRPr="00214D2E">
        <w:rPr>
          <w:sz w:val="24"/>
        </w:rPr>
        <w:t>2</w:t>
      </w:r>
      <w:r w:rsidRPr="00214D2E">
        <w:rPr>
          <w:sz w:val="24"/>
        </w:rPr>
        <w:t>）会计信息质量（</w:t>
      </w:r>
      <w:r w:rsidRPr="007069A1">
        <w:rPr>
          <w:sz w:val="24"/>
        </w:rPr>
        <w:t>DA</w:t>
      </w:r>
      <w:r w:rsidRPr="00214D2E">
        <w:rPr>
          <w:sz w:val="24"/>
        </w:rPr>
        <w:t>）的均值为</w:t>
      </w:r>
      <w:r w:rsidRPr="00214D2E">
        <w:rPr>
          <w:sz w:val="24"/>
        </w:rPr>
        <w:t>0.0</w:t>
      </w:r>
      <w:r w:rsidR="00F8240D">
        <w:rPr>
          <w:sz w:val="24"/>
        </w:rPr>
        <w:t>319</w:t>
      </w:r>
      <w:r w:rsidRPr="00214D2E">
        <w:rPr>
          <w:sz w:val="24"/>
        </w:rPr>
        <w:t>，中位数为</w:t>
      </w:r>
      <w:r w:rsidRPr="00214D2E">
        <w:rPr>
          <w:sz w:val="24"/>
        </w:rPr>
        <w:t>0.025</w:t>
      </w:r>
      <w:r w:rsidR="00F8240D">
        <w:rPr>
          <w:sz w:val="24"/>
        </w:rPr>
        <w:t>2</w:t>
      </w:r>
      <w:r w:rsidRPr="00214D2E">
        <w:rPr>
          <w:sz w:val="24"/>
        </w:rPr>
        <w:t>，说明不同股票间的会计信息质量差异较大，这与公司内部治理水平、行业特征等有密切联系。（</w:t>
      </w:r>
      <w:r w:rsidRPr="00214D2E">
        <w:rPr>
          <w:sz w:val="24"/>
        </w:rPr>
        <w:t>3</w:t>
      </w:r>
      <w:r w:rsidRPr="00214D2E">
        <w:rPr>
          <w:sz w:val="24"/>
        </w:rPr>
        <w:t>）股权集中度范围在</w:t>
      </w:r>
      <w:r w:rsidR="00BE12AD">
        <w:rPr>
          <w:sz w:val="24"/>
        </w:rPr>
        <w:t>25.6</w:t>
      </w:r>
      <w:r w:rsidRPr="00214D2E">
        <w:rPr>
          <w:sz w:val="24"/>
        </w:rPr>
        <w:t>-</w:t>
      </w:r>
      <w:r w:rsidR="00BE12AD">
        <w:rPr>
          <w:sz w:val="24"/>
        </w:rPr>
        <w:t>58.4</w:t>
      </w:r>
      <w:r w:rsidRPr="00214D2E">
        <w:rPr>
          <w:sz w:val="24"/>
        </w:rPr>
        <w:t>左右，股权集中度的高低影响到持有信息方面的优劣，</w:t>
      </w:r>
      <w:r w:rsidR="00AE5BC4" w:rsidRPr="00214D2E">
        <w:rPr>
          <w:sz w:val="24"/>
        </w:rPr>
        <w:t>资本市场中的交易者多种多样，一般来说，有以机构为代表的和以个人为主的交易对象，后者即为个体交易人，这些人比以机构为代表的投资对象所获得的信息程度较弱，而且特别会受到一些噪音等因素的影响，也就是说，如果股权集中度高的话，受到噪声的影响会更小。</w:t>
      </w:r>
    </w:p>
    <w:p w14:paraId="2503DBD5" w14:textId="77777777" w:rsidR="0047318B" w:rsidRPr="00C87121" w:rsidRDefault="0047318B" w:rsidP="007D7444">
      <w:pPr>
        <w:spacing w:beforeLines="100" w:before="312"/>
        <w:jc w:val="center"/>
        <w:rPr>
          <w:rFonts w:ascii="楷体" w:eastAsia="楷体" w:hAnsi="楷体"/>
          <w:bCs/>
        </w:rPr>
      </w:pPr>
      <w:bookmarkStart w:id="78" w:name="_Hlk24026266"/>
      <w:r w:rsidRPr="00B3292E">
        <w:rPr>
          <w:rFonts w:ascii="楷体" w:eastAsia="楷体" w:hAnsi="楷体" w:hint="eastAsia"/>
          <w:bCs/>
        </w:rPr>
        <w:t xml:space="preserve">表5-2 </w:t>
      </w:r>
      <w:r w:rsidRPr="00B3292E">
        <w:rPr>
          <w:rFonts w:ascii="楷体" w:eastAsia="楷体" w:hAnsi="楷体"/>
          <w:bCs/>
        </w:rPr>
        <w:t xml:space="preserve">  </w:t>
      </w:r>
      <w:r w:rsidRPr="00B3292E">
        <w:rPr>
          <w:rFonts w:ascii="楷体" w:eastAsia="楷体" w:hAnsi="楷体" w:hint="eastAsia"/>
          <w:bCs/>
        </w:rPr>
        <w:t>描述性统计</w:t>
      </w:r>
    </w:p>
    <w:tbl>
      <w:tblPr>
        <w:tblW w:w="0" w:type="auto"/>
        <w:jc w:val="center"/>
        <w:tblLook w:val="0000" w:firstRow="0" w:lastRow="0" w:firstColumn="0" w:lastColumn="0" w:noHBand="0" w:noVBand="0"/>
      </w:tblPr>
      <w:tblGrid>
        <w:gridCol w:w="788"/>
        <w:gridCol w:w="846"/>
        <w:gridCol w:w="794"/>
        <w:gridCol w:w="846"/>
        <w:gridCol w:w="846"/>
        <w:gridCol w:w="846"/>
        <w:gridCol w:w="846"/>
        <w:gridCol w:w="1109"/>
        <w:gridCol w:w="1109"/>
      </w:tblGrid>
      <w:tr w:rsidR="0047318B" w:rsidRPr="00214D2E" w14:paraId="1FE7791F" w14:textId="77777777" w:rsidTr="00663B6C">
        <w:trPr>
          <w:cantSplit/>
          <w:trHeight w:val="474"/>
          <w:tblHeader/>
          <w:jc w:val="center"/>
        </w:trPr>
        <w:tc>
          <w:tcPr>
            <w:tcW w:w="0" w:type="auto"/>
            <w:tcBorders>
              <w:top w:val="single" w:sz="12" w:space="0" w:color="auto"/>
              <w:left w:val="nil"/>
              <w:bottom w:val="single" w:sz="6" w:space="0" w:color="auto"/>
              <w:right w:val="nil"/>
            </w:tcBorders>
            <w:noWrap/>
            <w:vAlign w:val="center"/>
          </w:tcPr>
          <w:p w14:paraId="201542C3" w14:textId="77777777" w:rsidR="0047318B" w:rsidRPr="00214D2E" w:rsidRDefault="0047318B" w:rsidP="00F7460C">
            <w:pPr>
              <w:jc w:val="center"/>
              <w:textAlignment w:val="center"/>
              <w:rPr>
                <w:szCs w:val="21"/>
              </w:rPr>
            </w:pPr>
            <w:bookmarkStart w:id="79" w:name="_Hlk24383437"/>
            <w:bookmarkEnd w:id="78"/>
            <w:r w:rsidRPr="00214D2E">
              <w:rPr>
                <w:szCs w:val="21"/>
              </w:rPr>
              <w:t>变量</w:t>
            </w:r>
          </w:p>
        </w:tc>
        <w:tc>
          <w:tcPr>
            <w:tcW w:w="0" w:type="auto"/>
            <w:tcBorders>
              <w:top w:val="single" w:sz="12" w:space="0" w:color="auto"/>
              <w:left w:val="nil"/>
              <w:bottom w:val="single" w:sz="6" w:space="0" w:color="auto"/>
              <w:right w:val="nil"/>
            </w:tcBorders>
            <w:noWrap/>
            <w:vAlign w:val="center"/>
          </w:tcPr>
          <w:p w14:paraId="6AAEF825" w14:textId="77777777" w:rsidR="0047318B" w:rsidRPr="00214D2E" w:rsidRDefault="0047318B" w:rsidP="00F7460C">
            <w:pPr>
              <w:jc w:val="center"/>
              <w:textAlignment w:val="center"/>
              <w:rPr>
                <w:szCs w:val="21"/>
              </w:rPr>
            </w:pPr>
            <w:r w:rsidRPr="00214D2E">
              <w:rPr>
                <w:szCs w:val="21"/>
              </w:rPr>
              <w:t>观测值</w:t>
            </w:r>
          </w:p>
        </w:tc>
        <w:tc>
          <w:tcPr>
            <w:tcW w:w="0" w:type="auto"/>
            <w:tcBorders>
              <w:top w:val="single" w:sz="12" w:space="0" w:color="auto"/>
              <w:left w:val="nil"/>
              <w:bottom w:val="single" w:sz="6" w:space="0" w:color="auto"/>
              <w:right w:val="nil"/>
            </w:tcBorders>
            <w:noWrap/>
            <w:vAlign w:val="center"/>
          </w:tcPr>
          <w:p w14:paraId="5572A451" w14:textId="77777777" w:rsidR="0047318B" w:rsidRPr="00214D2E" w:rsidRDefault="0047318B" w:rsidP="00F7460C">
            <w:pPr>
              <w:jc w:val="center"/>
              <w:textAlignment w:val="center"/>
              <w:rPr>
                <w:szCs w:val="21"/>
              </w:rPr>
            </w:pPr>
            <w:r w:rsidRPr="00214D2E">
              <w:rPr>
                <w:szCs w:val="21"/>
              </w:rPr>
              <w:t>均值</w:t>
            </w:r>
          </w:p>
        </w:tc>
        <w:tc>
          <w:tcPr>
            <w:tcW w:w="0" w:type="auto"/>
            <w:tcBorders>
              <w:top w:val="single" w:sz="12" w:space="0" w:color="auto"/>
              <w:left w:val="nil"/>
              <w:bottom w:val="single" w:sz="6" w:space="0" w:color="auto"/>
              <w:right w:val="nil"/>
            </w:tcBorders>
            <w:noWrap/>
            <w:vAlign w:val="center"/>
          </w:tcPr>
          <w:p w14:paraId="2A16A173" w14:textId="77777777" w:rsidR="0047318B" w:rsidRPr="00214D2E" w:rsidRDefault="0047318B" w:rsidP="00F7460C">
            <w:pPr>
              <w:jc w:val="center"/>
              <w:textAlignment w:val="center"/>
              <w:rPr>
                <w:szCs w:val="21"/>
              </w:rPr>
            </w:pPr>
            <w:r w:rsidRPr="00214D2E">
              <w:rPr>
                <w:szCs w:val="21"/>
              </w:rPr>
              <w:t>最大值</w:t>
            </w:r>
          </w:p>
        </w:tc>
        <w:tc>
          <w:tcPr>
            <w:tcW w:w="0" w:type="auto"/>
            <w:tcBorders>
              <w:top w:val="single" w:sz="12" w:space="0" w:color="auto"/>
              <w:left w:val="nil"/>
              <w:bottom w:val="single" w:sz="6" w:space="0" w:color="auto"/>
              <w:right w:val="nil"/>
            </w:tcBorders>
            <w:noWrap/>
            <w:vAlign w:val="center"/>
          </w:tcPr>
          <w:p w14:paraId="413C9371" w14:textId="77777777" w:rsidR="0047318B" w:rsidRPr="00214D2E" w:rsidRDefault="0047318B" w:rsidP="00F7460C">
            <w:pPr>
              <w:jc w:val="center"/>
              <w:textAlignment w:val="center"/>
              <w:rPr>
                <w:szCs w:val="21"/>
              </w:rPr>
            </w:pPr>
            <w:r w:rsidRPr="00214D2E">
              <w:rPr>
                <w:szCs w:val="21"/>
              </w:rPr>
              <w:t>最小值</w:t>
            </w:r>
          </w:p>
        </w:tc>
        <w:tc>
          <w:tcPr>
            <w:tcW w:w="0" w:type="auto"/>
            <w:tcBorders>
              <w:top w:val="single" w:sz="12" w:space="0" w:color="auto"/>
              <w:left w:val="nil"/>
              <w:bottom w:val="single" w:sz="6" w:space="0" w:color="auto"/>
              <w:right w:val="nil"/>
            </w:tcBorders>
            <w:noWrap/>
            <w:vAlign w:val="center"/>
          </w:tcPr>
          <w:p w14:paraId="4BF127A6" w14:textId="77777777" w:rsidR="0047318B" w:rsidRPr="00214D2E" w:rsidRDefault="0047318B" w:rsidP="00F7460C">
            <w:pPr>
              <w:jc w:val="center"/>
              <w:textAlignment w:val="center"/>
              <w:rPr>
                <w:szCs w:val="21"/>
              </w:rPr>
            </w:pPr>
            <w:r w:rsidRPr="00214D2E">
              <w:rPr>
                <w:szCs w:val="21"/>
              </w:rPr>
              <w:t>中位数</w:t>
            </w:r>
          </w:p>
        </w:tc>
        <w:tc>
          <w:tcPr>
            <w:tcW w:w="0" w:type="auto"/>
            <w:tcBorders>
              <w:top w:val="single" w:sz="12" w:space="0" w:color="auto"/>
              <w:left w:val="nil"/>
              <w:bottom w:val="single" w:sz="6" w:space="0" w:color="auto"/>
              <w:right w:val="nil"/>
            </w:tcBorders>
            <w:noWrap/>
            <w:vAlign w:val="center"/>
          </w:tcPr>
          <w:p w14:paraId="7D8ADDB9" w14:textId="77777777" w:rsidR="0047318B" w:rsidRPr="00214D2E" w:rsidRDefault="0047318B" w:rsidP="00F7460C">
            <w:pPr>
              <w:jc w:val="center"/>
              <w:textAlignment w:val="center"/>
              <w:rPr>
                <w:szCs w:val="21"/>
              </w:rPr>
            </w:pPr>
            <w:r w:rsidRPr="00214D2E">
              <w:rPr>
                <w:szCs w:val="21"/>
              </w:rPr>
              <w:t>标准差</w:t>
            </w:r>
          </w:p>
        </w:tc>
        <w:tc>
          <w:tcPr>
            <w:tcW w:w="0" w:type="auto"/>
            <w:tcBorders>
              <w:top w:val="single" w:sz="12" w:space="0" w:color="auto"/>
              <w:left w:val="nil"/>
              <w:bottom w:val="single" w:sz="6" w:space="0" w:color="auto"/>
              <w:right w:val="nil"/>
            </w:tcBorders>
            <w:noWrap/>
            <w:vAlign w:val="center"/>
          </w:tcPr>
          <w:p w14:paraId="5368FAEA" w14:textId="77777777" w:rsidR="0047318B" w:rsidRPr="00214D2E" w:rsidRDefault="0047318B" w:rsidP="00F7460C">
            <w:pPr>
              <w:jc w:val="center"/>
              <w:textAlignment w:val="center"/>
              <w:rPr>
                <w:szCs w:val="21"/>
              </w:rPr>
            </w:pPr>
            <w:r w:rsidRPr="00214D2E">
              <w:rPr>
                <w:szCs w:val="21"/>
              </w:rPr>
              <w:t>25</w:t>
            </w:r>
            <w:r w:rsidRPr="00214D2E">
              <w:rPr>
                <w:szCs w:val="21"/>
              </w:rPr>
              <w:t>百分位</w:t>
            </w:r>
          </w:p>
        </w:tc>
        <w:tc>
          <w:tcPr>
            <w:tcW w:w="0" w:type="auto"/>
            <w:tcBorders>
              <w:top w:val="single" w:sz="12" w:space="0" w:color="auto"/>
              <w:left w:val="nil"/>
              <w:bottom w:val="single" w:sz="6" w:space="0" w:color="auto"/>
              <w:right w:val="nil"/>
            </w:tcBorders>
            <w:noWrap/>
            <w:vAlign w:val="center"/>
          </w:tcPr>
          <w:p w14:paraId="7D6ED4D2" w14:textId="77777777" w:rsidR="0047318B" w:rsidRPr="00214D2E" w:rsidRDefault="0047318B" w:rsidP="00F7460C">
            <w:pPr>
              <w:jc w:val="center"/>
              <w:textAlignment w:val="center"/>
              <w:rPr>
                <w:szCs w:val="21"/>
              </w:rPr>
            </w:pPr>
            <w:r w:rsidRPr="00214D2E">
              <w:rPr>
                <w:szCs w:val="21"/>
              </w:rPr>
              <w:t>75</w:t>
            </w:r>
            <w:r w:rsidRPr="00214D2E">
              <w:rPr>
                <w:szCs w:val="21"/>
              </w:rPr>
              <w:t>百分位</w:t>
            </w:r>
          </w:p>
        </w:tc>
      </w:tr>
      <w:tr w:rsidR="00B263C0" w:rsidRPr="00214D2E" w14:paraId="0E41E832" w14:textId="77777777" w:rsidTr="00433758">
        <w:trPr>
          <w:cantSplit/>
          <w:trHeight w:val="455"/>
          <w:jc w:val="center"/>
        </w:trPr>
        <w:tc>
          <w:tcPr>
            <w:tcW w:w="0" w:type="auto"/>
            <w:tcBorders>
              <w:top w:val="single" w:sz="6" w:space="0" w:color="auto"/>
              <w:left w:val="nil"/>
              <w:bottom w:val="nil"/>
              <w:right w:val="nil"/>
            </w:tcBorders>
            <w:noWrap/>
            <w:vAlign w:val="center"/>
          </w:tcPr>
          <w:p w14:paraId="0E1E656B" w14:textId="77777777" w:rsidR="00B263C0" w:rsidRPr="00214D2E" w:rsidRDefault="00B263C0" w:rsidP="00F7460C">
            <w:pPr>
              <w:jc w:val="center"/>
              <w:textAlignment w:val="center"/>
              <w:rPr>
                <w:szCs w:val="21"/>
              </w:rPr>
            </w:pPr>
            <w:r w:rsidRPr="00214D2E">
              <w:rPr>
                <w:szCs w:val="21"/>
              </w:rPr>
              <w:t>IV</w:t>
            </w:r>
          </w:p>
        </w:tc>
        <w:tc>
          <w:tcPr>
            <w:tcW w:w="0" w:type="auto"/>
            <w:tcBorders>
              <w:top w:val="single" w:sz="6" w:space="0" w:color="auto"/>
              <w:left w:val="nil"/>
              <w:bottom w:val="nil"/>
              <w:right w:val="nil"/>
            </w:tcBorders>
            <w:noWrap/>
            <w:vAlign w:val="center"/>
          </w:tcPr>
          <w:p w14:paraId="3F257477" w14:textId="77777777" w:rsidR="00B263C0" w:rsidRPr="00214D2E" w:rsidRDefault="00B263C0" w:rsidP="00F7460C">
            <w:pPr>
              <w:jc w:val="center"/>
              <w:textAlignment w:val="center"/>
              <w:rPr>
                <w:szCs w:val="21"/>
              </w:rPr>
            </w:pPr>
            <w:r w:rsidRPr="002D7EE2">
              <w:t>5207</w:t>
            </w:r>
          </w:p>
        </w:tc>
        <w:tc>
          <w:tcPr>
            <w:tcW w:w="0" w:type="auto"/>
            <w:tcBorders>
              <w:top w:val="single" w:sz="6" w:space="0" w:color="auto"/>
              <w:left w:val="nil"/>
              <w:bottom w:val="nil"/>
              <w:right w:val="nil"/>
            </w:tcBorders>
            <w:noWrap/>
            <w:vAlign w:val="center"/>
          </w:tcPr>
          <w:p w14:paraId="1AF1D4B8" w14:textId="65F9C030" w:rsidR="00B263C0" w:rsidRPr="00214D2E" w:rsidRDefault="00B263C0" w:rsidP="00F7460C">
            <w:pPr>
              <w:jc w:val="center"/>
              <w:textAlignment w:val="center"/>
              <w:rPr>
                <w:szCs w:val="21"/>
              </w:rPr>
            </w:pPr>
            <w:r w:rsidRPr="00143504">
              <w:t>0.010</w:t>
            </w:r>
          </w:p>
        </w:tc>
        <w:tc>
          <w:tcPr>
            <w:tcW w:w="0" w:type="auto"/>
            <w:tcBorders>
              <w:top w:val="single" w:sz="6" w:space="0" w:color="auto"/>
              <w:left w:val="nil"/>
              <w:bottom w:val="nil"/>
              <w:right w:val="nil"/>
            </w:tcBorders>
            <w:noWrap/>
            <w:vAlign w:val="center"/>
          </w:tcPr>
          <w:p w14:paraId="4A7A685E" w14:textId="25020970" w:rsidR="00B263C0" w:rsidRPr="00214D2E" w:rsidRDefault="00B263C0" w:rsidP="00F7460C">
            <w:pPr>
              <w:jc w:val="center"/>
              <w:textAlignment w:val="center"/>
              <w:rPr>
                <w:szCs w:val="21"/>
              </w:rPr>
            </w:pPr>
            <w:r w:rsidRPr="00E939F0">
              <w:t>0.018</w:t>
            </w:r>
          </w:p>
        </w:tc>
        <w:tc>
          <w:tcPr>
            <w:tcW w:w="0" w:type="auto"/>
            <w:tcBorders>
              <w:top w:val="single" w:sz="6" w:space="0" w:color="auto"/>
              <w:left w:val="nil"/>
              <w:bottom w:val="nil"/>
              <w:right w:val="nil"/>
            </w:tcBorders>
            <w:noWrap/>
            <w:vAlign w:val="center"/>
          </w:tcPr>
          <w:p w14:paraId="5502A99A" w14:textId="5D46AF46" w:rsidR="00B263C0" w:rsidRPr="00214D2E" w:rsidRDefault="00B263C0" w:rsidP="00F7460C">
            <w:pPr>
              <w:jc w:val="center"/>
              <w:textAlignment w:val="center"/>
              <w:rPr>
                <w:szCs w:val="21"/>
              </w:rPr>
            </w:pPr>
            <w:r w:rsidRPr="006E159E">
              <w:t>0.005</w:t>
            </w:r>
          </w:p>
        </w:tc>
        <w:tc>
          <w:tcPr>
            <w:tcW w:w="0" w:type="auto"/>
            <w:tcBorders>
              <w:top w:val="single" w:sz="6" w:space="0" w:color="auto"/>
              <w:left w:val="nil"/>
              <w:bottom w:val="nil"/>
              <w:right w:val="nil"/>
            </w:tcBorders>
            <w:noWrap/>
            <w:vAlign w:val="center"/>
          </w:tcPr>
          <w:p w14:paraId="62314F69" w14:textId="7658BA20" w:rsidR="00B263C0" w:rsidRPr="00214D2E" w:rsidRDefault="00B263C0" w:rsidP="00F7460C">
            <w:pPr>
              <w:jc w:val="center"/>
              <w:textAlignment w:val="center"/>
              <w:rPr>
                <w:szCs w:val="21"/>
              </w:rPr>
            </w:pPr>
            <w:r w:rsidRPr="00636A84">
              <w:t>0.00</w:t>
            </w:r>
            <w:r w:rsidR="00433758">
              <w:t>9</w:t>
            </w:r>
          </w:p>
        </w:tc>
        <w:tc>
          <w:tcPr>
            <w:tcW w:w="0" w:type="auto"/>
            <w:tcBorders>
              <w:top w:val="single" w:sz="6" w:space="0" w:color="auto"/>
              <w:left w:val="nil"/>
              <w:bottom w:val="nil"/>
              <w:right w:val="nil"/>
            </w:tcBorders>
            <w:noWrap/>
            <w:vAlign w:val="center"/>
          </w:tcPr>
          <w:p w14:paraId="18C06084" w14:textId="06B27A81" w:rsidR="00B263C0" w:rsidRPr="00214D2E" w:rsidRDefault="00B263C0" w:rsidP="00F7460C">
            <w:pPr>
              <w:jc w:val="center"/>
              <w:textAlignment w:val="center"/>
              <w:rPr>
                <w:szCs w:val="21"/>
              </w:rPr>
            </w:pPr>
            <w:r w:rsidRPr="00B6126F">
              <w:t>0.004</w:t>
            </w:r>
          </w:p>
        </w:tc>
        <w:tc>
          <w:tcPr>
            <w:tcW w:w="0" w:type="auto"/>
            <w:tcBorders>
              <w:top w:val="single" w:sz="6" w:space="0" w:color="auto"/>
              <w:left w:val="nil"/>
              <w:bottom w:val="nil"/>
              <w:right w:val="nil"/>
            </w:tcBorders>
            <w:noWrap/>
            <w:vAlign w:val="center"/>
          </w:tcPr>
          <w:p w14:paraId="2743549D" w14:textId="5A295FFD" w:rsidR="00B263C0" w:rsidRPr="00214D2E" w:rsidRDefault="00B263C0" w:rsidP="00F7460C">
            <w:pPr>
              <w:jc w:val="center"/>
              <w:textAlignment w:val="center"/>
              <w:rPr>
                <w:szCs w:val="21"/>
              </w:rPr>
            </w:pPr>
            <w:r w:rsidRPr="007650CF">
              <w:t>0.007</w:t>
            </w:r>
          </w:p>
        </w:tc>
        <w:tc>
          <w:tcPr>
            <w:tcW w:w="0" w:type="auto"/>
            <w:tcBorders>
              <w:top w:val="single" w:sz="6" w:space="0" w:color="auto"/>
              <w:left w:val="nil"/>
              <w:bottom w:val="nil"/>
              <w:right w:val="nil"/>
            </w:tcBorders>
            <w:noWrap/>
            <w:vAlign w:val="center"/>
          </w:tcPr>
          <w:p w14:paraId="5D11C866" w14:textId="657C947F" w:rsidR="00B263C0" w:rsidRPr="00214D2E" w:rsidRDefault="00B263C0" w:rsidP="00F7460C">
            <w:pPr>
              <w:jc w:val="center"/>
              <w:textAlignment w:val="center"/>
              <w:rPr>
                <w:szCs w:val="21"/>
              </w:rPr>
            </w:pPr>
            <w:r w:rsidRPr="00214D2E">
              <w:rPr>
                <w:szCs w:val="21"/>
              </w:rPr>
              <w:t>0.012</w:t>
            </w:r>
          </w:p>
        </w:tc>
      </w:tr>
      <w:tr w:rsidR="00B263C0" w:rsidRPr="00214D2E" w14:paraId="720CCF98" w14:textId="77777777" w:rsidTr="00433758">
        <w:trPr>
          <w:cantSplit/>
          <w:trHeight w:val="455"/>
          <w:jc w:val="center"/>
        </w:trPr>
        <w:tc>
          <w:tcPr>
            <w:tcW w:w="0" w:type="auto"/>
            <w:tcBorders>
              <w:top w:val="nil"/>
              <w:left w:val="nil"/>
              <w:bottom w:val="nil"/>
              <w:right w:val="nil"/>
            </w:tcBorders>
            <w:noWrap/>
            <w:vAlign w:val="center"/>
          </w:tcPr>
          <w:p w14:paraId="1175724D" w14:textId="77777777" w:rsidR="00B263C0" w:rsidRPr="00214D2E" w:rsidRDefault="00B263C0" w:rsidP="00F7460C">
            <w:pPr>
              <w:jc w:val="center"/>
              <w:textAlignment w:val="center"/>
              <w:rPr>
                <w:szCs w:val="21"/>
              </w:rPr>
            </w:pPr>
            <w:r w:rsidRPr="00214D2E">
              <w:rPr>
                <w:szCs w:val="21"/>
              </w:rPr>
              <w:t>DA</w:t>
            </w:r>
          </w:p>
        </w:tc>
        <w:tc>
          <w:tcPr>
            <w:tcW w:w="0" w:type="auto"/>
            <w:tcBorders>
              <w:top w:val="nil"/>
              <w:left w:val="nil"/>
              <w:bottom w:val="nil"/>
              <w:right w:val="nil"/>
            </w:tcBorders>
            <w:noWrap/>
            <w:vAlign w:val="center"/>
          </w:tcPr>
          <w:p w14:paraId="61AEA6EC" w14:textId="45841281" w:rsidR="00B263C0" w:rsidRPr="00214D2E" w:rsidRDefault="00B263C0" w:rsidP="00F7460C">
            <w:pPr>
              <w:jc w:val="center"/>
              <w:textAlignment w:val="center"/>
              <w:rPr>
                <w:szCs w:val="21"/>
              </w:rPr>
            </w:pPr>
            <w:r w:rsidRPr="002D7EE2">
              <w:t>5</w:t>
            </w:r>
            <w:r w:rsidR="006E2536">
              <w:t>207</w:t>
            </w:r>
          </w:p>
        </w:tc>
        <w:tc>
          <w:tcPr>
            <w:tcW w:w="0" w:type="auto"/>
            <w:tcBorders>
              <w:top w:val="nil"/>
              <w:left w:val="nil"/>
              <w:bottom w:val="nil"/>
              <w:right w:val="nil"/>
            </w:tcBorders>
            <w:noWrap/>
            <w:vAlign w:val="center"/>
          </w:tcPr>
          <w:p w14:paraId="0446995C" w14:textId="7E0EFC12" w:rsidR="00B263C0" w:rsidRPr="00214D2E" w:rsidRDefault="00B263C0" w:rsidP="00F7460C">
            <w:pPr>
              <w:jc w:val="center"/>
              <w:textAlignment w:val="center"/>
              <w:rPr>
                <w:szCs w:val="21"/>
              </w:rPr>
            </w:pPr>
            <w:r w:rsidRPr="00143504">
              <w:t>0.03</w:t>
            </w:r>
            <w:r w:rsidR="00433758">
              <w:t>2</w:t>
            </w:r>
          </w:p>
        </w:tc>
        <w:tc>
          <w:tcPr>
            <w:tcW w:w="0" w:type="auto"/>
            <w:tcBorders>
              <w:top w:val="nil"/>
              <w:left w:val="nil"/>
              <w:bottom w:val="nil"/>
              <w:right w:val="nil"/>
            </w:tcBorders>
            <w:noWrap/>
            <w:vAlign w:val="center"/>
          </w:tcPr>
          <w:p w14:paraId="237607EF" w14:textId="77777777" w:rsidR="00B263C0" w:rsidRPr="00214D2E" w:rsidRDefault="00B263C0" w:rsidP="00F7460C">
            <w:pPr>
              <w:jc w:val="center"/>
              <w:textAlignment w:val="center"/>
              <w:rPr>
                <w:szCs w:val="21"/>
              </w:rPr>
            </w:pPr>
            <w:r w:rsidRPr="00E939F0">
              <w:t>0.124</w:t>
            </w:r>
          </w:p>
        </w:tc>
        <w:tc>
          <w:tcPr>
            <w:tcW w:w="0" w:type="auto"/>
            <w:tcBorders>
              <w:top w:val="nil"/>
              <w:left w:val="nil"/>
              <w:bottom w:val="nil"/>
              <w:right w:val="nil"/>
            </w:tcBorders>
            <w:noWrap/>
            <w:vAlign w:val="center"/>
          </w:tcPr>
          <w:p w14:paraId="021B276E" w14:textId="5A0F6429" w:rsidR="00B263C0" w:rsidRPr="00214D2E" w:rsidRDefault="00B263C0" w:rsidP="00F7460C">
            <w:pPr>
              <w:jc w:val="center"/>
              <w:textAlignment w:val="center"/>
              <w:rPr>
                <w:szCs w:val="21"/>
              </w:rPr>
            </w:pPr>
            <w:r w:rsidRPr="006E159E">
              <w:t>0.00</w:t>
            </w:r>
            <w:r w:rsidR="00433758">
              <w:t>2</w:t>
            </w:r>
          </w:p>
        </w:tc>
        <w:tc>
          <w:tcPr>
            <w:tcW w:w="0" w:type="auto"/>
            <w:tcBorders>
              <w:top w:val="nil"/>
              <w:left w:val="nil"/>
              <w:bottom w:val="nil"/>
              <w:right w:val="nil"/>
            </w:tcBorders>
            <w:noWrap/>
            <w:vAlign w:val="center"/>
          </w:tcPr>
          <w:p w14:paraId="66C46500" w14:textId="6B3282AE" w:rsidR="00B263C0" w:rsidRPr="00214D2E" w:rsidRDefault="00B263C0" w:rsidP="00F7460C">
            <w:pPr>
              <w:jc w:val="center"/>
              <w:textAlignment w:val="center"/>
              <w:rPr>
                <w:szCs w:val="21"/>
              </w:rPr>
            </w:pPr>
            <w:r w:rsidRPr="00636A84">
              <w:t>0.025</w:t>
            </w:r>
          </w:p>
        </w:tc>
        <w:tc>
          <w:tcPr>
            <w:tcW w:w="0" w:type="auto"/>
            <w:tcBorders>
              <w:top w:val="nil"/>
              <w:left w:val="nil"/>
              <w:bottom w:val="nil"/>
              <w:right w:val="nil"/>
            </w:tcBorders>
            <w:noWrap/>
            <w:vAlign w:val="center"/>
          </w:tcPr>
          <w:p w14:paraId="17639A21" w14:textId="4C10EC93" w:rsidR="00B263C0" w:rsidRPr="00214D2E" w:rsidRDefault="00B263C0" w:rsidP="00F7460C">
            <w:pPr>
              <w:jc w:val="center"/>
              <w:textAlignment w:val="center"/>
              <w:rPr>
                <w:szCs w:val="21"/>
              </w:rPr>
            </w:pPr>
            <w:r w:rsidRPr="00B6126F">
              <w:t>0.02</w:t>
            </w:r>
            <w:r w:rsidR="00433758">
              <w:t>6</w:t>
            </w:r>
          </w:p>
        </w:tc>
        <w:tc>
          <w:tcPr>
            <w:tcW w:w="0" w:type="auto"/>
            <w:tcBorders>
              <w:top w:val="nil"/>
              <w:left w:val="nil"/>
              <w:bottom w:val="nil"/>
              <w:right w:val="nil"/>
            </w:tcBorders>
            <w:noWrap/>
            <w:vAlign w:val="center"/>
          </w:tcPr>
          <w:p w14:paraId="631CA865" w14:textId="19AB7DC7" w:rsidR="00B263C0" w:rsidRPr="00214D2E" w:rsidRDefault="00B263C0" w:rsidP="00F7460C">
            <w:pPr>
              <w:jc w:val="center"/>
              <w:textAlignment w:val="center"/>
              <w:rPr>
                <w:szCs w:val="21"/>
              </w:rPr>
            </w:pPr>
            <w:r w:rsidRPr="007650CF">
              <w:t>0.01</w:t>
            </w:r>
            <w:r w:rsidR="00433758">
              <w:t>2</w:t>
            </w:r>
          </w:p>
        </w:tc>
        <w:tc>
          <w:tcPr>
            <w:tcW w:w="0" w:type="auto"/>
            <w:tcBorders>
              <w:top w:val="nil"/>
              <w:left w:val="nil"/>
              <w:bottom w:val="nil"/>
              <w:right w:val="nil"/>
            </w:tcBorders>
            <w:noWrap/>
            <w:vAlign w:val="center"/>
          </w:tcPr>
          <w:p w14:paraId="5D7524AC" w14:textId="19DC3B55" w:rsidR="00B263C0" w:rsidRPr="00214D2E" w:rsidRDefault="00B263C0" w:rsidP="00F7460C">
            <w:pPr>
              <w:jc w:val="center"/>
              <w:textAlignment w:val="center"/>
              <w:rPr>
                <w:szCs w:val="21"/>
              </w:rPr>
            </w:pPr>
            <w:r w:rsidRPr="00214D2E">
              <w:rPr>
                <w:szCs w:val="21"/>
              </w:rPr>
              <w:t>0.04</w:t>
            </w:r>
            <w:r w:rsidR="00433758">
              <w:rPr>
                <w:szCs w:val="21"/>
              </w:rPr>
              <w:t>7</w:t>
            </w:r>
          </w:p>
        </w:tc>
      </w:tr>
      <w:tr w:rsidR="006E2536" w:rsidRPr="00214D2E" w14:paraId="521810A2" w14:textId="77777777" w:rsidTr="00433758">
        <w:trPr>
          <w:cantSplit/>
          <w:trHeight w:val="455"/>
          <w:jc w:val="center"/>
        </w:trPr>
        <w:tc>
          <w:tcPr>
            <w:tcW w:w="0" w:type="auto"/>
            <w:tcBorders>
              <w:top w:val="nil"/>
              <w:left w:val="nil"/>
              <w:bottom w:val="nil"/>
              <w:right w:val="nil"/>
            </w:tcBorders>
            <w:noWrap/>
            <w:vAlign w:val="center"/>
          </w:tcPr>
          <w:p w14:paraId="7084F6BF" w14:textId="60BE0143" w:rsidR="006E2536" w:rsidRPr="00214D2E" w:rsidRDefault="006E2536" w:rsidP="006E2536">
            <w:pPr>
              <w:jc w:val="center"/>
              <w:textAlignment w:val="center"/>
              <w:rPr>
                <w:szCs w:val="21"/>
              </w:rPr>
            </w:pPr>
            <w:r>
              <w:rPr>
                <w:szCs w:val="21"/>
              </w:rPr>
              <w:t>B</w:t>
            </w:r>
            <w:r w:rsidRPr="00214D2E">
              <w:rPr>
                <w:szCs w:val="21"/>
              </w:rPr>
              <w:t>oard</w:t>
            </w:r>
          </w:p>
        </w:tc>
        <w:tc>
          <w:tcPr>
            <w:tcW w:w="0" w:type="auto"/>
            <w:tcBorders>
              <w:top w:val="nil"/>
              <w:left w:val="nil"/>
              <w:bottom w:val="nil"/>
              <w:right w:val="nil"/>
            </w:tcBorders>
            <w:noWrap/>
            <w:vAlign w:val="center"/>
          </w:tcPr>
          <w:p w14:paraId="37FAF965" w14:textId="0EE0631B" w:rsidR="006E2536" w:rsidRPr="00214D2E" w:rsidRDefault="006E2536" w:rsidP="006E2536">
            <w:pPr>
              <w:jc w:val="center"/>
              <w:textAlignment w:val="center"/>
              <w:rPr>
                <w:szCs w:val="21"/>
              </w:rPr>
            </w:pPr>
            <w:r w:rsidRPr="00726702">
              <w:t>5207</w:t>
            </w:r>
          </w:p>
        </w:tc>
        <w:tc>
          <w:tcPr>
            <w:tcW w:w="0" w:type="auto"/>
            <w:tcBorders>
              <w:top w:val="nil"/>
              <w:left w:val="nil"/>
              <w:bottom w:val="nil"/>
              <w:right w:val="nil"/>
            </w:tcBorders>
            <w:noWrap/>
            <w:vAlign w:val="center"/>
          </w:tcPr>
          <w:p w14:paraId="323E62D8" w14:textId="77777777" w:rsidR="006E2536" w:rsidRPr="00214D2E" w:rsidRDefault="006E2536" w:rsidP="006E2536">
            <w:pPr>
              <w:jc w:val="center"/>
              <w:textAlignment w:val="center"/>
              <w:rPr>
                <w:szCs w:val="21"/>
              </w:rPr>
            </w:pPr>
            <w:r w:rsidRPr="00143504">
              <w:t>0.369</w:t>
            </w:r>
          </w:p>
        </w:tc>
        <w:tc>
          <w:tcPr>
            <w:tcW w:w="0" w:type="auto"/>
            <w:tcBorders>
              <w:top w:val="nil"/>
              <w:left w:val="nil"/>
              <w:bottom w:val="nil"/>
              <w:right w:val="nil"/>
            </w:tcBorders>
            <w:noWrap/>
            <w:vAlign w:val="center"/>
          </w:tcPr>
          <w:p w14:paraId="1E62D96E" w14:textId="77777777" w:rsidR="006E2536" w:rsidRPr="00214D2E" w:rsidRDefault="006E2536" w:rsidP="006E2536">
            <w:pPr>
              <w:jc w:val="center"/>
              <w:textAlignment w:val="center"/>
              <w:rPr>
                <w:szCs w:val="21"/>
              </w:rPr>
            </w:pPr>
            <w:r w:rsidRPr="00E939F0">
              <w:t>0.556</w:t>
            </w:r>
          </w:p>
        </w:tc>
        <w:tc>
          <w:tcPr>
            <w:tcW w:w="0" w:type="auto"/>
            <w:tcBorders>
              <w:top w:val="nil"/>
              <w:left w:val="nil"/>
              <w:bottom w:val="nil"/>
              <w:right w:val="nil"/>
            </w:tcBorders>
            <w:noWrap/>
            <w:vAlign w:val="center"/>
          </w:tcPr>
          <w:p w14:paraId="513C0616" w14:textId="77777777" w:rsidR="006E2536" w:rsidRPr="00214D2E" w:rsidRDefault="006E2536" w:rsidP="006E2536">
            <w:pPr>
              <w:jc w:val="center"/>
              <w:textAlignment w:val="center"/>
              <w:rPr>
                <w:szCs w:val="21"/>
              </w:rPr>
            </w:pPr>
            <w:r w:rsidRPr="006E159E">
              <w:t>0.333</w:t>
            </w:r>
          </w:p>
        </w:tc>
        <w:tc>
          <w:tcPr>
            <w:tcW w:w="0" w:type="auto"/>
            <w:tcBorders>
              <w:top w:val="nil"/>
              <w:left w:val="nil"/>
              <w:bottom w:val="nil"/>
              <w:right w:val="nil"/>
            </w:tcBorders>
            <w:noWrap/>
            <w:vAlign w:val="center"/>
          </w:tcPr>
          <w:p w14:paraId="06C24B85" w14:textId="77777777" w:rsidR="006E2536" w:rsidRPr="00214D2E" w:rsidRDefault="006E2536" w:rsidP="006E2536">
            <w:pPr>
              <w:jc w:val="center"/>
              <w:textAlignment w:val="center"/>
              <w:rPr>
                <w:szCs w:val="21"/>
              </w:rPr>
            </w:pPr>
            <w:r w:rsidRPr="00636A84">
              <w:t>0.333</w:t>
            </w:r>
          </w:p>
        </w:tc>
        <w:tc>
          <w:tcPr>
            <w:tcW w:w="0" w:type="auto"/>
            <w:tcBorders>
              <w:top w:val="nil"/>
              <w:left w:val="nil"/>
              <w:bottom w:val="nil"/>
              <w:right w:val="nil"/>
            </w:tcBorders>
            <w:noWrap/>
            <w:vAlign w:val="center"/>
          </w:tcPr>
          <w:p w14:paraId="66D7D267" w14:textId="03713537" w:rsidR="006E2536" w:rsidRPr="00214D2E" w:rsidRDefault="006E2536" w:rsidP="006E2536">
            <w:pPr>
              <w:jc w:val="center"/>
              <w:textAlignment w:val="center"/>
              <w:rPr>
                <w:szCs w:val="21"/>
              </w:rPr>
            </w:pPr>
            <w:r w:rsidRPr="00B6126F">
              <w:t>0.046</w:t>
            </w:r>
          </w:p>
        </w:tc>
        <w:tc>
          <w:tcPr>
            <w:tcW w:w="0" w:type="auto"/>
            <w:tcBorders>
              <w:top w:val="nil"/>
              <w:left w:val="nil"/>
              <w:bottom w:val="nil"/>
              <w:right w:val="nil"/>
            </w:tcBorders>
            <w:noWrap/>
            <w:vAlign w:val="center"/>
          </w:tcPr>
          <w:p w14:paraId="00AFB641" w14:textId="7BA819F4" w:rsidR="006E2536" w:rsidRPr="00214D2E" w:rsidRDefault="006E2536" w:rsidP="006E2536">
            <w:pPr>
              <w:jc w:val="center"/>
              <w:textAlignment w:val="center"/>
              <w:rPr>
                <w:szCs w:val="21"/>
              </w:rPr>
            </w:pPr>
            <w:r w:rsidRPr="007650CF">
              <w:t>0.333</w:t>
            </w:r>
          </w:p>
        </w:tc>
        <w:tc>
          <w:tcPr>
            <w:tcW w:w="0" w:type="auto"/>
            <w:tcBorders>
              <w:top w:val="nil"/>
              <w:left w:val="nil"/>
              <w:bottom w:val="nil"/>
              <w:right w:val="nil"/>
            </w:tcBorders>
            <w:noWrap/>
            <w:vAlign w:val="center"/>
          </w:tcPr>
          <w:p w14:paraId="6FEF8040" w14:textId="43732CEF" w:rsidR="006E2536" w:rsidRPr="00214D2E" w:rsidRDefault="006E2536" w:rsidP="006E2536">
            <w:pPr>
              <w:jc w:val="center"/>
              <w:textAlignment w:val="center"/>
              <w:rPr>
                <w:szCs w:val="21"/>
              </w:rPr>
            </w:pPr>
            <w:r w:rsidRPr="00214D2E">
              <w:rPr>
                <w:szCs w:val="21"/>
              </w:rPr>
              <w:t>0.400</w:t>
            </w:r>
          </w:p>
        </w:tc>
      </w:tr>
      <w:tr w:rsidR="006E2536" w:rsidRPr="00214D2E" w14:paraId="2ACC6FC0" w14:textId="77777777" w:rsidTr="00433758">
        <w:trPr>
          <w:cantSplit/>
          <w:trHeight w:val="455"/>
          <w:jc w:val="center"/>
        </w:trPr>
        <w:tc>
          <w:tcPr>
            <w:tcW w:w="0" w:type="auto"/>
            <w:tcBorders>
              <w:top w:val="nil"/>
              <w:left w:val="nil"/>
              <w:bottom w:val="nil"/>
              <w:right w:val="nil"/>
            </w:tcBorders>
            <w:noWrap/>
            <w:vAlign w:val="center"/>
          </w:tcPr>
          <w:p w14:paraId="00430620" w14:textId="74482132" w:rsidR="006E2536" w:rsidRPr="00214D2E" w:rsidRDefault="006E2536" w:rsidP="006E2536">
            <w:pPr>
              <w:jc w:val="center"/>
              <w:textAlignment w:val="center"/>
              <w:rPr>
                <w:szCs w:val="21"/>
              </w:rPr>
            </w:pPr>
            <w:r>
              <w:rPr>
                <w:szCs w:val="21"/>
              </w:rPr>
              <w:t>S</w:t>
            </w:r>
            <w:r w:rsidRPr="00214D2E">
              <w:rPr>
                <w:szCs w:val="21"/>
              </w:rPr>
              <w:t>ize</w:t>
            </w:r>
          </w:p>
        </w:tc>
        <w:tc>
          <w:tcPr>
            <w:tcW w:w="0" w:type="auto"/>
            <w:tcBorders>
              <w:top w:val="nil"/>
              <w:left w:val="nil"/>
              <w:bottom w:val="nil"/>
              <w:right w:val="nil"/>
            </w:tcBorders>
            <w:noWrap/>
            <w:vAlign w:val="center"/>
          </w:tcPr>
          <w:p w14:paraId="264EA2FD" w14:textId="20D47FCE" w:rsidR="006E2536" w:rsidRPr="00214D2E" w:rsidRDefault="006E2536" w:rsidP="006E2536">
            <w:pPr>
              <w:jc w:val="center"/>
              <w:textAlignment w:val="center"/>
              <w:rPr>
                <w:szCs w:val="21"/>
              </w:rPr>
            </w:pPr>
            <w:r w:rsidRPr="00726702">
              <w:t>5207</w:t>
            </w:r>
          </w:p>
        </w:tc>
        <w:tc>
          <w:tcPr>
            <w:tcW w:w="0" w:type="auto"/>
            <w:tcBorders>
              <w:top w:val="nil"/>
              <w:left w:val="nil"/>
              <w:bottom w:val="nil"/>
              <w:right w:val="nil"/>
            </w:tcBorders>
            <w:noWrap/>
            <w:vAlign w:val="center"/>
          </w:tcPr>
          <w:p w14:paraId="31CF8194" w14:textId="77777777" w:rsidR="006E2536" w:rsidRPr="00214D2E" w:rsidRDefault="006E2536" w:rsidP="006E2536">
            <w:pPr>
              <w:jc w:val="center"/>
              <w:textAlignment w:val="center"/>
              <w:rPr>
                <w:szCs w:val="21"/>
              </w:rPr>
            </w:pPr>
            <w:r w:rsidRPr="00143504">
              <w:t>22.60</w:t>
            </w:r>
          </w:p>
        </w:tc>
        <w:tc>
          <w:tcPr>
            <w:tcW w:w="0" w:type="auto"/>
            <w:tcBorders>
              <w:top w:val="nil"/>
              <w:left w:val="nil"/>
              <w:bottom w:val="nil"/>
              <w:right w:val="nil"/>
            </w:tcBorders>
            <w:noWrap/>
            <w:vAlign w:val="center"/>
          </w:tcPr>
          <w:p w14:paraId="00AADF70" w14:textId="77777777" w:rsidR="006E2536" w:rsidRPr="00214D2E" w:rsidRDefault="006E2536" w:rsidP="006E2536">
            <w:pPr>
              <w:jc w:val="center"/>
              <w:textAlignment w:val="center"/>
              <w:rPr>
                <w:szCs w:val="21"/>
              </w:rPr>
            </w:pPr>
            <w:r w:rsidRPr="00E939F0">
              <w:t>26.30</w:t>
            </w:r>
          </w:p>
        </w:tc>
        <w:tc>
          <w:tcPr>
            <w:tcW w:w="0" w:type="auto"/>
            <w:tcBorders>
              <w:top w:val="nil"/>
              <w:left w:val="nil"/>
              <w:bottom w:val="nil"/>
              <w:right w:val="nil"/>
            </w:tcBorders>
            <w:noWrap/>
            <w:vAlign w:val="center"/>
          </w:tcPr>
          <w:p w14:paraId="364A88E8" w14:textId="77777777" w:rsidR="006E2536" w:rsidRPr="00214D2E" w:rsidRDefault="006E2536" w:rsidP="006E2536">
            <w:pPr>
              <w:jc w:val="center"/>
              <w:textAlignment w:val="center"/>
              <w:rPr>
                <w:szCs w:val="21"/>
              </w:rPr>
            </w:pPr>
            <w:r w:rsidRPr="006E159E">
              <w:t>20.40</w:t>
            </w:r>
          </w:p>
        </w:tc>
        <w:tc>
          <w:tcPr>
            <w:tcW w:w="0" w:type="auto"/>
            <w:tcBorders>
              <w:top w:val="nil"/>
              <w:left w:val="nil"/>
              <w:bottom w:val="nil"/>
              <w:right w:val="nil"/>
            </w:tcBorders>
            <w:noWrap/>
            <w:vAlign w:val="center"/>
          </w:tcPr>
          <w:p w14:paraId="6472EF1E" w14:textId="77777777" w:rsidR="006E2536" w:rsidRPr="00214D2E" w:rsidRDefault="006E2536" w:rsidP="006E2536">
            <w:pPr>
              <w:jc w:val="center"/>
              <w:textAlignment w:val="center"/>
              <w:rPr>
                <w:szCs w:val="21"/>
              </w:rPr>
            </w:pPr>
            <w:r w:rsidRPr="00636A84">
              <w:t>22.40</w:t>
            </w:r>
          </w:p>
        </w:tc>
        <w:tc>
          <w:tcPr>
            <w:tcW w:w="0" w:type="auto"/>
            <w:tcBorders>
              <w:top w:val="nil"/>
              <w:left w:val="nil"/>
              <w:bottom w:val="nil"/>
              <w:right w:val="nil"/>
            </w:tcBorders>
            <w:noWrap/>
            <w:vAlign w:val="center"/>
          </w:tcPr>
          <w:p w14:paraId="284C381A" w14:textId="77777777" w:rsidR="006E2536" w:rsidRPr="00214D2E" w:rsidRDefault="006E2536" w:rsidP="006E2536">
            <w:pPr>
              <w:jc w:val="center"/>
              <w:textAlignment w:val="center"/>
              <w:rPr>
                <w:szCs w:val="21"/>
              </w:rPr>
            </w:pPr>
            <w:r w:rsidRPr="00B6126F">
              <w:t>1.180</w:t>
            </w:r>
          </w:p>
        </w:tc>
        <w:tc>
          <w:tcPr>
            <w:tcW w:w="0" w:type="auto"/>
            <w:tcBorders>
              <w:top w:val="nil"/>
              <w:left w:val="nil"/>
              <w:bottom w:val="nil"/>
              <w:right w:val="nil"/>
            </w:tcBorders>
            <w:noWrap/>
            <w:vAlign w:val="center"/>
          </w:tcPr>
          <w:p w14:paraId="0F110DFF" w14:textId="5DFFAC54" w:rsidR="006E2536" w:rsidRPr="00214D2E" w:rsidRDefault="006E2536" w:rsidP="006E2536">
            <w:pPr>
              <w:jc w:val="center"/>
              <w:textAlignment w:val="center"/>
              <w:rPr>
                <w:szCs w:val="21"/>
              </w:rPr>
            </w:pPr>
            <w:r w:rsidRPr="007650CF">
              <w:t>21.65</w:t>
            </w:r>
            <w:r w:rsidR="00433758">
              <w:t>8</w:t>
            </w:r>
          </w:p>
        </w:tc>
        <w:tc>
          <w:tcPr>
            <w:tcW w:w="0" w:type="auto"/>
            <w:tcBorders>
              <w:top w:val="nil"/>
              <w:left w:val="nil"/>
              <w:bottom w:val="nil"/>
              <w:right w:val="nil"/>
            </w:tcBorders>
            <w:noWrap/>
            <w:vAlign w:val="center"/>
          </w:tcPr>
          <w:p w14:paraId="1C52AD3B" w14:textId="15749A50" w:rsidR="006E2536" w:rsidRPr="00214D2E" w:rsidRDefault="006E2536" w:rsidP="006E2536">
            <w:pPr>
              <w:jc w:val="center"/>
              <w:textAlignment w:val="center"/>
              <w:rPr>
                <w:szCs w:val="21"/>
              </w:rPr>
            </w:pPr>
            <w:r w:rsidRPr="00214D2E">
              <w:rPr>
                <w:szCs w:val="21"/>
              </w:rPr>
              <w:t>23.309</w:t>
            </w:r>
          </w:p>
        </w:tc>
      </w:tr>
      <w:tr w:rsidR="006E2536" w:rsidRPr="00214D2E" w14:paraId="467BCC73" w14:textId="77777777" w:rsidTr="00433758">
        <w:trPr>
          <w:cantSplit/>
          <w:trHeight w:val="455"/>
          <w:jc w:val="center"/>
        </w:trPr>
        <w:tc>
          <w:tcPr>
            <w:tcW w:w="0" w:type="auto"/>
            <w:tcBorders>
              <w:top w:val="nil"/>
              <w:left w:val="nil"/>
              <w:bottom w:val="nil"/>
              <w:right w:val="nil"/>
            </w:tcBorders>
            <w:noWrap/>
            <w:vAlign w:val="center"/>
          </w:tcPr>
          <w:p w14:paraId="7FE7DEE1" w14:textId="4D78A668" w:rsidR="006E2536" w:rsidRPr="00214D2E" w:rsidRDefault="006E2536" w:rsidP="006E2536">
            <w:pPr>
              <w:jc w:val="center"/>
              <w:textAlignment w:val="center"/>
              <w:rPr>
                <w:szCs w:val="21"/>
              </w:rPr>
            </w:pPr>
            <w:r>
              <w:rPr>
                <w:szCs w:val="21"/>
              </w:rPr>
              <w:t>R</w:t>
            </w:r>
            <w:r w:rsidRPr="00214D2E">
              <w:rPr>
                <w:szCs w:val="21"/>
              </w:rPr>
              <w:t>oe</w:t>
            </w:r>
          </w:p>
        </w:tc>
        <w:tc>
          <w:tcPr>
            <w:tcW w:w="0" w:type="auto"/>
            <w:tcBorders>
              <w:top w:val="nil"/>
              <w:left w:val="nil"/>
              <w:bottom w:val="nil"/>
              <w:right w:val="nil"/>
            </w:tcBorders>
            <w:noWrap/>
            <w:vAlign w:val="center"/>
          </w:tcPr>
          <w:p w14:paraId="7D5E5E89" w14:textId="5F07C3A2" w:rsidR="006E2536" w:rsidRPr="00214D2E" w:rsidRDefault="006E2536" w:rsidP="006E2536">
            <w:pPr>
              <w:jc w:val="center"/>
              <w:textAlignment w:val="center"/>
              <w:rPr>
                <w:szCs w:val="21"/>
              </w:rPr>
            </w:pPr>
            <w:r w:rsidRPr="00726702">
              <w:t>5207</w:t>
            </w:r>
          </w:p>
        </w:tc>
        <w:tc>
          <w:tcPr>
            <w:tcW w:w="0" w:type="auto"/>
            <w:tcBorders>
              <w:top w:val="nil"/>
              <w:left w:val="nil"/>
              <w:bottom w:val="nil"/>
              <w:right w:val="nil"/>
            </w:tcBorders>
            <w:noWrap/>
            <w:vAlign w:val="center"/>
          </w:tcPr>
          <w:p w14:paraId="285DB744" w14:textId="77777777" w:rsidR="006E2536" w:rsidRPr="00214D2E" w:rsidRDefault="006E2536" w:rsidP="006E2536">
            <w:pPr>
              <w:jc w:val="center"/>
              <w:textAlignment w:val="center"/>
              <w:rPr>
                <w:szCs w:val="21"/>
              </w:rPr>
            </w:pPr>
            <w:r w:rsidRPr="00143504">
              <w:t>0.0404</w:t>
            </w:r>
          </w:p>
        </w:tc>
        <w:tc>
          <w:tcPr>
            <w:tcW w:w="0" w:type="auto"/>
            <w:tcBorders>
              <w:top w:val="nil"/>
              <w:left w:val="nil"/>
              <w:bottom w:val="nil"/>
              <w:right w:val="nil"/>
            </w:tcBorders>
            <w:noWrap/>
            <w:vAlign w:val="center"/>
          </w:tcPr>
          <w:p w14:paraId="2E4C6B2B" w14:textId="77777777" w:rsidR="006E2536" w:rsidRPr="00214D2E" w:rsidRDefault="006E2536" w:rsidP="006E2536">
            <w:pPr>
              <w:jc w:val="center"/>
              <w:textAlignment w:val="center"/>
              <w:rPr>
                <w:szCs w:val="21"/>
              </w:rPr>
            </w:pPr>
            <w:r w:rsidRPr="00E939F0">
              <w:t>0.157</w:t>
            </w:r>
          </w:p>
        </w:tc>
        <w:tc>
          <w:tcPr>
            <w:tcW w:w="0" w:type="auto"/>
            <w:tcBorders>
              <w:top w:val="nil"/>
              <w:left w:val="nil"/>
              <w:bottom w:val="nil"/>
              <w:right w:val="nil"/>
            </w:tcBorders>
            <w:noWrap/>
            <w:vAlign w:val="center"/>
          </w:tcPr>
          <w:p w14:paraId="44B824B1" w14:textId="4A2F4520" w:rsidR="006E2536" w:rsidRPr="00214D2E" w:rsidRDefault="006E2536" w:rsidP="006E2536">
            <w:pPr>
              <w:jc w:val="center"/>
              <w:textAlignment w:val="center"/>
              <w:rPr>
                <w:szCs w:val="21"/>
              </w:rPr>
            </w:pPr>
            <w:r w:rsidRPr="006E159E">
              <w:t>-0.066</w:t>
            </w:r>
          </w:p>
        </w:tc>
        <w:tc>
          <w:tcPr>
            <w:tcW w:w="0" w:type="auto"/>
            <w:tcBorders>
              <w:top w:val="nil"/>
              <w:left w:val="nil"/>
              <w:bottom w:val="nil"/>
              <w:right w:val="nil"/>
            </w:tcBorders>
            <w:noWrap/>
            <w:vAlign w:val="center"/>
          </w:tcPr>
          <w:p w14:paraId="67646C7F" w14:textId="6BFA1979" w:rsidR="006E2536" w:rsidRPr="00214D2E" w:rsidRDefault="006E2536" w:rsidP="006E2536">
            <w:pPr>
              <w:jc w:val="center"/>
              <w:textAlignment w:val="center"/>
              <w:rPr>
                <w:szCs w:val="21"/>
              </w:rPr>
            </w:pPr>
            <w:r w:rsidRPr="00636A84">
              <w:t>0.034</w:t>
            </w:r>
          </w:p>
        </w:tc>
        <w:tc>
          <w:tcPr>
            <w:tcW w:w="0" w:type="auto"/>
            <w:tcBorders>
              <w:top w:val="nil"/>
              <w:left w:val="nil"/>
              <w:bottom w:val="nil"/>
              <w:right w:val="nil"/>
            </w:tcBorders>
            <w:noWrap/>
            <w:vAlign w:val="center"/>
          </w:tcPr>
          <w:p w14:paraId="12A327F2" w14:textId="5DE00898" w:rsidR="006E2536" w:rsidRPr="00214D2E" w:rsidRDefault="006E2536" w:rsidP="006E2536">
            <w:pPr>
              <w:jc w:val="center"/>
              <w:textAlignment w:val="center"/>
              <w:rPr>
                <w:szCs w:val="21"/>
              </w:rPr>
            </w:pPr>
            <w:r w:rsidRPr="00B6126F">
              <w:t>0.036</w:t>
            </w:r>
          </w:p>
        </w:tc>
        <w:tc>
          <w:tcPr>
            <w:tcW w:w="0" w:type="auto"/>
            <w:tcBorders>
              <w:top w:val="nil"/>
              <w:left w:val="nil"/>
              <w:bottom w:val="nil"/>
              <w:right w:val="nil"/>
            </w:tcBorders>
            <w:noWrap/>
            <w:vAlign w:val="center"/>
          </w:tcPr>
          <w:p w14:paraId="1840204B" w14:textId="5BF964E4" w:rsidR="006E2536" w:rsidRPr="00214D2E" w:rsidRDefault="006E2536" w:rsidP="006E2536">
            <w:pPr>
              <w:jc w:val="center"/>
              <w:textAlignment w:val="center"/>
              <w:rPr>
                <w:szCs w:val="21"/>
              </w:rPr>
            </w:pPr>
            <w:r w:rsidRPr="007650CF">
              <w:t>0.014</w:t>
            </w:r>
          </w:p>
        </w:tc>
        <w:tc>
          <w:tcPr>
            <w:tcW w:w="0" w:type="auto"/>
            <w:tcBorders>
              <w:top w:val="nil"/>
              <w:left w:val="nil"/>
              <w:bottom w:val="nil"/>
              <w:right w:val="nil"/>
            </w:tcBorders>
            <w:noWrap/>
            <w:vAlign w:val="center"/>
          </w:tcPr>
          <w:p w14:paraId="6F23AB9E" w14:textId="63ACADF5" w:rsidR="006E2536" w:rsidRPr="00214D2E" w:rsidRDefault="006E2536" w:rsidP="006E2536">
            <w:pPr>
              <w:jc w:val="center"/>
              <w:textAlignment w:val="center"/>
              <w:rPr>
                <w:szCs w:val="21"/>
              </w:rPr>
            </w:pPr>
            <w:r w:rsidRPr="00214D2E">
              <w:rPr>
                <w:szCs w:val="21"/>
              </w:rPr>
              <w:t>0.06</w:t>
            </w:r>
            <w:r w:rsidR="00433758">
              <w:rPr>
                <w:szCs w:val="21"/>
              </w:rPr>
              <w:t>4</w:t>
            </w:r>
          </w:p>
        </w:tc>
      </w:tr>
      <w:tr w:rsidR="006E2536" w:rsidRPr="00214D2E" w14:paraId="1DCBE85B" w14:textId="77777777" w:rsidTr="00433758">
        <w:trPr>
          <w:cantSplit/>
          <w:trHeight w:val="455"/>
          <w:jc w:val="center"/>
        </w:trPr>
        <w:tc>
          <w:tcPr>
            <w:tcW w:w="0" w:type="auto"/>
            <w:tcBorders>
              <w:top w:val="nil"/>
              <w:left w:val="nil"/>
              <w:bottom w:val="nil"/>
              <w:right w:val="nil"/>
            </w:tcBorders>
            <w:noWrap/>
            <w:vAlign w:val="center"/>
          </w:tcPr>
          <w:p w14:paraId="165F41F4" w14:textId="77CEB2F3" w:rsidR="006E2536" w:rsidRPr="00214D2E" w:rsidRDefault="006E2536" w:rsidP="006E2536">
            <w:pPr>
              <w:jc w:val="center"/>
              <w:textAlignment w:val="center"/>
              <w:rPr>
                <w:szCs w:val="21"/>
              </w:rPr>
            </w:pPr>
            <w:r>
              <w:rPr>
                <w:szCs w:val="21"/>
              </w:rPr>
              <w:t>O</w:t>
            </w:r>
            <w:r w:rsidRPr="00214D2E">
              <w:rPr>
                <w:szCs w:val="21"/>
              </w:rPr>
              <w:t>wner</w:t>
            </w:r>
          </w:p>
        </w:tc>
        <w:tc>
          <w:tcPr>
            <w:tcW w:w="0" w:type="auto"/>
            <w:tcBorders>
              <w:top w:val="nil"/>
              <w:left w:val="nil"/>
              <w:bottom w:val="nil"/>
              <w:right w:val="nil"/>
            </w:tcBorders>
            <w:noWrap/>
            <w:vAlign w:val="center"/>
          </w:tcPr>
          <w:p w14:paraId="5F71EFE0" w14:textId="51811B4E" w:rsidR="006E2536" w:rsidRPr="00214D2E" w:rsidRDefault="006E2536" w:rsidP="006E2536">
            <w:pPr>
              <w:jc w:val="center"/>
              <w:textAlignment w:val="center"/>
              <w:rPr>
                <w:szCs w:val="21"/>
              </w:rPr>
            </w:pPr>
            <w:r w:rsidRPr="00726702">
              <w:t>5207</w:t>
            </w:r>
          </w:p>
        </w:tc>
        <w:tc>
          <w:tcPr>
            <w:tcW w:w="0" w:type="auto"/>
            <w:tcBorders>
              <w:top w:val="nil"/>
              <w:left w:val="nil"/>
              <w:bottom w:val="nil"/>
              <w:right w:val="nil"/>
            </w:tcBorders>
            <w:noWrap/>
            <w:vAlign w:val="center"/>
          </w:tcPr>
          <w:p w14:paraId="310C5418" w14:textId="77777777" w:rsidR="006E2536" w:rsidRPr="00214D2E" w:rsidRDefault="006E2536" w:rsidP="006E2536">
            <w:pPr>
              <w:jc w:val="center"/>
              <w:textAlignment w:val="center"/>
              <w:rPr>
                <w:szCs w:val="21"/>
              </w:rPr>
            </w:pPr>
            <w:r w:rsidRPr="00143504">
              <w:t>58.10</w:t>
            </w:r>
          </w:p>
        </w:tc>
        <w:tc>
          <w:tcPr>
            <w:tcW w:w="0" w:type="auto"/>
            <w:tcBorders>
              <w:top w:val="nil"/>
              <w:left w:val="nil"/>
              <w:bottom w:val="nil"/>
              <w:right w:val="nil"/>
            </w:tcBorders>
            <w:noWrap/>
            <w:vAlign w:val="center"/>
          </w:tcPr>
          <w:p w14:paraId="4102EFE4" w14:textId="77777777" w:rsidR="006E2536" w:rsidRPr="00214D2E" w:rsidRDefault="006E2536" w:rsidP="006E2536">
            <w:pPr>
              <w:jc w:val="center"/>
              <w:textAlignment w:val="center"/>
              <w:rPr>
                <w:szCs w:val="21"/>
              </w:rPr>
            </w:pPr>
            <w:r w:rsidRPr="00E939F0">
              <w:t>91.70</w:t>
            </w:r>
          </w:p>
        </w:tc>
        <w:tc>
          <w:tcPr>
            <w:tcW w:w="0" w:type="auto"/>
            <w:tcBorders>
              <w:top w:val="nil"/>
              <w:left w:val="nil"/>
              <w:bottom w:val="nil"/>
              <w:right w:val="nil"/>
            </w:tcBorders>
            <w:noWrap/>
            <w:vAlign w:val="center"/>
          </w:tcPr>
          <w:p w14:paraId="28B9C922" w14:textId="77777777" w:rsidR="006E2536" w:rsidRPr="00214D2E" w:rsidRDefault="006E2536" w:rsidP="006E2536">
            <w:pPr>
              <w:jc w:val="center"/>
              <w:textAlignment w:val="center"/>
              <w:rPr>
                <w:szCs w:val="21"/>
              </w:rPr>
            </w:pPr>
            <w:r w:rsidRPr="006E159E">
              <w:t>25.60</w:t>
            </w:r>
          </w:p>
        </w:tc>
        <w:tc>
          <w:tcPr>
            <w:tcW w:w="0" w:type="auto"/>
            <w:tcBorders>
              <w:top w:val="nil"/>
              <w:left w:val="nil"/>
              <w:bottom w:val="nil"/>
              <w:right w:val="nil"/>
            </w:tcBorders>
            <w:noWrap/>
            <w:vAlign w:val="center"/>
          </w:tcPr>
          <w:p w14:paraId="7A65E5E1" w14:textId="77777777" w:rsidR="006E2536" w:rsidRPr="00214D2E" w:rsidRDefault="006E2536" w:rsidP="006E2536">
            <w:pPr>
              <w:jc w:val="center"/>
              <w:textAlignment w:val="center"/>
              <w:rPr>
                <w:szCs w:val="21"/>
              </w:rPr>
            </w:pPr>
            <w:r w:rsidRPr="00636A84">
              <w:t>58.40</w:t>
            </w:r>
          </w:p>
        </w:tc>
        <w:tc>
          <w:tcPr>
            <w:tcW w:w="0" w:type="auto"/>
            <w:tcBorders>
              <w:top w:val="nil"/>
              <w:left w:val="nil"/>
              <w:bottom w:val="nil"/>
              <w:right w:val="nil"/>
            </w:tcBorders>
            <w:noWrap/>
            <w:vAlign w:val="center"/>
          </w:tcPr>
          <w:p w14:paraId="3230E259" w14:textId="77777777" w:rsidR="006E2536" w:rsidRPr="00214D2E" w:rsidRDefault="006E2536" w:rsidP="006E2536">
            <w:pPr>
              <w:jc w:val="center"/>
              <w:textAlignment w:val="center"/>
              <w:rPr>
                <w:szCs w:val="21"/>
              </w:rPr>
            </w:pPr>
            <w:r w:rsidRPr="00B6126F">
              <w:t>14.50</w:t>
            </w:r>
          </w:p>
        </w:tc>
        <w:tc>
          <w:tcPr>
            <w:tcW w:w="0" w:type="auto"/>
            <w:tcBorders>
              <w:top w:val="nil"/>
              <w:left w:val="nil"/>
              <w:bottom w:val="nil"/>
              <w:right w:val="nil"/>
            </w:tcBorders>
            <w:noWrap/>
            <w:vAlign w:val="center"/>
          </w:tcPr>
          <w:p w14:paraId="186842AE" w14:textId="66ADA179" w:rsidR="006E2536" w:rsidRPr="00214D2E" w:rsidRDefault="006E2536" w:rsidP="006E2536">
            <w:pPr>
              <w:jc w:val="center"/>
              <w:textAlignment w:val="center"/>
              <w:rPr>
                <w:szCs w:val="21"/>
              </w:rPr>
            </w:pPr>
            <w:r w:rsidRPr="007650CF">
              <w:t>46.965</w:t>
            </w:r>
          </w:p>
        </w:tc>
        <w:tc>
          <w:tcPr>
            <w:tcW w:w="0" w:type="auto"/>
            <w:tcBorders>
              <w:top w:val="nil"/>
              <w:left w:val="nil"/>
              <w:bottom w:val="nil"/>
              <w:right w:val="nil"/>
            </w:tcBorders>
            <w:noWrap/>
            <w:vAlign w:val="center"/>
          </w:tcPr>
          <w:p w14:paraId="72D2D896" w14:textId="603F3464" w:rsidR="006E2536" w:rsidRPr="00214D2E" w:rsidRDefault="006E2536" w:rsidP="006E2536">
            <w:pPr>
              <w:jc w:val="center"/>
              <w:textAlignment w:val="center"/>
              <w:rPr>
                <w:szCs w:val="21"/>
              </w:rPr>
            </w:pPr>
            <w:r w:rsidRPr="00214D2E">
              <w:rPr>
                <w:szCs w:val="21"/>
              </w:rPr>
              <w:t>69.160</w:t>
            </w:r>
          </w:p>
        </w:tc>
      </w:tr>
      <w:tr w:rsidR="006E2536" w:rsidRPr="00214D2E" w14:paraId="06869D7A" w14:textId="77777777" w:rsidTr="00433758">
        <w:trPr>
          <w:cantSplit/>
          <w:trHeight w:val="455"/>
          <w:jc w:val="center"/>
        </w:trPr>
        <w:tc>
          <w:tcPr>
            <w:tcW w:w="0" w:type="auto"/>
            <w:tcBorders>
              <w:top w:val="nil"/>
              <w:left w:val="nil"/>
              <w:bottom w:val="nil"/>
              <w:right w:val="nil"/>
            </w:tcBorders>
            <w:noWrap/>
            <w:vAlign w:val="center"/>
          </w:tcPr>
          <w:p w14:paraId="329DBA42" w14:textId="4283940B" w:rsidR="006E2536" w:rsidRPr="00214D2E" w:rsidRDefault="006E2536" w:rsidP="006E2536">
            <w:pPr>
              <w:jc w:val="center"/>
              <w:textAlignment w:val="center"/>
              <w:rPr>
                <w:szCs w:val="21"/>
              </w:rPr>
            </w:pPr>
            <w:r>
              <w:rPr>
                <w:szCs w:val="21"/>
              </w:rPr>
              <w:t>S</w:t>
            </w:r>
            <w:r w:rsidRPr="00214D2E">
              <w:rPr>
                <w:szCs w:val="21"/>
              </w:rPr>
              <w:t>oe</w:t>
            </w:r>
          </w:p>
        </w:tc>
        <w:tc>
          <w:tcPr>
            <w:tcW w:w="0" w:type="auto"/>
            <w:tcBorders>
              <w:top w:val="nil"/>
              <w:left w:val="nil"/>
              <w:bottom w:val="nil"/>
              <w:right w:val="nil"/>
            </w:tcBorders>
            <w:noWrap/>
            <w:vAlign w:val="center"/>
          </w:tcPr>
          <w:p w14:paraId="67FF4F97" w14:textId="0DACAF2B" w:rsidR="006E2536" w:rsidRPr="00214D2E" w:rsidRDefault="006E2536" w:rsidP="006E2536">
            <w:pPr>
              <w:jc w:val="center"/>
              <w:textAlignment w:val="center"/>
              <w:rPr>
                <w:szCs w:val="21"/>
              </w:rPr>
            </w:pPr>
            <w:r w:rsidRPr="00726702">
              <w:t>5207</w:t>
            </w:r>
          </w:p>
        </w:tc>
        <w:tc>
          <w:tcPr>
            <w:tcW w:w="0" w:type="auto"/>
            <w:tcBorders>
              <w:top w:val="nil"/>
              <w:left w:val="nil"/>
              <w:bottom w:val="nil"/>
              <w:right w:val="nil"/>
            </w:tcBorders>
            <w:noWrap/>
            <w:vAlign w:val="center"/>
          </w:tcPr>
          <w:p w14:paraId="489D36FC" w14:textId="77777777" w:rsidR="006E2536" w:rsidRPr="00214D2E" w:rsidRDefault="006E2536" w:rsidP="006E2536">
            <w:pPr>
              <w:jc w:val="center"/>
              <w:textAlignment w:val="center"/>
              <w:rPr>
                <w:szCs w:val="21"/>
              </w:rPr>
            </w:pPr>
            <w:r w:rsidRPr="00143504">
              <w:t>0.556</w:t>
            </w:r>
          </w:p>
        </w:tc>
        <w:tc>
          <w:tcPr>
            <w:tcW w:w="0" w:type="auto"/>
            <w:tcBorders>
              <w:top w:val="nil"/>
              <w:left w:val="nil"/>
              <w:bottom w:val="nil"/>
              <w:right w:val="nil"/>
            </w:tcBorders>
            <w:noWrap/>
            <w:vAlign w:val="center"/>
          </w:tcPr>
          <w:p w14:paraId="5253474C" w14:textId="0C6C1364" w:rsidR="006E2536" w:rsidRPr="00214D2E" w:rsidRDefault="006E2536" w:rsidP="006E2536">
            <w:pPr>
              <w:jc w:val="center"/>
              <w:textAlignment w:val="center"/>
              <w:rPr>
                <w:szCs w:val="21"/>
              </w:rPr>
            </w:pPr>
            <w:r w:rsidRPr="00E939F0">
              <w:t>1</w:t>
            </w:r>
            <w:r w:rsidR="00CA5913">
              <w:t>.000</w:t>
            </w:r>
          </w:p>
        </w:tc>
        <w:tc>
          <w:tcPr>
            <w:tcW w:w="0" w:type="auto"/>
            <w:tcBorders>
              <w:top w:val="nil"/>
              <w:left w:val="nil"/>
              <w:bottom w:val="nil"/>
              <w:right w:val="nil"/>
            </w:tcBorders>
            <w:noWrap/>
            <w:vAlign w:val="center"/>
          </w:tcPr>
          <w:p w14:paraId="5FE32212" w14:textId="050D54FA" w:rsidR="006E2536" w:rsidRPr="00214D2E" w:rsidRDefault="006E2536" w:rsidP="006E2536">
            <w:pPr>
              <w:jc w:val="center"/>
              <w:textAlignment w:val="center"/>
              <w:rPr>
                <w:szCs w:val="21"/>
              </w:rPr>
            </w:pPr>
            <w:r w:rsidRPr="006E159E">
              <w:t>0</w:t>
            </w:r>
            <w:r w:rsidR="00CA5913">
              <w:t>.000</w:t>
            </w:r>
          </w:p>
        </w:tc>
        <w:tc>
          <w:tcPr>
            <w:tcW w:w="0" w:type="auto"/>
            <w:tcBorders>
              <w:top w:val="nil"/>
              <w:left w:val="nil"/>
              <w:bottom w:val="nil"/>
              <w:right w:val="nil"/>
            </w:tcBorders>
            <w:noWrap/>
            <w:vAlign w:val="center"/>
          </w:tcPr>
          <w:p w14:paraId="279F0939" w14:textId="0CDBFAB9" w:rsidR="006E2536" w:rsidRPr="00214D2E" w:rsidRDefault="006E2536" w:rsidP="006E2536">
            <w:pPr>
              <w:jc w:val="center"/>
              <w:textAlignment w:val="center"/>
              <w:rPr>
                <w:szCs w:val="21"/>
              </w:rPr>
            </w:pPr>
            <w:r w:rsidRPr="00636A84">
              <w:t>1</w:t>
            </w:r>
            <w:r w:rsidR="00CA5913">
              <w:t>.000</w:t>
            </w:r>
          </w:p>
        </w:tc>
        <w:tc>
          <w:tcPr>
            <w:tcW w:w="0" w:type="auto"/>
            <w:tcBorders>
              <w:top w:val="nil"/>
              <w:left w:val="nil"/>
              <w:bottom w:val="nil"/>
              <w:right w:val="nil"/>
            </w:tcBorders>
            <w:noWrap/>
            <w:vAlign w:val="center"/>
          </w:tcPr>
          <w:p w14:paraId="1B318CC7" w14:textId="77777777" w:rsidR="006E2536" w:rsidRPr="00214D2E" w:rsidRDefault="006E2536" w:rsidP="006E2536">
            <w:pPr>
              <w:jc w:val="center"/>
              <w:textAlignment w:val="center"/>
              <w:rPr>
                <w:szCs w:val="21"/>
              </w:rPr>
            </w:pPr>
            <w:r w:rsidRPr="00B6126F">
              <w:t>0.497</w:t>
            </w:r>
          </w:p>
        </w:tc>
        <w:tc>
          <w:tcPr>
            <w:tcW w:w="0" w:type="auto"/>
            <w:tcBorders>
              <w:top w:val="nil"/>
              <w:left w:val="nil"/>
              <w:bottom w:val="nil"/>
              <w:right w:val="nil"/>
            </w:tcBorders>
            <w:noWrap/>
            <w:vAlign w:val="center"/>
          </w:tcPr>
          <w:p w14:paraId="56F26331" w14:textId="4EDE0194" w:rsidR="006E2536" w:rsidRPr="00214D2E" w:rsidRDefault="006E2536" w:rsidP="006E2536">
            <w:pPr>
              <w:jc w:val="center"/>
              <w:textAlignment w:val="center"/>
              <w:rPr>
                <w:szCs w:val="21"/>
              </w:rPr>
            </w:pPr>
            <w:r w:rsidRPr="007650CF">
              <w:t>0.000</w:t>
            </w:r>
          </w:p>
        </w:tc>
        <w:tc>
          <w:tcPr>
            <w:tcW w:w="0" w:type="auto"/>
            <w:tcBorders>
              <w:top w:val="nil"/>
              <w:left w:val="nil"/>
              <w:bottom w:val="nil"/>
              <w:right w:val="nil"/>
            </w:tcBorders>
            <w:noWrap/>
            <w:vAlign w:val="center"/>
          </w:tcPr>
          <w:p w14:paraId="2BD431C8" w14:textId="29B1F4F5" w:rsidR="006E2536" w:rsidRPr="00214D2E" w:rsidRDefault="006E2536" w:rsidP="006E2536">
            <w:pPr>
              <w:jc w:val="center"/>
              <w:textAlignment w:val="center"/>
              <w:rPr>
                <w:szCs w:val="21"/>
              </w:rPr>
            </w:pPr>
            <w:r w:rsidRPr="00214D2E">
              <w:rPr>
                <w:szCs w:val="21"/>
              </w:rPr>
              <w:t>1.000</w:t>
            </w:r>
          </w:p>
        </w:tc>
      </w:tr>
      <w:tr w:rsidR="006E2536" w:rsidRPr="00214D2E" w14:paraId="37E167DB" w14:textId="77777777" w:rsidTr="00433758">
        <w:trPr>
          <w:cantSplit/>
          <w:trHeight w:val="455"/>
          <w:jc w:val="center"/>
        </w:trPr>
        <w:tc>
          <w:tcPr>
            <w:tcW w:w="0" w:type="auto"/>
            <w:tcBorders>
              <w:top w:val="nil"/>
              <w:left w:val="nil"/>
              <w:bottom w:val="nil"/>
              <w:right w:val="nil"/>
            </w:tcBorders>
            <w:noWrap/>
            <w:vAlign w:val="center"/>
          </w:tcPr>
          <w:p w14:paraId="7554004C" w14:textId="27518439" w:rsidR="006E2536" w:rsidRPr="00214D2E" w:rsidRDefault="006E2536" w:rsidP="006E2536">
            <w:pPr>
              <w:jc w:val="center"/>
              <w:textAlignment w:val="center"/>
              <w:rPr>
                <w:szCs w:val="21"/>
              </w:rPr>
            </w:pPr>
            <w:r>
              <w:rPr>
                <w:szCs w:val="21"/>
              </w:rPr>
              <w:t>P</w:t>
            </w:r>
            <w:r w:rsidRPr="00214D2E">
              <w:rPr>
                <w:szCs w:val="21"/>
              </w:rPr>
              <w:t>b</w:t>
            </w:r>
          </w:p>
        </w:tc>
        <w:tc>
          <w:tcPr>
            <w:tcW w:w="0" w:type="auto"/>
            <w:tcBorders>
              <w:top w:val="nil"/>
              <w:left w:val="nil"/>
              <w:bottom w:val="nil"/>
              <w:right w:val="nil"/>
            </w:tcBorders>
            <w:noWrap/>
            <w:vAlign w:val="center"/>
          </w:tcPr>
          <w:p w14:paraId="329C5F8B" w14:textId="125713C0" w:rsidR="006E2536" w:rsidRPr="00214D2E" w:rsidRDefault="006E2536" w:rsidP="006E2536">
            <w:pPr>
              <w:jc w:val="center"/>
              <w:textAlignment w:val="center"/>
              <w:rPr>
                <w:szCs w:val="21"/>
              </w:rPr>
            </w:pPr>
            <w:r w:rsidRPr="00726702">
              <w:t>5207</w:t>
            </w:r>
          </w:p>
        </w:tc>
        <w:tc>
          <w:tcPr>
            <w:tcW w:w="0" w:type="auto"/>
            <w:tcBorders>
              <w:top w:val="nil"/>
              <w:left w:val="nil"/>
              <w:bottom w:val="nil"/>
              <w:right w:val="nil"/>
            </w:tcBorders>
            <w:noWrap/>
            <w:vAlign w:val="center"/>
          </w:tcPr>
          <w:p w14:paraId="340A1BC2" w14:textId="77777777" w:rsidR="006E2536" w:rsidRPr="00214D2E" w:rsidRDefault="006E2536" w:rsidP="006E2536">
            <w:pPr>
              <w:jc w:val="center"/>
              <w:textAlignment w:val="center"/>
              <w:rPr>
                <w:szCs w:val="21"/>
              </w:rPr>
            </w:pPr>
            <w:r w:rsidRPr="00143504">
              <w:t>3.090</w:t>
            </w:r>
          </w:p>
        </w:tc>
        <w:tc>
          <w:tcPr>
            <w:tcW w:w="0" w:type="auto"/>
            <w:tcBorders>
              <w:top w:val="nil"/>
              <w:left w:val="nil"/>
              <w:bottom w:val="nil"/>
              <w:right w:val="nil"/>
            </w:tcBorders>
            <w:noWrap/>
            <w:vAlign w:val="center"/>
          </w:tcPr>
          <w:p w14:paraId="02D7A72A" w14:textId="77777777" w:rsidR="006E2536" w:rsidRPr="00214D2E" w:rsidRDefault="006E2536" w:rsidP="006E2536">
            <w:pPr>
              <w:jc w:val="center"/>
              <w:textAlignment w:val="center"/>
              <w:rPr>
                <w:szCs w:val="21"/>
              </w:rPr>
            </w:pPr>
            <w:r w:rsidRPr="00E939F0">
              <w:t>12.60</w:t>
            </w:r>
          </w:p>
        </w:tc>
        <w:tc>
          <w:tcPr>
            <w:tcW w:w="0" w:type="auto"/>
            <w:tcBorders>
              <w:top w:val="nil"/>
              <w:left w:val="nil"/>
              <w:bottom w:val="nil"/>
              <w:right w:val="nil"/>
            </w:tcBorders>
            <w:noWrap/>
            <w:vAlign w:val="center"/>
          </w:tcPr>
          <w:p w14:paraId="2634A6E3" w14:textId="77777777" w:rsidR="006E2536" w:rsidRPr="00214D2E" w:rsidRDefault="006E2536" w:rsidP="006E2536">
            <w:pPr>
              <w:jc w:val="center"/>
              <w:textAlignment w:val="center"/>
              <w:rPr>
                <w:szCs w:val="21"/>
              </w:rPr>
            </w:pPr>
            <w:r w:rsidRPr="006E159E">
              <w:t>0.652</w:t>
            </w:r>
          </w:p>
        </w:tc>
        <w:tc>
          <w:tcPr>
            <w:tcW w:w="0" w:type="auto"/>
            <w:tcBorders>
              <w:top w:val="nil"/>
              <w:left w:val="nil"/>
              <w:bottom w:val="nil"/>
              <w:right w:val="nil"/>
            </w:tcBorders>
            <w:noWrap/>
            <w:vAlign w:val="center"/>
          </w:tcPr>
          <w:p w14:paraId="4CF327E3" w14:textId="77777777" w:rsidR="006E2536" w:rsidRPr="00214D2E" w:rsidRDefault="006E2536" w:rsidP="006E2536">
            <w:pPr>
              <w:jc w:val="center"/>
              <w:textAlignment w:val="center"/>
              <w:rPr>
                <w:szCs w:val="21"/>
              </w:rPr>
            </w:pPr>
            <w:r w:rsidRPr="00636A84">
              <w:t>2.570</w:t>
            </w:r>
          </w:p>
        </w:tc>
        <w:tc>
          <w:tcPr>
            <w:tcW w:w="0" w:type="auto"/>
            <w:tcBorders>
              <w:top w:val="nil"/>
              <w:left w:val="nil"/>
              <w:bottom w:val="nil"/>
              <w:right w:val="nil"/>
            </w:tcBorders>
            <w:noWrap/>
            <w:vAlign w:val="center"/>
          </w:tcPr>
          <w:p w14:paraId="274DFCA5" w14:textId="77777777" w:rsidR="006E2536" w:rsidRPr="00214D2E" w:rsidRDefault="006E2536" w:rsidP="006E2536">
            <w:pPr>
              <w:jc w:val="center"/>
              <w:textAlignment w:val="center"/>
              <w:rPr>
                <w:szCs w:val="21"/>
              </w:rPr>
            </w:pPr>
            <w:r w:rsidRPr="00B6126F">
              <w:t>1.930</w:t>
            </w:r>
          </w:p>
        </w:tc>
        <w:tc>
          <w:tcPr>
            <w:tcW w:w="0" w:type="auto"/>
            <w:tcBorders>
              <w:top w:val="nil"/>
              <w:left w:val="nil"/>
              <w:bottom w:val="nil"/>
              <w:right w:val="nil"/>
            </w:tcBorders>
            <w:noWrap/>
            <w:vAlign w:val="center"/>
          </w:tcPr>
          <w:p w14:paraId="75E1FCDC" w14:textId="251F7EC2" w:rsidR="006E2536" w:rsidRPr="00214D2E" w:rsidRDefault="006E2536" w:rsidP="006E2536">
            <w:pPr>
              <w:jc w:val="center"/>
              <w:textAlignment w:val="center"/>
              <w:rPr>
                <w:szCs w:val="21"/>
              </w:rPr>
            </w:pPr>
            <w:r w:rsidRPr="007650CF">
              <w:t>1.73</w:t>
            </w:r>
            <w:r w:rsidR="00433758">
              <w:t>5</w:t>
            </w:r>
          </w:p>
        </w:tc>
        <w:tc>
          <w:tcPr>
            <w:tcW w:w="0" w:type="auto"/>
            <w:tcBorders>
              <w:top w:val="nil"/>
              <w:left w:val="nil"/>
              <w:bottom w:val="nil"/>
              <w:right w:val="nil"/>
            </w:tcBorders>
            <w:noWrap/>
            <w:vAlign w:val="center"/>
          </w:tcPr>
          <w:p w14:paraId="79AE8997" w14:textId="23D34F1B" w:rsidR="006E2536" w:rsidRPr="00214D2E" w:rsidRDefault="006E2536" w:rsidP="006E2536">
            <w:pPr>
              <w:jc w:val="center"/>
              <w:textAlignment w:val="center"/>
              <w:rPr>
                <w:szCs w:val="21"/>
              </w:rPr>
            </w:pPr>
            <w:r w:rsidRPr="00214D2E">
              <w:rPr>
                <w:szCs w:val="21"/>
              </w:rPr>
              <w:t>3.921</w:t>
            </w:r>
          </w:p>
        </w:tc>
      </w:tr>
      <w:tr w:rsidR="006E2536" w:rsidRPr="00214D2E" w14:paraId="5E8A889C" w14:textId="77777777" w:rsidTr="00433758">
        <w:trPr>
          <w:cantSplit/>
          <w:trHeight w:val="455"/>
          <w:jc w:val="center"/>
        </w:trPr>
        <w:tc>
          <w:tcPr>
            <w:tcW w:w="0" w:type="auto"/>
            <w:tcBorders>
              <w:top w:val="nil"/>
              <w:left w:val="nil"/>
              <w:bottom w:val="nil"/>
              <w:right w:val="nil"/>
            </w:tcBorders>
            <w:noWrap/>
            <w:vAlign w:val="center"/>
          </w:tcPr>
          <w:p w14:paraId="5D5A1C17" w14:textId="54735441" w:rsidR="006E2536" w:rsidRPr="00214D2E" w:rsidRDefault="006E2536" w:rsidP="006E2536">
            <w:pPr>
              <w:jc w:val="center"/>
              <w:textAlignment w:val="center"/>
              <w:rPr>
                <w:szCs w:val="21"/>
              </w:rPr>
            </w:pPr>
            <w:r>
              <w:rPr>
                <w:szCs w:val="21"/>
              </w:rPr>
              <w:t>B</w:t>
            </w:r>
            <w:r w:rsidRPr="00214D2E">
              <w:rPr>
                <w:szCs w:val="21"/>
              </w:rPr>
              <w:t>m</w:t>
            </w:r>
          </w:p>
        </w:tc>
        <w:tc>
          <w:tcPr>
            <w:tcW w:w="0" w:type="auto"/>
            <w:tcBorders>
              <w:top w:val="nil"/>
              <w:left w:val="nil"/>
              <w:bottom w:val="nil"/>
              <w:right w:val="nil"/>
            </w:tcBorders>
            <w:noWrap/>
            <w:vAlign w:val="center"/>
          </w:tcPr>
          <w:p w14:paraId="64F48EE5" w14:textId="7E30BADA" w:rsidR="006E2536" w:rsidRPr="00214D2E" w:rsidRDefault="006E2536" w:rsidP="006E2536">
            <w:pPr>
              <w:jc w:val="center"/>
              <w:textAlignment w:val="center"/>
              <w:rPr>
                <w:szCs w:val="21"/>
              </w:rPr>
            </w:pPr>
            <w:r w:rsidRPr="00726702">
              <w:t>5207</w:t>
            </w:r>
          </w:p>
        </w:tc>
        <w:tc>
          <w:tcPr>
            <w:tcW w:w="0" w:type="auto"/>
            <w:tcBorders>
              <w:top w:val="nil"/>
              <w:left w:val="nil"/>
              <w:bottom w:val="nil"/>
              <w:right w:val="nil"/>
            </w:tcBorders>
            <w:noWrap/>
            <w:vAlign w:val="center"/>
          </w:tcPr>
          <w:p w14:paraId="151AE0A7" w14:textId="77777777" w:rsidR="006E2536" w:rsidRPr="00214D2E" w:rsidRDefault="006E2536" w:rsidP="006E2536">
            <w:pPr>
              <w:jc w:val="center"/>
              <w:textAlignment w:val="center"/>
              <w:rPr>
                <w:szCs w:val="21"/>
              </w:rPr>
            </w:pPr>
            <w:r w:rsidRPr="00143504">
              <w:t>1.040</w:t>
            </w:r>
          </w:p>
        </w:tc>
        <w:tc>
          <w:tcPr>
            <w:tcW w:w="0" w:type="auto"/>
            <w:tcBorders>
              <w:top w:val="nil"/>
              <w:left w:val="nil"/>
              <w:bottom w:val="nil"/>
              <w:right w:val="nil"/>
            </w:tcBorders>
            <w:noWrap/>
            <w:vAlign w:val="center"/>
          </w:tcPr>
          <w:p w14:paraId="43292B01" w14:textId="77777777" w:rsidR="006E2536" w:rsidRPr="00214D2E" w:rsidRDefault="006E2536" w:rsidP="006E2536">
            <w:pPr>
              <w:jc w:val="center"/>
              <w:textAlignment w:val="center"/>
              <w:rPr>
                <w:szCs w:val="21"/>
              </w:rPr>
            </w:pPr>
            <w:r w:rsidRPr="00E939F0">
              <w:t>5.510</w:t>
            </w:r>
          </w:p>
        </w:tc>
        <w:tc>
          <w:tcPr>
            <w:tcW w:w="0" w:type="auto"/>
            <w:tcBorders>
              <w:top w:val="nil"/>
              <w:left w:val="nil"/>
              <w:bottom w:val="nil"/>
              <w:right w:val="nil"/>
            </w:tcBorders>
            <w:noWrap/>
            <w:vAlign w:val="center"/>
          </w:tcPr>
          <w:p w14:paraId="1D639204" w14:textId="77777777" w:rsidR="006E2536" w:rsidRPr="00214D2E" w:rsidRDefault="006E2536" w:rsidP="006E2536">
            <w:pPr>
              <w:jc w:val="center"/>
              <w:textAlignment w:val="center"/>
              <w:rPr>
                <w:szCs w:val="21"/>
              </w:rPr>
            </w:pPr>
            <w:r w:rsidRPr="006E159E">
              <w:t>0.114</w:t>
            </w:r>
          </w:p>
        </w:tc>
        <w:tc>
          <w:tcPr>
            <w:tcW w:w="0" w:type="auto"/>
            <w:tcBorders>
              <w:top w:val="nil"/>
              <w:left w:val="nil"/>
              <w:bottom w:val="nil"/>
              <w:right w:val="nil"/>
            </w:tcBorders>
            <w:noWrap/>
            <w:vAlign w:val="center"/>
          </w:tcPr>
          <w:p w14:paraId="0FE57654" w14:textId="77777777" w:rsidR="006E2536" w:rsidRPr="00214D2E" w:rsidRDefault="006E2536" w:rsidP="006E2536">
            <w:pPr>
              <w:jc w:val="center"/>
              <w:textAlignment w:val="center"/>
              <w:rPr>
                <w:szCs w:val="21"/>
              </w:rPr>
            </w:pPr>
            <w:r w:rsidRPr="00636A84">
              <w:t>0.717</w:t>
            </w:r>
          </w:p>
        </w:tc>
        <w:tc>
          <w:tcPr>
            <w:tcW w:w="0" w:type="auto"/>
            <w:tcBorders>
              <w:top w:val="nil"/>
              <w:left w:val="nil"/>
              <w:bottom w:val="nil"/>
              <w:right w:val="nil"/>
            </w:tcBorders>
            <w:noWrap/>
            <w:vAlign w:val="center"/>
          </w:tcPr>
          <w:p w14:paraId="70F923F1" w14:textId="77777777" w:rsidR="006E2536" w:rsidRPr="00214D2E" w:rsidRDefault="006E2536" w:rsidP="006E2536">
            <w:pPr>
              <w:jc w:val="center"/>
              <w:textAlignment w:val="center"/>
              <w:rPr>
                <w:szCs w:val="21"/>
              </w:rPr>
            </w:pPr>
            <w:r w:rsidRPr="00B6126F">
              <w:t>0.929</w:t>
            </w:r>
          </w:p>
        </w:tc>
        <w:tc>
          <w:tcPr>
            <w:tcW w:w="0" w:type="auto"/>
            <w:tcBorders>
              <w:top w:val="nil"/>
              <w:left w:val="nil"/>
              <w:bottom w:val="nil"/>
              <w:right w:val="nil"/>
            </w:tcBorders>
            <w:noWrap/>
            <w:vAlign w:val="center"/>
          </w:tcPr>
          <w:p w14:paraId="20E4D3EE" w14:textId="6BA42FF5" w:rsidR="006E2536" w:rsidRPr="00214D2E" w:rsidRDefault="006E2536" w:rsidP="006E2536">
            <w:pPr>
              <w:jc w:val="center"/>
              <w:textAlignment w:val="center"/>
              <w:rPr>
                <w:szCs w:val="21"/>
              </w:rPr>
            </w:pPr>
            <w:r w:rsidRPr="007650CF">
              <w:t>0.42</w:t>
            </w:r>
            <w:r w:rsidR="00433758">
              <w:t>4</w:t>
            </w:r>
          </w:p>
        </w:tc>
        <w:tc>
          <w:tcPr>
            <w:tcW w:w="0" w:type="auto"/>
            <w:tcBorders>
              <w:top w:val="nil"/>
              <w:left w:val="nil"/>
              <w:bottom w:val="nil"/>
              <w:right w:val="nil"/>
            </w:tcBorders>
            <w:noWrap/>
            <w:vAlign w:val="center"/>
          </w:tcPr>
          <w:p w14:paraId="05A32336" w14:textId="70FA7204" w:rsidR="006E2536" w:rsidRPr="00214D2E" w:rsidRDefault="006E2536" w:rsidP="006E2536">
            <w:pPr>
              <w:jc w:val="center"/>
              <w:textAlignment w:val="center"/>
              <w:rPr>
                <w:szCs w:val="21"/>
              </w:rPr>
            </w:pPr>
            <w:r w:rsidRPr="00214D2E">
              <w:rPr>
                <w:szCs w:val="21"/>
              </w:rPr>
              <w:t>1.29</w:t>
            </w:r>
            <w:r w:rsidR="00433758">
              <w:rPr>
                <w:szCs w:val="21"/>
              </w:rPr>
              <w:t>4</w:t>
            </w:r>
          </w:p>
        </w:tc>
      </w:tr>
      <w:tr w:rsidR="006E2536" w:rsidRPr="00214D2E" w14:paraId="43E9181B" w14:textId="77777777" w:rsidTr="00433758">
        <w:trPr>
          <w:cantSplit/>
          <w:trHeight w:val="455"/>
          <w:jc w:val="center"/>
        </w:trPr>
        <w:tc>
          <w:tcPr>
            <w:tcW w:w="0" w:type="auto"/>
            <w:tcBorders>
              <w:top w:val="nil"/>
              <w:left w:val="nil"/>
              <w:right w:val="nil"/>
            </w:tcBorders>
            <w:noWrap/>
            <w:vAlign w:val="center"/>
          </w:tcPr>
          <w:p w14:paraId="03A7B925" w14:textId="377A412D" w:rsidR="006E2536" w:rsidRPr="00214D2E" w:rsidRDefault="006E2536" w:rsidP="006E2536">
            <w:pPr>
              <w:jc w:val="center"/>
              <w:textAlignment w:val="center"/>
              <w:rPr>
                <w:szCs w:val="21"/>
              </w:rPr>
            </w:pPr>
            <w:r>
              <w:rPr>
                <w:szCs w:val="21"/>
              </w:rPr>
              <w:t>T</w:t>
            </w:r>
            <w:r w:rsidRPr="00214D2E">
              <w:rPr>
                <w:szCs w:val="21"/>
              </w:rPr>
              <w:t>urn</w:t>
            </w:r>
          </w:p>
        </w:tc>
        <w:tc>
          <w:tcPr>
            <w:tcW w:w="0" w:type="auto"/>
            <w:tcBorders>
              <w:top w:val="nil"/>
              <w:left w:val="nil"/>
              <w:right w:val="nil"/>
            </w:tcBorders>
            <w:noWrap/>
            <w:vAlign w:val="center"/>
          </w:tcPr>
          <w:p w14:paraId="54766634" w14:textId="126A8941" w:rsidR="006E2536" w:rsidRPr="00214D2E" w:rsidRDefault="006E2536" w:rsidP="006E2536">
            <w:pPr>
              <w:jc w:val="center"/>
              <w:textAlignment w:val="center"/>
              <w:rPr>
                <w:szCs w:val="21"/>
              </w:rPr>
            </w:pPr>
            <w:r w:rsidRPr="00726702">
              <w:t>5207</w:t>
            </w:r>
          </w:p>
        </w:tc>
        <w:tc>
          <w:tcPr>
            <w:tcW w:w="0" w:type="auto"/>
            <w:tcBorders>
              <w:top w:val="nil"/>
              <w:left w:val="nil"/>
              <w:right w:val="nil"/>
            </w:tcBorders>
            <w:noWrap/>
            <w:vAlign w:val="center"/>
          </w:tcPr>
          <w:p w14:paraId="5D3BC7B5" w14:textId="77777777" w:rsidR="006E2536" w:rsidRPr="00214D2E" w:rsidRDefault="006E2536" w:rsidP="006E2536">
            <w:pPr>
              <w:jc w:val="center"/>
              <w:textAlignment w:val="center"/>
              <w:rPr>
                <w:szCs w:val="21"/>
              </w:rPr>
            </w:pPr>
            <w:r w:rsidRPr="00143504">
              <w:t>398</w:t>
            </w:r>
          </w:p>
        </w:tc>
        <w:tc>
          <w:tcPr>
            <w:tcW w:w="0" w:type="auto"/>
            <w:tcBorders>
              <w:top w:val="nil"/>
              <w:left w:val="nil"/>
              <w:right w:val="nil"/>
            </w:tcBorders>
            <w:noWrap/>
            <w:vAlign w:val="center"/>
          </w:tcPr>
          <w:p w14:paraId="59695D65" w14:textId="77777777" w:rsidR="006E2536" w:rsidRPr="00214D2E" w:rsidRDefault="006E2536" w:rsidP="006E2536">
            <w:pPr>
              <w:jc w:val="center"/>
              <w:textAlignment w:val="center"/>
              <w:rPr>
                <w:szCs w:val="21"/>
              </w:rPr>
            </w:pPr>
            <w:r w:rsidRPr="00E939F0">
              <w:t>1422</w:t>
            </w:r>
          </w:p>
        </w:tc>
        <w:tc>
          <w:tcPr>
            <w:tcW w:w="0" w:type="auto"/>
            <w:tcBorders>
              <w:top w:val="nil"/>
              <w:left w:val="nil"/>
              <w:right w:val="nil"/>
            </w:tcBorders>
            <w:noWrap/>
            <w:vAlign w:val="center"/>
          </w:tcPr>
          <w:p w14:paraId="3A30C216" w14:textId="77777777" w:rsidR="006E2536" w:rsidRPr="00214D2E" w:rsidRDefault="006E2536" w:rsidP="006E2536">
            <w:pPr>
              <w:jc w:val="center"/>
              <w:textAlignment w:val="center"/>
              <w:rPr>
                <w:szCs w:val="21"/>
              </w:rPr>
            </w:pPr>
            <w:r w:rsidRPr="006E159E">
              <w:t>42.30</w:t>
            </w:r>
          </w:p>
        </w:tc>
        <w:tc>
          <w:tcPr>
            <w:tcW w:w="0" w:type="auto"/>
            <w:tcBorders>
              <w:top w:val="nil"/>
              <w:left w:val="nil"/>
              <w:right w:val="nil"/>
            </w:tcBorders>
            <w:noWrap/>
            <w:vAlign w:val="center"/>
          </w:tcPr>
          <w:p w14:paraId="7B928A06" w14:textId="77777777" w:rsidR="006E2536" w:rsidRPr="00214D2E" w:rsidRDefault="006E2536" w:rsidP="006E2536">
            <w:pPr>
              <w:jc w:val="center"/>
              <w:textAlignment w:val="center"/>
              <w:rPr>
                <w:szCs w:val="21"/>
              </w:rPr>
            </w:pPr>
            <w:r w:rsidRPr="00636A84">
              <w:t>332</w:t>
            </w:r>
          </w:p>
        </w:tc>
        <w:tc>
          <w:tcPr>
            <w:tcW w:w="0" w:type="auto"/>
            <w:tcBorders>
              <w:top w:val="nil"/>
              <w:left w:val="nil"/>
              <w:right w:val="nil"/>
            </w:tcBorders>
            <w:noWrap/>
            <w:vAlign w:val="center"/>
          </w:tcPr>
          <w:p w14:paraId="3FC605AF" w14:textId="77777777" w:rsidR="006E2536" w:rsidRPr="00214D2E" w:rsidRDefault="006E2536" w:rsidP="006E2536">
            <w:pPr>
              <w:jc w:val="center"/>
              <w:textAlignment w:val="center"/>
              <w:rPr>
                <w:szCs w:val="21"/>
              </w:rPr>
            </w:pPr>
            <w:r w:rsidRPr="00B6126F">
              <w:t>261</w:t>
            </w:r>
          </w:p>
        </w:tc>
        <w:tc>
          <w:tcPr>
            <w:tcW w:w="0" w:type="auto"/>
            <w:tcBorders>
              <w:top w:val="nil"/>
              <w:left w:val="nil"/>
              <w:right w:val="nil"/>
            </w:tcBorders>
            <w:noWrap/>
            <w:vAlign w:val="center"/>
          </w:tcPr>
          <w:p w14:paraId="2AD4EE01" w14:textId="6E56C75A" w:rsidR="006E2536" w:rsidRPr="00214D2E" w:rsidRDefault="006E2536" w:rsidP="006E2536">
            <w:pPr>
              <w:jc w:val="center"/>
              <w:textAlignment w:val="center"/>
              <w:rPr>
                <w:szCs w:val="21"/>
              </w:rPr>
            </w:pPr>
            <w:r w:rsidRPr="007650CF">
              <w:t>198.77</w:t>
            </w:r>
            <w:r w:rsidR="00433758">
              <w:t>3</w:t>
            </w:r>
          </w:p>
        </w:tc>
        <w:tc>
          <w:tcPr>
            <w:tcW w:w="0" w:type="auto"/>
            <w:tcBorders>
              <w:top w:val="nil"/>
              <w:left w:val="nil"/>
              <w:right w:val="nil"/>
            </w:tcBorders>
            <w:noWrap/>
            <w:vAlign w:val="center"/>
          </w:tcPr>
          <w:p w14:paraId="45BB77A0" w14:textId="3295B753" w:rsidR="006E2536" w:rsidRPr="00214D2E" w:rsidRDefault="006E2536" w:rsidP="006E2536">
            <w:pPr>
              <w:jc w:val="center"/>
              <w:textAlignment w:val="center"/>
              <w:rPr>
                <w:szCs w:val="21"/>
              </w:rPr>
            </w:pPr>
            <w:r w:rsidRPr="00214D2E">
              <w:rPr>
                <w:szCs w:val="21"/>
              </w:rPr>
              <w:t>533.495</w:t>
            </w:r>
          </w:p>
        </w:tc>
      </w:tr>
      <w:tr w:rsidR="00B263C0" w:rsidRPr="00214D2E" w14:paraId="7971A6CF" w14:textId="77777777" w:rsidTr="00433758">
        <w:trPr>
          <w:cantSplit/>
          <w:trHeight w:val="474"/>
          <w:jc w:val="center"/>
        </w:trPr>
        <w:tc>
          <w:tcPr>
            <w:tcW w:w="0" w:type="auto"/>
            <w:tcBorders>
              <w:top w:val="nil"/>
              <w:left w:val="nil"/>
              <w:bottom w:val="single" w:sz="12" w:space="0" w:color="auto"/>
              <w:right w:val="nil"/>
            </w:tcBorders>
            <w:noWrap/>
            <w:vAlign w:val="center"/>
          </w:tcPr>
          <w:p w14:paraId="604E9B9F" w14:textId="1B3560A2" w:rsidR="00B263C0" w:rsidRPr="00214D2E" w:rsidRDefault="001F1672" w:rsidP="00F7460C">
            <w:pPr>
              <w:jc w:val="center"/>
              <w:textAlignment w:val="center"/>
              <w:rPr>
                <w:szCs w:val="21"/>
              </w:rPr>
            </w:pPr>
            <w:r>
              <w:rPr>
                <w:szCs w:val="21"/>
              </w:rPr>
              <w:t>B</w:t>
            </w:r>
            <w:r w:rsidR="00B263C0" w:rsidRPr="00214D2E">
              <w:rPr>
                <w:szCs w:val="21"/>
              </w:rPr>
              <w:t>eta</w:t>
            </w:r>
          </w:p>
        </w:tc>
        <w:tc>
          <w:tcPr>
            <w:tcW w:w="0" w:type="auto"/>
            <w:tcBorders>
              <w:top w:val="nil"/>
              <w:left w:val="nil"/>
              <w:bottom w:val="single" w:sz="12" w:space="0" w:color="auto"/>
              <w:right w:val="nil"/>
            </w:tcBorders>
            <w:noWrap/>
            <w:vAlign w:val="center"/>
          </w:tcPr>
          <w:p w14:paraId="42B51E78" w14:textId="3CE2F8F6" w:rsidR="00B263C0" w:rsidRPr="00214D2E" w:rsidRDefault="006E2536" w:rsidP="00F7460C">
            <w:pPr>
              <w:jc w:val="center"/>
              <w:textAlignment w:val="center"/>
              <w:rPr>
                <w:szCs w:val="21"/>
              </w:rPr>
            </w:pPr>
            <w:r w:rsidRPr="002D7EE2">
              <w:t>5</w:t>
            </w:r>
            <w:r>
              <w:t>207</w:t>
            </w:r>
          </w:p>
        </w:tc>
        <w:tc>
          <w:tcPr>
            <w:tcW w:w="0" w:type="auto"/>
            <w:tcBorders>
              <w:top w:val="nil"/>
              <w:left w:val="nil"/>
              <w:bottom w:val="single" w:sz="12" w:space="0" w:color="auto"/>
              <w:right w:val="nil"/>
            </w:tcBorders>
            <w:noWrap/>
            <w:vAlign w:val="center"/>
          </w:tcPr>
          <w:p w14:paraId="395EB72A" w14:textId="77777777" w:rsidR="00B263C0" w:rsidRPr="00214D2E" w:rsidRDefault="00B263C0" w:rsidP="00F7460C">
            <w:pPr>
              <w:jc w:val="center"/>
              <w:textAlignment w:val="center"/>
              <w:rPr>
                <w:szCs w:val="21"/>
              </w:rPr>
            </w:pPr>
            <w:r w:rsidRPr="00143504">
              <w:t>1.070</w:t>
            </w:r>
          </w:p>
        </w:tc>
        <w:tc>
          <w:tcPr>
            <w:tcW w:w="0" w:type="auto"/>
            <w:tcBorders>
              <w:top w:val="nil"/>
              <w:left w:val="nil"/>
              <w:bottom w:val="single" w:sz="12" w:space="0" w:color="auto"/>
              <w:right w:val="nil"/>
            </w:tcBorders>
            <w:noWrap/>
            <w:vAlign w:val="center"/>
          </w:tcPr>
          <w:p w14:paraId="01A58A5F" w14:textId="77777777" w:rsidR="00B263C0" w:rsidRPr="00214D2E" w:rsidRDefault="00B263C0" w:rsidP="00F7460C">
            <w:pPr>
              <w:jc w:val="center"/>
              <w:textAlignment w:val="center"/>
              <w:rPr>
                <w:szCs w:val="21"/>
              </w:rPr>
            </w:pPr>
            <w:r w:rsidRPr="00E939F0">
              <w:t>2.120</w:t>
            </w:r>
          </w:p>
        </w:tc>
        <w:tc>
          <w:tcPr>
            <w:tcW w:w="0" w:type="auto"/>
            <w:tcBorders>
              <w:top w:val="nil"/>
              <w:left w:val="nil"/>
              <w:bottom w:val="single" w:sz="12" w:space="0" w:color="auto"/>
              <w:right w:val="nil"/>
            </w:tcBorders>
            <w:noWrap/>
            <w:vAlign w:val="center"/>
          </w:tcPr>
          <w:p w14:paraId="46BA1642" w14:textId="77777777" w:rsidR="00B263C0" w:rsidRPr="00214D2E" w:rsidRDefault="00B263C0" w:rsidP="00F7460C">
            <w:pPr>
              <w:jc w:val="center"/>
              <w:textAlignment w:val="center"/>
              <w:rPr>
                <w:szCs w:val="21"/>
              </w:rPr>
            </w:pPr>
            <w:r w:rsidRPr="006E159E">
              <w:t>0.100</w:t>
            </w:r>
          </w:p>
        </w:tc>
        <w:tc>
          <w:tcPr>
            <w:tcW w:w="0" w:type="auto"/>
            <w:tcBorders>
              <w:top w:val="nil"/>
              <w:left w:val="nil"/>
              <w:bottom w:val="single" w:sz="12" w:space="0" w:color="auto"/>
              <w:right w:val="nil"/>
            </w:tcBorders>
            <w:noWrap/>
            <w:vAlign w:val="center"/>
          </w:tcPr>
          <w:p w14:paraId="6BF4C136" w14:textId="77777777" w:rsidR="00B263C0" w:rsidRPr="00214D2E" w:rsidRDefault="00B263C0" w:rsidP="00F7460C">
            <w:pPr>
              <w:jc w:val="center"/>
              <w:textAlignment w:val="center"/>
              <w:rPr>
                <w:szCs w:val="21"/>
              </w:rPr>
            </w:pPr>
            <w:r w:rsidRPr="00636A84">
              <w:t>1.090</w:t>
            </w:r>
          </w:p>
        </w:tc>
        <w:tc>
          <w:tcPr>
            <w:tcW w:w="0" w:type="auto"/>
            <w:tcBorders>
              <w:top w:val="nil"/>
              <w:left w:val="nil"/>
              <w:bottom w:val="single" w:sz="12" w:space="0" w:color="auto"/>
              <w:right w:val="nil"/>
            </w:tcBorders>
            <w:noWrap/>
            <w:vAlign w:val="center"/>
          </w:tcPr>
          <w:p w14:paraId="27A514C1" w14:textId="77777777" w:rsidR="00B263C0" w:rsidRPr="00214D2E" w:rsidRDefault="00B263C0" w:rsidP="00F7460C">
            <w:pPr>
              <w:jc w:val="center"/>
              <w:textAlignment w:val="center"/>
              <w:rPr>
                <w:szCs w:val="21"/>
              </w:rPr>
            </w:pPr>
            <w:r w:rsidRPr="00B6126F">
              <w:t>0.437</w:t>
            </w:r>
          </w:p>
        </w:tc>
        <w:tc>
          <w:tcPr>
            <w:tcW w:w="0" w:type="auto"/>
            <w:tcBorders>
              <w:top w:val="nil"/>
              <w:left w:val="nil"/>
              <w:bottom w:val="single" w:sz="12" w:space="0" w:color="auto"/>
              <w:right w:val="nil"/>
            </w:tcBorders>
            <w:noWrap/>
            <w:vAlign w:val="center"/>
          </w:tcPr>
          <w:p w14:paraId="0319E564" w14:textId="70DEA9B9" w:rsidR="00B263C0" w:rsidRPr="00214D2E" w:rsidRDefault="00B263C0" w:rsidP="00F7460C">
            <w:pPr>
              <w:jc w:val="center"/>
              <w:textAlignment w:val="center"/>
              <w:rPr>
                <w:szCs w:val="21"/>
              </w:rPr>
            </w:pPr>
            <w:r w:rsidRPr="007650CF">
              <w:t>0.730</w:t>
            </w:r>
          </w:p>
        </w:tc>
        <w:tc>
          <w:tcPr>
            <w:tcW w:w="0" w:type="auto"/>
            <w:tcBorders>
              <w:top w:val="nil"/>
              <w:left w:val="nil"/>
              <w:bottom w:val="single" w:sz="12" w:space="0" w:color="auto"/>
              <w:right w:val="nil"/>
            </w:tcBorders>
            <w:noWrap/>
            <w:vAlign w:val="center"/>
          </w:tcPr>
          <w:p w14:paraId="1381E66D" w14:textId="1DCADBDD" w:rsidR="00B263C0" w:rsidRPr="00214D2E" w:rsidRDefault="00B263C0" w:rsidP="00F7460C">
            <w:pPr>
              <w:jc w:val="center"/>
              <w:textAlignment w:val="center"/>
              <w:rPr>
                <w:szCs w:val="21"/>
              </w:rPr>
            </w:pPr>
            <w:r w:rsidRPr="00214D2E">
              <w:rPr>
                <w:szCs w:val="21"/>
              </w:rPr>
              <w:t>1.405</w:t>
            </w:r>
          </w:p>
        </w:tc>
      </w:tr>
      <w:bookmarkEnd w:id="79"/>
    </w:tbl>
    <w:p w14:paraId="1819416C" w14:textId="77777777" w:rsidR="005831DD" w:rsidRPr="00C87121" w:rsidRDefault="005831DD">
      <w:pPr>
        <w:spacing w:line="400" w:lineRule="exact"/>
        <w:ind w:firstLine="482"/>
        <w:sectPr w:rsidR="005831DD" w:rsidRPr="00C87121">
          <w:headerReference w:type="default" r:id="rId10"/>
          <w:footerReference w:type="default" r:id="rId11"/>
          <w:pgSz w:w="11906" w:h="16838"/>
          <w:pgMar w:top="1440" w:right="1800" w:bottom="1440" w:left="1800" w:header="851" w:footer="992" w:gutter="0"/>
          <w:pgNumType w:start="1"/>
          <w:cols w:space="720"/>
          <w:docGrid w:type="lines" w:linePitch="312"/>
        </w:sectPr>
      </w:pPr>
    </w:p>
    <w:p w14:paraId="1BEF8735" w14:textId="77777777" w:rsidR="00712623" w:rsidRPr="00C87121" w:rsidRDefault="00712623" w:rsidP="00712623">
      <w:pPr>
        <w:spacing w:beforeLines="100" w:before="312" w:afterLines="100" w:after="312" w:line="400" w:lineRule="exact"/>
        <w:outlineLvl w:val="2"/>
        <w:rPr>
          <w:rFonts w:ascii="黑体" w:eastAsia="黑体" w:hAnsi="宋体"/>
          <w:sz w:val="24"/>
        </w:rPr>
      </w:pPr>
      <w:bookmarkStart w:id="80" w:name="_Toc73361390"/>
      <w:r w:rsidRPr="00C87121">
        <w:rPr>
          <w:rFonts w:ascii="黑体" w:eastAsia="黑体" w:hAnsi="宋体" w:hint="eastAsia"/>
          <w:sz w:val="24"/>
        </w:rPr>
        <w:lastRenderedPageBreak/>
        <w:t>5.</w:t>
      </w:r>
      <w:r>
        <w:rPr>
          <w:rFonts w:ascii="黑体" w:eastAsia="黑体" w:hAnsi="宋体"/>
          <w:sz w:val="24"/>
        </w:rPr>
        <w:t>3</w:t>
      </w:r>
      <w:r w:rsidRPr="00C87121">
        <w:rPr>
          <w:rFonts w:ascii="黑体" w:eastAsia="黑体" w:hAnsi="宋体"/>
          <w:sz w:val="24"/>
        </w:rPr>
        <w:t xml:space="preserve">.2 </w:t>
      </w:r>
      <w:r>
        <w:rPr>
          <w:rFonts w:ascii="黑体" w:eastAsia="黑体" w:hAnsi="宋体" w:hint="eastAsia"/>
          <w:sz w:val="24"/>
        </w:rPr>
        <w:t>相关性</w:t>
      </w:r>
      <w:r w:rsidRPr="00C87121">
        <w:rPr>
          <w:rFonts w:ascii="黑体" w:eastAsia="黑体" w:hAnsi="宋体" w:hint="eastAsia"/>
          <w:sz w:val="24"/>
        </w:rPr>
        <w:t>分析</w:t>
      </w:r>
      <w:bookmarkEnd w:id="80"/>
    </w:p>
    <w:p w14:paraId="4F22ADDB" w14:textId="77777777" w:rsidR="00712623" w:rsidRPr="005651D7" w:rsidRDefault="00712623" w:rsidP="00571903">
      <w:pPr>
        <w:spacing w:line="400" w:lineRule="exact"/>
        <w:ind w:firstLine="482"/>
        <w:rPr>
          <w:sz w:val="24"/>
        </w:rPr>
      </w:pPr>
      <w:r w:rsidRPr="00214D2E">
        <w:rPr>
          <w:sz w:val="24"/>
        </w:rPr>
        <w:t>表</w:t>
      </w:r>
      <w:r w:rsidRPr="00214D2E">
        <w:rPr>
          <w:sz w:val="24"/>
        </w:rPr>
        <w:t>5-3</w:t>
      </w:r>
      <w:r w:rsidRPr="00214D2E">
        <w:rPr>
          <w:sz w:val="24"/>
        </w:rPr>
        <w:t>为变量与变量之间的相关性</w:t>
      </w:r>
      <w:r w:rsidR="0021443E">
        <w:rPr>
          <w:rFonts w:hint="eastAsia"/>
          <w:sz w:val="24"/>
        </w:rPr>
        <w:t>检验结果</w:t>
      </w:r>
      <w:r w:rsidRPr="00214D2E">
        <w:rPr>
          <w:sz w:val="24"/>
        </w:rPr>
        <w:t>，</w:t>
      </w:r>
      <w:r w:rsidR="0021443E">
        <w:rPr>
          <w:rFonts w:hint="eastAsia"/>
          <w:sz w:val="24"/>
        </w:rPr>
        <w:t>由表可知，解释变量会计信息质量（</w:t>
      </w:r>
      <w:r w:rsidR="0021443E">
        <w:rPr>
          <w:rFonts w:hint="eastAsia"/>
          <w:sz w:val="24"/>
        </w:rPr>
        <w:t>D</w:t>
      </w:r>
      <w:r w:rsidR="0021443E">
        <w:rPr>
          <w:sz w:val="24"/>
        </w:rPr>
        <w:t>A</w:t>
      </w:r>
      <w:r w:rsidR="0021443E">
        <w:rPr>
          <w:rFonts w:hint="eastAsia"/>
          <w:sz w:val="24"/>
        </w:rPr>
        <w:t>）与被解释变量公司特质风险（</w:t>
      </w:r>
      <w:r w:rsidR="0021443E">
        <w:rPr>
          <w:rFonts w:hint="eastAsia"/>
          <w:sz w:val="24"/>
        </w:rPr>
        <w:t>I</w:t>
      </w:r>
      <w:r w:rsidR="0021443E">
        <w:rPr>
          <w:sz w:val="24"/>
        </w:rPr>
        <w:t>V</w:t>
      </w:r>
      <w:r w:rsidR="0021443E">
        <w:rPr>
          <w:rFonts w:hint="eastAsia"/>
          <w:sz w:val="24"/>
        </w:rPr>
        <w:t>）之间存在显著的负相关性，一定程度上预示着会计信息质量会对公司特质风险产生负向影响，从而支持研究假设。</w:t>
      </w:r>
      <w:r w:rsidRPr="00214D2E">
        <w:rPr>
          <w:sz w:val="24"/>
        </w:rPr>
        <w:t>本文使用</w:t>
      </w:r>
      <w:r w:rsidRPr="00214D2E">
        <w:rPr>
          <w:sz w:val="24"/>
        </w:rPr>
        <w:t>Stata15.0</w:t>
      </w:r>
      <w:r w:rsidRPr="00214D2E">
        <w:rPr>
          <w:sz w:val="24"/>
        </w:rPr>
        <w:t>中</w:t>
      </w:r>
      <w:r w:rsidRPr="00214D2E">
        <w:rPr>
          <w:sz w:val="24"/>
        </w:rPr>
        <w:t>“pwcorr_a”</w:t>
      </w:r>
      <w:r w:rsidRPr="00214D2E">
        <w:rPr>
          <w:sz w:val="24"/>
        </w:rPr>
        <w:t>命令做</w:t>
      </w:r>
      <w:r w:rsidRPr="00214D2E">
        <w:rPr>
          <w:sz w:val="24"/>
        </w:rPr>
        <w:t>Pearson</w:t>
      </w:r>
      <w:r w:rsidRPr="00214D2E">
        <w:rPr>
          <w:sz w:val="24"/>
        </w:rPr>
        <w:t>相关性检验，得出的数据分析结果如下表</w:t>
      </w:r>
      <w:r w:rsidRPr="00214D2E">
        <w:rPr>
          <w:sz w:val="24"/>
        </w:rPr>
        <w:t>5-3</w:t>
      </w:r>
      <w:r w:rsidRPr="00214D2E">
        <w:rPr>
          <w:sz w:val="24"/>
        </w:rPr>
        <w:t>所示，从表中看出变量间的相关系数均小于</w:t>
      </w:r>
      <w:r w:rsidRPr="00214D2E">
        <w:rPr>
          <w:sz w:val="24"/>
        </w:rPr>
        <w:t>0.6</w:t>
      </w:r>
      <w:r w:rsidRPr="00214D2E">
        <w:rPr>
          <w:sz w:val="24"/>
        </w:rPr>
        <w:t>，说明各变量不存在多重共线性问题，可以进行多元回归分析。</w:t>
      </w:r>
      <w:r w:rsidR="005651D7">
        <w:rPr>
          <w:rFonts w:hint="eastAsia"/>
          <w:sz w:val="24"/>
        </w:rPr>
        <w:t>且在对面板数据进行回归分析之前，还需对回归模型应采用固定效应还是随机效应进行判断，根据</w:t>
      </w:r>
      <w:r w:rsidR="005651D7">
        <w:rPr>
          <w:rFonts w:hint="eastAsia"/>
          <w:sz w:val="24"/>
        </w:rPr>
        <w:t>Hau</w:t>
      </w:r>
      <w:r w:rsidR="005651D7">
        <w:rPr>
          <w:sz w:val="24"/>
        </w:rPr>
        <w:t>sman</w:t>
      </w:r>
      <w:r w:rsidR="005651D7">
        <w:rPr>
          <w:rFonts w:hint="eastAsia"/>
          <w:sz w:val="24"/>
        </w:rPr>
        <w:t>检验结果，本文将选取固定效应模型进行回归分析。</w:t>
      </w:r>
    </w:p>
    <w:p w14:paraId="00748DD8" w14:textId="77777777" w:rsidR="0047318B" w:rsidRPr="00C87121" w:rsidRDefault="0047318B" w:rsidP="00712623">
      <w:pPr>
        <w:spacing w:beforeLines="100" w:before="312"/>
        <w:jc w:val="center"/>
        <w:rPr>
          <w:rFonts w:ascii="楷体" w:eastAsia="楷体" w:hAnsi="楷体"/>
          <w:bCs/>
        </w:rPr>
      </w:pPr>
      <w:bookmarkStart w:id="81" w:name="_Hlk24026277"/>
      <w:bookmarkStart w:id="82" w:name="_Hlk68035688"/>
      <w:r w:rsidRPr="00C87121">
        <w:rPr>
          <w:rFonts w:ascii="楷体" w:eastAsia="楷体" w:hAnsi="楷体" w:hint="eastAsia"/>
          <w:bCs/>
        </w:rPr>
        <w:t>表5-3</w:t>
      </w:r>
      <w:r w:rsidRPr="00C87121">
        <w:rPr>
          <w:rFonts w:ascii="楷体" w:eastAsia="楷体" w:hAnsi="楷体"/>
          <w:bCs/>
        </w:rPr>
        <w:t xml:space="preserve"> </w:t>
      </w:r>
      <w:r w:rsidRPr="00C87121">
        <w:rPr>
          <w:rFonts w:ascii="楷体" w:eastAsia="楷体" w:hAnsi="楷体" w:hint="eastAsia"/>
          <w:bCs/>
        </w:rPr>
        <w:t xml:space="preserve"> 主要变量相关系数表</w:t>
      </w:r>
    </w:p>
    <w:tbl>
      <w:tblPr>
        <w:tblW w:w="12777" w:type="dxa"/>
        <w:jc w:val="center"/>
        <w:tblLook w:val="0000" w:firstRow="0" w:lastRow="0" w:firstColumn="0" w:lastColumn="0" w:noHBand="0" w:noVBand="0"/>
      </w:tblPr>
      <w:tblGrid>
        <w:gridCol w:w="932"/>
        <w:gridCol w:w="1101"/>
        <w:gridCol w:w="1101"/>
        <w:gridCol w:w="1101"/>
        <w:gridCol w:w="1101"/>
        <w:gridCol w:w="1101"/>
        <w:gridCol w:w="1101"/>
        <w:gridCol w:w="1101"/>
        <w:gridCol w:w="1101"/>
        <w:gridCol w:w="1101"/>
        <w:gridCol w:w="1004"/>
        <w:gridCol w:w="932"/>
      </w:tblGrid>
      <w:tr w:rsidR="00830A61" w:rsidRPr="00214D2E" w14:paraId="633915DE" w14:textId="77777777" w:rsidTr="00E71A6E">
        <w:trPr>
          <w:trHeight w:val="279"/>
          <w:jc w:val="center"/>
        </w:trPr>
        <w:tc>
          <w:tcPr>
            <w:tcW w:w="932" w:type="dxa"/>
            <w:tcBorders>
              <w:top w:val="single" w:sz="12" w:space="0" w:color="auto"/>
              <w:left w:val="nil"/>
              <w:bottom w:val="single" w:sz="6" w:space="0" w:color="auto"/>
              <w:right w:val="nil"/>
            </w:tcBorders>
            <w:noWrap/>
            <w:vAlign w:val="bottom"/>
          </w:tcPr>
          <w:p w14:paraId="12723E6F" w14:textId="77777777" w:rsidR="00830A61" w:rsidRPr="00214D2E" w:rsidRDefault="00830A61">
            <w:pPr>
              <w:jc w:val="center"/>
              <w:rPr>
                <w:szCs w:val="21"/>
              </w:rPr>
            </w:pPr>
            <w:bookmarkStart w:id="83" w:name="_Hlk24383927"/>
            <w:bookmarkEnd w:id="81"/>
          </w:p>
        </w:tc>
        <w:tc>
          <w:tcPr>
            <w:tcW w:w="1101" w:type="dxa"/>
            <w:tcBorders>
              <w:top w:val="single" w:sz="12" w:space="0" w:color="auto"/>
              <w:left w:val="nil"/>
              <w:bottom w:val="single" w:sz="6" w:space="0" w:color="auto"/>
              <w:right w:val="nil"/>
            </w:tcBorders>
            <w:noWrap/>
            <w:vAlign w:val="bottom"/>
          </w:tcPr>
          <w:p w14:paraId="43D1ED2F" w14:textId="77777777" w:rsidR="00830A61" w:rsidRPr="00214D2E" w:rsidRDefault="00830A61">
            <w:pPr>
              <w:jc w:val="center"/>
              <w:rPr>
                <w:szCs w:val="21"/>
              </w:rPr>
            </w:pPr>
            <w:r w:rsidRPr="00214D2E">
              <w:rPr>
                <w:szCs w:val="21"/>
              </w:rPr>
              <w:t>IV</w:t>
            </w:r>
          </w:p>
        </w:tc>
        <w:tc>
          <w:tcPr>
            <w:tcW w:w="1101" w:type="dxa"/>
            <w:tcBorders>
              <w:top w:val="single" w:sz="12" w:space="0" w:color="auto"/>
              <w:left w:val="nil"/>
              <w:bottom w:val="single" w:sz="6" w:space="0" w:color="auto"/>
              <w:right w:val="nil"/>
            </w:tcBorders>
            <w:noWrap/>
            <w:vAlign w:val="bottom"/>
          </w:tcPr>
          <w:p w14:paraId="678506A4" w14:textId="77777777" w:rsidR="00830A61" w:rsidRPr="00214D2E" w:rsidRDefault="00830A61">
            <w:pPr>
              <w:jc w:val="center"/>
              <w:rPr>
                <w:szCs w:val="21"/>
              </w:rPr>
            </w:pPr>
            <w:r w:rsidRPr="00214D2E">
              <w:rPr>
                <w:szCs w:val="21"/>
              </w:rPr>
              <w:t>DA</w:t>
            </w:r>
          </w:p>
        </w:tc>
        <w:tc>
          <w:tcPr>
            <w:tcW w:w="1101" w:type="dxa"/>
            <w:tcBorders>
              <w:top w:val="single" w:sz="12" w:space="0" w:color="auto"/>
              <w:left w:val="nil"/>
              <w:bottom w:val="single" w:sz="6" w:space="0" w:color="auto"/>
              <w:right w:val="nil"/>
            </w:tcBorders>
            <w:noWrap/>
            <w:vAlign w:val="bottom"/>
          </w:tcPr>
          <w:p w14:paraId="755CAC93" w14:textId="77777777" w:rsidR="00830A61" w:rsidRPr="00214D2E" w:rsidRDefault="00830A61">
            <w:pPr>
              <w:jc w:val="center"/>
              <w:rPr>
                <w:szCs w:val="21"/>
              </w:rPr>
            </w:pPr>
            <w:r w:rsidRPr="00214D2E">
              <w:rPr>
                <w:szCs w:val="21"/>
              </w:rPr>
              <w:t>board</w:t>
            </w:r>
          </w:p>
        </w:tc>
        <w:tc>
          <w:tcPr>
            <w:tcW w:w="1101" w:type="dxa"/>
            <w:tcBorders>
              <w:top w:val="single" w:sz="12" w:space="0" w:color="auto"/>
              <w:left w:val="nil"/>
              <w:bottom w:val="single" w:sz="6" w:space="0" w:color="auto"/>
              <w:right w:val="nil"/>
            </w:tcBorders>
            <w:noWrap/>
            <w:vAlign w:val="bottom"/>
          </w:tcPr>
          <w:p w14:paraId="7F556BEC" w14:textId="77777777" w:rsidR="00830A61" w:rsidRPr="00214D2E" w:rsidRDefault="00830A61">
            <w:pPr>
              <w:jc w:val="center"/>
              <w:rPr>
                <w:szCs w:val="21"/>
              </w:rPr>
            </w:pPr>
            <w:r w:rsidRPr="00214D2E">
              <w:rPr>
                <w:szCs w:val="21"/>
              </w:rPr>
              <w:t>size</w:t>
            </w:r>
          </w:p>
        </w:tc>
        <w:tc>
          <w:tcPr>
            <w:tcW w:w="1101" w:type="dxa"/>
            <w:tcBorders>
              <w:top w:val="single" w:sz="12" w:space="0" w:color="auto"/>
              <w:left w:val="nil"/>
              <w:bottom w:val="single" w:sz="6" w:space="0" w:color="auto"/>
              <w:right w:val="nil"/>
            </w:tcBorders>
            <w:noWrap/>
            <w:vAlign w:val="bottom"/>
          </w:tcPr>
          <w:p w14:paraId="0B1A4BED" w14:textId="77777777" w:rsidR="00830A61" w:rsidRPr="00214D2E" w:rsidRDefault="00830A61">
            <w:pPr>
              <w:jc w:val="center"/>
              <w:rPr>
                <w:szCs w:val="21"/>
              </w:rPr>
            </w:pPr>
            <w:r w:rsidRPr="00214D2E">
              <w:rPr>
                <w:szCs w:val="21"/>
              </w:rPr>
              <w:t>roe</w:t>
            </w:r>
          </w:p>
        </w:tc>
        <w:tc>
          <w:tcPr>
            <w:tcW w:w="1101" w:type="dxa"/>
            <w:tcBorders>
              <w:top w:val="single" w:sz="12" w:space="0" w:color="auto"/>
              <w:left w:val="nil"/>
              <w:bottom w:val="single" w:sz="6" w:space="0" w:color="auto"/>
              <w:right w:val="nil"/>
            </w:tcBorders>
            <w:noWrap/>
            <w:vAlign w:val="bottom"/>
          </w:tcPr>
          <w:p w14:paraId="0ADF7B13" w14:textId="77777777" w:rsidR="00830A61" w:rsidRPr="00214D2E" w:rsidRDefault="00830A61">
            <w:pPr>
              <w:jc w:val="center"/>
              <w:rPr>
                <w:szCs w:val="21"/>
              </w:rPr>
            </w:pPr>
            <w:r w:rsidRPr="00214D2E">
              <w:rPr>
                <w:szCs w:val="21"/>
              </w:rPr>
              <w:t>owner</w:t>
            </w:r>
          </w:p>
        </w:tc>
        <w:tc>
          <w:tcPr>
            <w:tcW w:w="1101" w:type="dxa"/>
            <w:tcBorders>
              <w:top w:val="single" w:sz="12" w:space="0" w:color="auto"/>
              <w:left w:val="nil"/>
              <w:bottom w:val="single" w:sz="6" w:space="0" w:color="auto"/>
              <w:right w:val="nil"/>
            </w:tcBorders>
            <w:noWrap/>
            <w:vAlign w:val="bottom"/>
          </w:tcPr>
          <w:p w14:paraId="3A812F51" w14:textId="77777777" w:rsidR="00830A61" w:rsidRPr="00214D2E" w:rsidRDefault="00830A61">
            <w:pPr>
              <w:jc w:val="center"/>
              <w:rPr>
                <w:szCs w:val="21"/>
              </w:rPr>
            </w:pPr>
            <w:r w:rsidRPr="00214D2E">
              <w:rPr>
                <w:szCs w:val="21"/>
              </w:rPr>
              <w:t>soe</w:t>
            </w:r>
          </w:p>
        </w:tc>
        <w:tc>
          <w:tcPr>
            <w:tcW w:w="1101" w:type="dxa"/>
            <w:tcBorders>
              <w:top w:val="single" w:sz="12" w:space="0" w:color="auto"/>
              <w:left w:val="nil"/>
              <w:bottom w:val="single" w:sz="6" w:space="0" w:color="auto"/>
              <w:right w:val="nil"/>
            </w:tcBorders>
            <w:noWrap/>
            <w:vAlign w:val="bottom"/>
          </w:tcPr>
          <w:p w14:paraId="0900FEBC" w14:textId="77777777" w:rsidR="00830A61" w:rsidRPr="00214D2E" w:rsidRDefault="00830A61">
            <w:pPr>
              <w:jc w:val="center"/>
              <w:rPr>
                <w:szCs w:val="21"/>
              </w:rPr>
            </w:pPr>
            <w:r w:rsidRPr="00214D2E">
              <w:rPr>
                <w:szCs w:val="21"/>
              </w:rPr>
              <w:t>pb</w:t>
            </w:r>
          </w:p>
        </w:tc>
        <w:tc>
          <w:tcPr>
            <w:tcW w:w="1101" w:type="dxa"/>
            <w:tcBorders>
              <w:top w:val="single" w:sz="12" w:space="0" w:color="auto"/>
              <w:left w:val="nil"/>
              <w:bottom w:val="single" w:sz="6" w:space="0" w:color="auto"/>
              <w:right w:val="nil"/>
            </w:tcBorders>
            <w:noWrap/>
            <w:vAlign w:val="bottom"/>
          </w:tcPr>
          <w:p w14:paraId="063930A4" w14:textId="77777777" w:rsidR="00830A61" w:rsidRPr="00214D2E" w:rsidRDefault="00830A61">
            <w:pPr>
              <w:jc w:val="center"/>
              <w:rPr>
                <w:szCs w:val="21"/>
              </w:rPr>
            </w:pPr>
            <w:r w:rsidRPr="00214D2E">
              <w:rPr>
                <w:szCs w:val="21"/>
              </w:rPr>
              <w:t>bm</w:t>
            </w:r>
          </w:p>
        </w:tc>
        <w:tc>
          <w:tcPr>
            <w:tcW w:w="1004" w:type="dxa"/>
            <w:tcBorders>
              <w:top w:val="single" w:sz="12" w:space="0" w:color="auto"/>
              <w:left w:val="nil"/>
              <w:bottom w:val="single" w:sz="6" w:space="0" w:color="auto"/>
              <w:right w:val="nil"/>
            </w:tcBorders>
            <w:noWrap/>
            <w:vAlign w:val="bottom"/>
          </w:tcPr>
          <w:p w14:paraId="5B0BBBD9" w14:textId="77777777" w:rsidR="00830A61" w:rsidRPr="00214D2E" w:rsidRDefault="00830A61">
            <w:pPr>
              <w:jc w:val="center"/>
              <w:rPr>
                <w:szCs w:val="21"/>
              </w:rPr>
            </w:pPr>
            <w:r w:rsidRPr="00214D2E">
              <w:rPr>
                <w:szCs w:val="21"/>
              </w:rPr>
              <w:t>turn</w:t>
            </w:r>
          </w:p>
        </w:tc>
        <w:tc>
          <w:tcPr>
            <w:tcW w:w="932" w:type="dxa"/>
            <w:tcBorders>
              <w:top w:val="single" w:sz="12" w:space="0" w:color="auto"/>
              <w:left w:val="nil"/>
              <w:bottom w:val="single" w:sz="6" w:space="0" w:color="auto"/>
              <w:right w:val="nil"/>
            </w:tcBorders>
            <w:noWrap/>
            <w:vAlign w:val="bottom"/>
          </w:tcPr>
          <w:p w14:paraId="6C325D7B" w14:textId="77777777" w:rsidR="00830A61" w:rsidRPr="00214D2E" w:rsidRDefault="00830A61">
            <w:pPr>
              <w:jc w:val="center"/>
              <w:rPr>
                <w:szCs w:val="21"/>
              </w:rPr>
            </w:pPr>
            <w:r w:rsidRPr="00214D2E">
              <w:rPr>
                <w:szCs w:val="21"/>
              </w:rPr>
              <w:t>beta</w:t>
            </w:r>
          </w:p>
        </w:tc>
      </w:tr>
      <w:tr w:rsidR="00F7460C" w:rsidRPr="00214D2E" w14:paraId="5AF81912" w14:textId="77777777" w:rsidTr="00E71A6E">
        <w:trPr>
          <w:trHeight w:val="267"/>
          <w:jc w:val="center"/>
        </w:trPr>
        <w:tc>
          <w:tcPr>
            <w:tcW w:w="932" w:type="dxa"/>
            <w:tcBorders>
              <w:top w:val="single" w:sz="6" w:space="0" w:color="auto"/>
              <w:left w:val="nil"/>
              <w:bottom w:val="nil"/>
              <w:right w:val="nil"/>
            </w:tcBorders>
            <w:noWrap/>
            <w:vAlign w:val="bottom"/>
          </w:tcPr>
          <w:p w14:paraId="2008CBEE" w14:textId="77777777" w:rsidR="00F7460C" w:rsidRPr="00214D2E" w:rsidRDefault="00F7460C" w:rsidP="00F7460C">
            <w:pPr>
              <w:jc w:val="center"/>
              <w:rPr>
                <w:szCs w:val="21"/>
              </w:rPr>
            </w:pPr>
            <w:r w:rsidRPr="00214D2E">
              <w:rPr>
                <w:szCs w:val="21"/>
              </w:rPr>
              <w:t>IV</w:t>
            </w:r>
          </w:p>
        </w:tc>
        <w:tc>
          <w:tcPr>
            <w:tcW w:w="1101" w:type="dxa"/>
            <w:tcBorders>
              <w:top w:val="single" w:sz="6" w:space="0" w:color="auto"/>
              <w:left w:val="nil"/>
              <w:bottom w:val="nil"/>
              <w:right w:val="nil"/>
            </w:tcBorders>
            <w:noWrap/>
          </w:tcPr>
          <w:p w14:paraId="0C841A9E" w14:textId="77777777" w:rsidR="00F7460C" w:rsidRPr="00214D2E" w:rsidRDefault="00F7460C" w:rsidP="00BE12AD">
            <w:pPr>
              <w:jc w:val="left"/>
              <w:rPr>
                <w:szCs w:val="21"/>
              </w:rPr>
            </w:pPr>
            <w:r w:rsidRPr="009142CE">
              <w:t>1</w:t>
            </w:r>
          </w:p>
        </w:tc>
        <w:tc>
          <w:tcPr>
            <w:tcW w:w="1101" w:type="dxa"/>
            <w:tcBorders>
              <w:top w:val="single" w:sz="6" w:space="0" w:color="auto"/>
              <w:left w:val="nil"/>
              <w:bottom w:val="nil"/>
              <w:right w:val="nil"/>
            </w:tcBorders>
            <w:noWrap/>
            <w:vAlign w:val="bottom"/>
          </w:tcPr>
          <w:p w14:paraId="42FDD8DE" w14:textId="77777777" w:rsidR="00F7460C" w:rsidRPr="00214D2E" w:rsidRDefault="00F7460C" w:rsidP="00BE12AD">
            <w:pPr>
              <w:jc w:val="left"/>
              <w:rPr>
                <w:szCs w:val="21"/>
              </w:rPr>
            </w:pPr>
          </w:p>
        </w:tc>
        <w:tc>
          <w:tcPr>
            <w:tcW w:w="1101" w:type="dxa"/>
            <w:tcBorders>
              <w:top w:val="single" w:sz="6" w:space="0" w:color="auto"/>
              <w:left w:val="nil"/>
              <w:bottom w:val="nil"/>
              <w:right w:val="nil"/>
            </w:tcBorders>
            <w:noWrap/>
            <w:vAlign w:val="bottom"/>
          </w:tcPr>
          <w:p w14:paraId="1F75A2B4" w14:textId="77777777" w:rsidR="00F7460C" w:rsidRPr="00214D2E" w:rsidRDefault="00F7460C" w:rsidP="00BE12AD">
            <w:pPr>
              <w:jc w:val="left"/>
              <w:rPr>
                <w:szCs w:val="21"/>
              </w:rPr>
            </w:pPr>
          </w:p>
        </w:tc>
        <w:tc>
          <w:tcPr>
            <w:tcW w:w="1101" w:type="dxa"/>
            <w:tcBorders>
              <w:top w:val="single" w:sz="6" w:space="0" w:color="auto"/>
              <w:left w:val="nil"/>
              <w:bottom w:val="nil"/>
              <w:right w:val="nil"/>
            </w:tcBorders>
            <w:noWrap/>
            <w:vAlign w:val="bottom"/>
          </w:tcPr>
          <w:p w14:paraId="7EEF9600" w14:textId="77777777" w:rsidR="00F7460C" w:rsidRPr="00214D2E" w:rsidRDefault="00F7460C" w:rsidP="00BE12AD">
            <w:pPr>
              <w:jc w:val="left"/>
              <w:rPr>
                <w:szCs w:val="21"/>
              </w:rPr>
            </w:pPr>
          </w:p>
        </w:tc>
        <w:tc>
          <w:tcPr>
            <w:tcW w:w="1101" w:type="dxa"/>
            <w:tcBorders>
              <w:top w:val="single" w:sz="6" w:space="0" w:color="auto"/>
              <w:left w:val="nil"/>
              <w:bottom w:val="nil"/>
              <w:right w:val="nil"/>
            </w:tcBorders>
            <w:noWrap/>
            <w:vAlign w:val="bottom"/>
          </w:tcPr>
          <w:p w14:paraId="485A6A32" w14:textId="77777777" w:rsidR="00F7460C" w:rsidRPr="00214D2E" w:rsidRDefault="00F7460C" w:rsidP="00BE12AD">
            <w:pPr>
              <w:jc w:val="left"/>
              <w:rPr>
                <w:szCs w:val="21"/>
              </w:rPr>
            </w:pPr>
          </w:p>
        </w:tc>
        <w:tc>
          <w:tcPr>
            <w:tcW w:w="1101" w:type="dxa"/>
            <w:tcBorders>
              <w:top w:val="single" w:sz="6" w:space="0" w:color="auto"/>
              <w:left w:val="nil"/>
              <w:bottom w:val="nil"/>
              <w:right w:val="nil"/>
            </w:tcBorders>
            <w:noWrap/>
            <w:vAlign w:val="bottom"/>
          </w:tcPr>
          <w:p w14:paraId="4FA8E518" w14:textId="77777777" w:rsidR="00F7460C" w:rsidRPr="00214D2E" w:rsidRDefault="00F7460C" w:rsidP="00BE12AD">
            <w:pPr>
              <w:jc w:val="left"/>
              <w:rPr>
                <w:szCs w:val="21"/>
              </w:rPr>
            </w:pPr>
          </w:p>
        </w:tc>
        <w:tc>
          <w:tcPr>
            <w:tcW w:w="1101" w:type="dxa"/>
            <w:tcBorders>
              <w:top w:val="single" w:sz="6" w:space="0" w:color="auto"/>
              <w:left w:val="nil"/>
              <w:bottom w:val="nil"/>
              <w:right w:val="nil"/>
            </w:tcBorders>
            <w:noWrap/>
            <w:vAlign w:val="bottom"/>
          </w:tcPr>
          <w:p w14:paraId="1D6996E6" w14:textId="77777777" w:rsidR="00F7460C" w:rsidRPr="00214D2E" w:rsidRDefault="00F7460C" w:rsidP="00BE12AD">
            <w:pPr>
              <w:jc w:val="left"/>
              <w:rPr>
                <w:szCs w:val="21"/>
              </w:rPr>
            </w:pPr>
          </w:p>
        </w:tc>
        <w:tc>
          <w:tcPr>
            <w:tcW w:w="1101" w:type="dxa"/>
            <w:tcBorders>
              <w:top w:val="single" w:sz="6" w:space="0" w:color="auto"/>
              <w:left w:val="nil"/>
              <w:bottom w:val="nil"/>
              <w:right w:val="nil"/>
            </w:tcBorders>
            <w:noWrap/>
            <w:vAlign w:val="bottom"/>
          </w:tcPr>
          <w:p w14:paraId="76CEAC79" w14:textId="77777777" w:rsidR="00F7460C" w:rsidRPr="00214D2E" w:rsidRDefault="00F7460C" w:rsidP="00BE12AD">
            <w:pPr>
              <w:jc w:val="left"/>
              <w:rPr>
                <w:szCs w:val="21"/>
              </w:rPr>
            </w:pPr>
          </w:p>
        </w:tc>
        <w:tc>
          <w:tcPr>
            <w:tcW w:w="1101" w:type="dxa"/>
            <w:tcBorders>
              <w:top w:val="single" w:sz="6" w:space="0" w:color="auto"/>
              <w:left w:val="nil"/>
              <w:bottom w:val="nil"/>
              <w:right w:val="nil"/>
            </w:tcBorders>
            <w:noWrap/>
            <w:vAlign w:val="bottom"/>
          </w:tcPr>
          <w:p w14:paraId="71BBA3A0" w14:textId="77777777" w:rsidR="00F7460C" w:rsidRPr="00214D2E" w:rsidRDefault="00F7460C" w:rsidP="00BE12AD">
            <w:pPr>
              <w:jc w:val="left"/>
              <w:rPr>
                <w:szCs w:val="21"/>
              </w:rPr>
            </w:pPr>
          </w:p>
        </w:tc>
        <w:tc>
          <w:tcPr>
            <w:tcW w:w="1004" w:type="dxa"/>
            <w:tcBorders>
              <w:top w:val="single" w:sz="6" w:space="0" w:color="auto"/>
              <w:left w:val="nil"/>
              <w:bottom w:val="nil"/>
              <w:right w:val="nil"/>
            </w:tcBorders>
            <w:noWrap/>
            <w:vAlign w:val="bottom"/>
          </w:tcPr>
          <w:p w14:paraId="46813320" w14:textId="77777777" w:rsidR="00F7460C" w:rsidRPr="00214D2E" w:rsidRDefault="00F7460C" w:rsidP="00BE12AD">
            <w:pPr>
              <w:jc w:val="left"/>
              <w:rPr>
                <w:szCs w:val="21"/>
              </w:rPr>
            </w:pPr>
          </w:p>
        </w:tc>
        <w:tc>
          <w:tcPr>
            <w:tcW w:w="932" w:type="dxa"/>
            <w:tcBorders>
              <w:top w:val="single" w:sz="6" w:space="0" w:color="auto"/>
              <w:left w:val="nil"/>
              <w:bottom w:val="nil"/>
              <w:right w:val="nil"/>
            </w:tcBorders>
            <w:noWrap/>
            <w:vAlign w:val="bottom"/>
          </w:tcPr>
          <w:p w14:paraId="65933228" w14:textId="77777777" w:rsidR="00F7460C" w:rsidRPr="00214D2E" w:rsidRDefault="00F7460C" w:rsidP="00BE12AD">
            <w:pPr>
              <w:jc w:val="left"/>
              <w:rPr>
                <w:szCs w:val="21"/>
              </w:rPr>
            </w:pPr>
          </w:p>
        </w:tc>
      </w:tr>
      <w:tr w:rsidR="00F7460C" w:rsidRPr="00214D2E" w14:paraId="1C6EA9F4" w14:textId="77777777" w:rsidTr="00DE4BA0">
        <w:trPr>
          <w:trHeight w:val="267"/>
          <w:jc w:val="center"/>
        </w:trPr>
        <w:tc>
          <w:tcPr>
            <w:tcW w:w="932" w:type="dxa"/>
            <w:tcBorders>
              <w:top w:val="nil"/>
              <w:left w:val="nil"/>
              <w:bottom w:val="nil"/>
              <w:right w:val="nil"/>
            </w:tcBorders>
            <w:noWrap/>
            <w:vAlign w:val="bottom"/>
          </w:tcPr>
          <w:p w14:paraId="7AE6C0FF" w14:textId="77777777" w:rsidR="00F7460C" w:rsidRPr="00AA12CD" w:rsidRDefault="00F7460C" w:rsidP="00F7460C">
            <w:pPr>
              <w:jc w:val="center"/>
              <w:rPr>
                <w:szCs w:val="21"/>
              </w:rPr>
            </w:pPr>
            <w:r w:rsidRPr="00AA12CD">
              <w:rPr>
                <w:szCs w:val="21"/>
              </w:rPr>
              <w:t>DA</w:t>
            </w:r>
          </w:p>
        </w:tc>
        <w:tc>
          <w:tcPr>
            <w:tcW w:w="1101" w:type="dxa"/>
            <w:tcBorders>
              <w:top w:val="nil"/>
              <w:left w:val="nil"/>
              <w:bottom w:val="nil"/>
              <w:right w:val="nil"/>
            </w:tcBorders>
            <w:noWrap/>
          </w:tcPr>
          <w:p w14:paraId="0186E157" w14:textId="77777777" w:rsidR="00F7460C" w:rsidRPr="00AA12CD" w:rsidRDefault="00AA12CD" w:rsidP="00BE12AD">
            <w:pPr>
              <w:jc w:val="left"/>
              <w:rPr>
                <w:szCs w:val="21"/>
              </w:rPr>
            </w:pPr>
            <w:r w:rsidRPr="00AA12CD">
              <w:t>-0.005</w:t>
            </w:r>
            <w:r w:rsidRPr="009142CE">
              <w:t>**</w:t>
            </w:r>
          </w:p>
        </w:tc>
        <w:tc>
          <w:tcPr>
            <w:tcW w:w="1101" w:type="dxa"/>
            <w:tcBorders>
              <w:top w:val="nil"/>
              <w:left w:val="nil"/>
              <w:bottom w:val="nil"/>
              <w:right w:val="nil"/>
            </w:tcBorders>
            <w:noWrap/>
          </w:tcPr>
          <w:p w14:paraId="2E7F6CE5" w14:textId="77777777" w:rsidR="00F7460C" w:rsidRPr="00214D2E" w:rsidRDefault="00F7460C" w:rsidP="00BE12AD">
            <w:pPr>
              <w:jc w:val="left"/>
              <w:rPr>
                <w:szCs w:val="21"/>
              </w:rPr>
            </w:pPr>
            <w:r w:rsidRPr="007D6971">
              <w:t>1</w:t>
            </w:r>
          </w:p>
        </w:tc>
        <w:tc>
          <w:tcPr>
            <w:tcW w:w="1101" w:type="dxa"/>
            <w:tcBorders>
              <w:top w:val="nil"/>
              <w:left w:val="nil"/>
              <w:bottom w:val="nil"/>
              <w:right w:val="nil"/>
            </w:tcBorders>
            <w:noWrap/>
            <w:vAlign w:val="bottom"/>
          </w:tcPr>
          <w:p w14:paraId="69816010"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234F271C"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2E9C1E83"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364B4A0D"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0164B2FD"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0F33345B"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3A6C537D" w14:textId="77777777" w:rsidR="00F7460C" w:rsidRPr="00214D2E" w:rsidRDefault="00F7460C" w:rsidP="00BE12AD">
            <w:pPr>
              <w:jc w:val="left"/>
              <w:rPr>
                <w:szCs w:val="21"/>
              </w:rPr>
            </w:pPr>
          </w:p>
        </w:tc>
        <w:tc>
          <w:tcPr>
            <w:tcW w:w="1004" w:type="dxa"/>
            <w:tcBorders>
              <w:top w:val="nil"/>
              <w:left w:val="nil"/>
              <w:bottom w:val="nil"/>
              <w:right w:val="nil"/>
            </w:tcBorders>
            <w:noWrap/>
            <w:vAlign w:val="bottom"/>
          </w:tcPr>
          <w:p w14:paraId="68CBABE0" w14:textId="77777777" w:rsidR="00F7460C" w:rsidRPr="00214D2E" w:rsidRDefault="00F7460C" w:rsidP="00BE12AD">
            <w:pPr>
              <w:jc w:val="left"/>
              <w:rPr>
                <w:szCs w:val="21"/>
              </w:rPr>
            </w:pPr>
          </w:p>
        </w:tc>
        <w:tc>
          <w:tcPr>
            <w:tcW w:w="932" w:type="dxa"/>
            <w:tcBorders>
              <w:top w:val="nil"/>
              <w:left w:val="nil"/>
              <w:bottom w:val="nil"/>
              <w:right w:val="nil"/>
            </w:tcBorders>
            <w:noWrap/>
            <w:vAlign w:val="bottom"/>
          </w:tcPr>
          <w:p w14:paraId="688DA137" w14:textId="77777777" w:rsidR="00F7460C" w:rsidRPr="00214D2E" w:rsidRDefault="00F7460C" w:rsidP="00BE12AD">
            <w:pPr>
              <w:jc w:val="left"/>
              <w:rPr>
                <w:szCs w:val="21"/>
              </w:rPr>
            </w:pPr>
          </w:p>
        </w:tc>
      </w:tr>
      <w:tr w:rsidR="00F7460C" w:rsidRPr="00214D2E" w14:paraId="3D2147F5" w14:textId="77777777" w:rsidTr="00DE4BA0">
        <w:trPr>
          <w:trHeight w:val="267"/>
          <w:jc w:val="center"/>
        </w:trPr>
        <w:tc>
          <w:tcPr>
            <w:tcW w:w="932" w:type="dxa"/>
            <w:tcBorders>
              <w:top w:val="nil"/>
              <w:left w:val="nil"/>
              <w:bottom w:val="nil"/>
              <w:right w:val="nil"/>
            </w:tcBorders>
            <w:noWrap/>
            <w:vAlign w:val="bottom"/>
          </w:tcPr>
          <w:p w14:paraId="5C7AA97D" w14:textId="6ACBF5A9" w:rsidR="00F7460C" w:rsidRPr="00214D2E" w:rsidRDefault="001F1672" w:rsidP="00F7460C">
            <w:pPr>
              <w:jc w:val="center"/>
              <w:rPr>
                <w:szCs w:val="21"/>
              </w:rPr>
            </w:pPr>
            <w:r>
              <w:rPr>
                <w:szCs w:val="21"/>
              </w:rPr>
              <w:t>B</w:t>
            </w:r>
            <w:r w:rsidR="00F7460C" w:rsidRPr="00214D2E">
              <w:rPr>
                <w:szCs w:val="21"/>
              </w:rPr>
              <w:t>oard</w:t>
            </w:r>
          </w:p>
        </w:tc>
        <w:tc>
          <w:tcPr>
            <w:tcW w:w="1101" w:type="dxa"/>
            <w:tcBorders>
              <w:top w:val="nil"/>
              <w:left w:val="nil"/>
              <w:bottom w:val="nil"/>
              <w:right w:val="nil"/>
            </w:tcBorders>
            <w:noWrap/>
          </w:tcPr>
          <w:p w14:paraId="68C514EC" w14:textId="77777777" w:rsidR="00F7460C" w:rsidRPr="00214D2E" w:rsidRDefault="00F7460C" w:rsidP="00BE12AD">
            <w:pPr>
              <w:jc w:val="left"/>
              <w:rPr>
                <w:szCs w:val="21"/>
              </w:rPr>
            </w:pPr>
            <w:r w:rsidRPr="009142CE">
              <w:t>0.0130</w:t>
            </w:r>
          </w:p>
        </w:tc>
        <w:tc>
          <w:tcPr>
            <w:tcW w:w="1101" w:type="dxa"/>
            <w:tcBorders>
              <w:top w:val="nil"/>
              <w:left w:val="nil"/>
              <w:bottom w:val="nil"/>
              <w:right w:val="nil"/>
            </w:tcBorders>
            <w:noWrap/>
          </w:tcPr>
          <w:p w14:paraId="6BC08CE1" w14:textId="77777777" w:rsidR="00F7460C" w:rsidRPr="00214D2E" w:rsidRDefault="00F7460C" w:rsidP="00BE12AD">
            <w:pPr>
              <w:jc w:val="left"/>
              <w:rPr>
                <w:szCs w:val="21"/>
              </w:rPr>
            </w:pPr>
            <w:r w:rsidRPr="007D6971">
              <w:t>0.0210</w:t>
            </w:r>
          </w:p>
        </w:tc>
        <w:tc>
          <w:tcPr>
            <w:tcW w:w="1101" w:type="dxa"/>
            <w:tcBorders>
              <w:top w:val="nil"/>
              <w:left w:val="nil"/>
              <w:bottom w:val="nil"/>
              <w:right w:val="nil"/>
            </w:tcBorders>
            <w:noWrap/>
          </w:tcPr>
          <w:p w14:paraId="54E98A33" w14:textId="77777777" w:rsidR="00F7460C" w:rsidRPr="00214D2E" w:rsidRDefault="00F7460C" w:rsidP="00BE12AD">
            <w:pPr>
              <w:jc w:val="left"/>
              <w:rPr>
                <w:szCs w:val="21"/>
              </w:rPr>
            </w:pPr>
            <w:r w:rsidRPr="00A9760B">
              <w:t>1</w:t>
            </w:r>
          </w:p>
        </w:tc>
        <w:tc>
          <w:tcPr>
            <w:tcW w:w="1101" w:type="dxa"/>
            <w:tcBorders>
              <w:top w:val="nil"/>
              <w:left w:val="nil"/>
              <w:bottom w:val="nil"/>
              <w:right w:val="nil"/>
            </w:tcBorders>
            <w:noWrap/>
            <w:vAlign w:val="bottom"/>
          </w:tcPr>
          <w:p w14:paraId="1E67A71D"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0982BC2F"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777A16D6"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21CAFFB0"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03BFC4CE"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6EEDB959" w14:textId="77777777" w:rsidR="00F7460C" w:rsidRPr="00214D2E" w:rsidRDefault="00F7460C" w:rsidP="00BE12AD">
            <w:pPr>
              <w:jc w:val="left"/>
              <w:rPr>
                <w:szCs w:val="21"/>
              </w:rPr>
            </w:pPr>
          </w:p>
        </w:tc>
        <w:tc>
          <w:tcPr>
            <w:tcW w:w="1004" w:type="dxa"/>
            <w:tcBorders>
              <w:top w:val="nil"/>
              <w:left w:val="nil"/>
              <w:bottom w:val="nil"/>
              <w:right w:val="nil"/>
            </w:tcBorders>
            <w:noWrap/>
            <w:vAlign w:val="bottom"/>
          </w:tcPr>
          <w:p w14:paraId="30EC731C" w14:textId="77777777" w:rsidR="00F7460C" w:rsidRPr="00214D2E" w:rsidRDefault="00F7460C" w:rsidP="00BE12AD">
            <w:pPr>
              <w:jc w:val="left"/>
              <w:rPr>
                <w:szCs w:val="21"/>
              </w:rPr>
            </w:pPr>
          </w:p>
        </w:tc>
        <w:tc>
          <w:tcPr>
            <w:tcW w:w="932" w:type="dxa"/>
            <w:tcBorders>
              <w:top w:val="nil"/>
              <w:left w:val="nil"/>
              <w:bottom w:val="nil"/>
              <w:right w:val="nil"/>
            </w:tcBorders>
            <w:noWrap/>
            <w:vAlign w:val="bottom"/>
          </w:tcPr>
          <w:p w14:paraId="7A08C2AC" w14:textId="77777777" w:rsidR="00F7460C" w:rsidRPr="00214D2E" w:rsidRDefault="00F7460C" w:rsidP="00BE12AD">
            <w:pPr>
              <w:jc w:val="left"/>
              <w:rPr>
                <w:szCs w:val="21"/>
              </w:rPr>
            </w:pPr>
          </w:p>
        </w:tc>
      </w:tr>
      <w:tr w:rsidR="00F7460C" w:rsidRPr="00214D2E" w14:paraId="42587053" w14:textId="77777777" w:rsidTr="00DE4BA0">
        <w:trPr>
          <w:trHeight w:val="267"/>
          <w:jc w:val="center"/>
        </w:trPr>
        <w:tc>
          <w:tcPr>
            <w:tcW w:w="932" w:type="dxa"/>
            <w:tcBorders>
              <w:top w:val="nil"/>
              <w:left w:val="nil"/>
              <w:bottom w:val="nil"/>
              <w:right w:val="nil"/>
            </w:tcBorders>
            <w:noWrap/>
            <w:vAlign w:val="bottom"/>
          </w:tcPr>
          <w:p w14:paraId="40D24511" w14:textId="0C493F27" w:rsidR="00F7460C" w:rsidRPr="00214D2E" w:rsidRDefault="001F1672" w:rsidP="00F7460C">
            <w:pPr>
              <w:jc w:val="center"/>
              <w:rPr>
                <w:szCs w:val="21"/>
              </w:rPr>
            </w:pPr>
            <w:r>
              <w:rPr>
                <w:szCs w:val="21"/>
              </w:rPr>
              <w:t>S</w:t>
            </w:r>
            <w:r w:rsidR="00F7460C" w:rsidRPr="00214D2E">
              <w:rPr>
                <w:szCs w:val="21"/>
              </w:rPr>
              <w:t>ize</w:t>
            </w:r>
          </w:p>
        </w:tc>
        <w:tc>
          <w:tcPr>
            <w:tcW w:w="1101" w:type="dxa"/>
            <w:tcBorders>
              <w:top w:val="nil"/>
              <w:left w:val="nil"/>
              <w:bottom w:val="nil"/>
              <w:right w:val="nil"/>
            </w:tcBorders>
            <w:noWrap/>
          </w:tcPr>
          <w:p w14:paraId="5DB06674" w14:textId="77777777" w:rsidR="00F7460C" w:rsidRPr="00214D2E" w:rsidRDefault="00F7460C" w:rsidP="00BE12AD">
            <w:pPr>
              <w:jc w:val="left"/>
              <w:rPr>
                <w:szCs w:val="21"/>
              </w:rPr>
            </w:pPr>
            <w:r w:rsidRPr="009142CE">
              <w:t>0.00700</w:t>
            </w:r>
          </w:p>
        </w:tc>
        <w:tc>
          <w:tcPr>
            <w:tcW w:w="1101" w:type="dxa"/>
            <w:tcBorders>
              <w:top w:val="nil"/>
              <w:left w:val="nil"/>
              <w:bottom w:val="nil"/>
              <w:right w:val="nil"/>
            </w:tcBorders>
            <w:noWrap/>
          </w:tcPr>
          <w:p w14:paraId="535762B5" w14:textId="77777777" w:rsidR="00F7460C" w:rsidRPr="00214D2E" w:rsidRDefault="00F7460C" w:rsidP="00BE12AD">
            <w:pPr>
              <w:jc w:val="left"/>
              <w:rPr>
                <w:szCs w:val="21"/>
              </w:rPr>
            </w:pPr>
            <w:r w:rsidRPr="007D6971">
              <w:t>-0.032**</w:t>
            </w:r>
          </w:p>
        </w:tc>
        <w:tc>
          <w:tcPr>
            <w:tcW w:w="1101" w:type="dxa"/>
            <w:tcBorders>
              <w:top w:val="nil"/>
              <w:left w:val="nil"/>
              <w:bottom w:val="nil"/>
              <w:right w:val="nil"/>
            </w:tcBorders>
            <w:noWrap/>
          </w:tcPr>
          <w:p w14:paraId="5A72892D" w14:textId="77777777" w:rsidR="00F7460C" w:rsidRPr="00214D2E" w:rsidRDefault="00F7460C" w:rsidP="00BE12AD">
            <w:pPr>
              <w:jc w:val="left"/>
              <w:rPr>
                <w:szCs w:val="21"/>
              </w:rPr>
            </w:pPr>
            <w:r w:rsidRPr="00A9760B">
              <w:t>0.032**</w:t>
            </w:r>
          </w:p>
        </w:tc>
        <w:tc>
          <w:tcPr>
            <w:tcW w:w="1101" w:type="dxa"/>
            <w:tcBorders>
              <w:top w:val="nil"/>
              <w:left w:val="nil"/>
              <w:bottom w:val="nil"/>
              <w:right w:val="nil"/>
            </w:tcBorders>
            <w:noWrap/>
          </w:tcPr>
          <w:p w14:paraId="770571DD" w14:textId="77777777" w:rsidR="00F7460C" w:rsidRPr="00214D2E" w:rsidRDefault="00F7460C" w:rsidP="00BE12AD">
            <w:pPr>
              <w:jc w:val="left"/>
              <w:rPr>
                <w:szCs w:val="21"/>
              </w:rPr>
            </w:pPr>
            <w:r w:rsidRPr="00956F81">
              <w:t>1</w:t>
            </w:r>
          </w:p>
        </w:tc>
        <w:tc>
          <w:tcPr>
            <w:tcW w:w="1101" w:type="dxa"/>
            <w:tcBorders>
              <w:top w:val="nil"/>
              <w:left w:val="nil"/>
              <w:bottom w:val="nil"/>
              <w:right w:val="nil"/>
            </w:tcBorders>
            <w:noWrap/>
            <w:vAlign w:val="bottom"/>
          </w:tcPr>
          <w:p w14:paraId="26EE286B"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19915189"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76F1C53D"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3428B883"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193B3D1A" w14:textId="77777777" w:rsidR="00F7460C" w:rsidRPr="00214D2E" w:rsidRDefault="00F7460C" w:rsidP="00BE12AD">
            <w:pPr>
              <w:jc w:val="left"/>
              <w:rPr>
                <w:szCs w:val="21"/>
              </w:rPr>
            </w:pPr>
          </w:p>
        </w:tc>
        <w:tc>
          <w:tcPr>
            <w:tcW w:w="1004" w:type="dxa"/>
            <w:tcBorders>
              <w:top w:val="nil"/>
              <w:left w:val="nil"/>
              <w:bottom w:val="nil"/>
              <w:right w:val="nil"/>
            </w:tcBorders>
            <w:noWrap/>
            <w:vAlign w:val="bottom"/>
          </w:tcPr>
          <w:p w14:paraId="10A3DB2D" w14:textId="77777777" w:rsidR="00F7460C" w:rsidRPr="00214D2E" w:rsidRDefault="00F7460C" w:rsidP="00BE12AD">
            <w:pPr>
              <w:jc w:val="left"/>
              <w:rPr>
                <w:szCs w:val="21"/>
              </w:rPr>
            </w:pPr>
          </w:p>
        </w:tc>
        <w:tc>
          <w:tcPr>
            <w:tcW w:w="932" w:type="dxa"/>
            <w:tcBorders>
              <w:top w:val="nil"/>
              <w:left w:val="nil"/>
              <w:bottom w:val="nil"/>
              <w:right w:val="nil"/>
            </w:tcBorders>
            <w:noWrap/>
            <w:vAlign w:val="bottom"/>
          </w:tcPr>
          <w:p w14:paraId="791C00D2" w14:textId="77777777" w:rsidR="00F7460C" w:rsidRPr="00214D2E" w:rsidRDefault="00F7460C" w:rsidP="00BE12AD">
            <w:pPr>
              <w:jc w:val="left"/>
              <w:rPr>
                <w:szCs w:val="21"/>
              </w:rPr>
            </w:pPr>
          </w:p>
        </w:tc>
      </w:tr>
      <w:tr w:rsidR="00F7460C" w:rsidRPr="00214D2E" w14:paraId="38F1A664" w14:textId="77777777" w:rsidTr="00DE4BA0">
        <w:trPr>
          <w:trHeight w:val="267"/>
          <w:jc w:val="center"/>
        </w:trPr>
        <w:tc>
          <w:tcPr>
            <w:tcW w:w="932" w:type="dxa"/>
            <w:tcBorders>
              <w:top w:val="nil"/>
              <w:left w:val="nil"/>
              <w:bottom w:val="nil"/>
              <w:right w:val="nil"/>
            </w:tcBorders>
            <w:noWrap/>
            <w:vAlign w:val="bottom"/>
          </w:tcPr>
          <w:p w14:paraId="55D9F9B1" w14:textId="75BDE9FA" w:rsidR="00F7460C" w:rsidRPr="00214D2E" w:rsidRDefault="001F1672" w:rsidP="00F7460C">
            <w:pPr>
              <w:jc w:val="center"/>
              <w:rPr>
                <w:szCs w:val="21"/>
              </w:rPr>
            </w:pPr>
            <w:r>
              <w:rPr>
                <w:szCs w:val="21"/>
              </w:rPr>
              <w:t>R</w:t>
            </w:r>
            <w:r w:rsidR="00F7460C" w:rsidRPr="00214D2E">
              <w:rPr>
                <w:szCs w:val="21"/>
              </w:rPr>
              <w:t>oe</w:t>
            </w:r>
          </w:p>
        </w:tc>
        <w:tc>
          <w:tcPr>
            <w:tcW w:w="1101" w:type="dxa"/>
            <w:tcBorders>
              <w:top w:val="nil"/>
              <w:left w:val="nil"/>
              <w:bottom w:val="nil"/>
              <w:right w:val="nil"/>
            </w:tcBorders>
            <w:noWrap/>
          </w:tcPr>
          <w:p w14:paraId="264CD777" w14:textId="77777777" w:rsidR="00F7460C" w:rsidRPr="00214D2E" w:rsidRDefault="00F7460C" w:rsidP="00BE12AD">
            <w:pPr>
              <w:jc w:val="left"/>
              <w:rPr>
                <w:szCs w:val="21"/>
              </w:rPr>
            </w:pPr>
            <w:r w:rsidRPr="009142CE">
              <w:t>-0.00900</w:t>
            </w:r>
          </w:p>
        </w:tc>
        <w:tc>
          <w:tcPr>
            <w:tcW w:w="1101" w:type="dxa"/>
            <w:tcBorders>
              <w:top w:val="nil"/>
              <w:left w:val="nil"/>
              <w:bottom w:val="nil"/>
              <w:right w:val="nil"/>
            </w:tcBorders>
            <w:noWrap/>
          </w:tcPr>
          <w:p w14:paraId="6CF2B3BD" w14:textId="77777777" w:rsidR="00F7460C" w:rsidRPr="00214D2E" w:rsidRDefault="00F7460C" w:rsidP="00BE12AD">
            <w:pPr>
              <w:jc w:val="left"/>
              <w:rPr>
                <w:szCs w:val="21"/>
              </w:rPr>
            </w:pPr>
            <w:r w:rsidRPr="007D6971">
              <w:t>-0.0210</w:t>
            </w:r>
          </w:p>
        </w:tc>
        <w:tc>
          <w:tcPr>
            <w:tcW w:w="1101" w:type="dxa"/>
            <w:tcBorders>
              <w:top w:val="nil"/>
              <w:left w:val="nil"/>
              <w:bottom w:val="nil"/>
              <w:right w:val="nil"/>
            </w:tcBorders>
            <w:noWrap/>
          </w:tcPr>
          <w:p w14:paraId="35E64CC0" w14:textId="77777777" w:rsidR="00F7460C" w:rsidRPr="00214D2E" w:rsidRDefault="00F7460C" w:rsidP="00BE12AD">
            <w:pPr>
              <w:jc w:val="left"/>
              <w:rPr>
                <w:szCs w:val="21"/>
              </w:rPr>
            </w:pPr>
            <w:r w:rsidRPr="00A9760B">
              <w:t>-0.042***</w:t>
            </w:r>
          </w:p>
        </w:tc>
        <w:tc>
          <w:tcPr>
            <w:tcW w:w="1101" w:type="dxa"/>
            <w:tcBorders>
              <w:top w:val="nil"/>
              <w:left w:val="nil"/>
              <w:bottom w:val="nil"/>
              <w:right w:val="nil"/>
            </w:tcBorders>
            <w:noWrap/>
          </w:tcPr>
          <w:p w14:paraId="5F1B3B96" w14:textId="77777777" w:rsidR="00F7460C" w:rsidRPr="00214D2E" w:rsidRDefault="00F7460C" w:rsidP="00BE12AD">
            <w:pPr>
              <w:jc w:val="left"/>
              <w:rPr>
                <w:szCs w:val="21"/>
              </w:rPr>
            </w:pPr>
            <w:r w:rsidRPr="00956F81">
              <w:t>-0.126***</w:t>
            </w:r>
          </w:p>
        </w:tc>
        <w:tc>
          <w:tcPr>
            <w:tcW w:w="1101" w:type="dxa"/>
            <w:tcBorders>
              <w:top w:val="nil"/>
              <w:left w:val="nil"/>
              <w:bottom w:val="nil"/>
              <w:right w:val="nil"/>
            </w:tcBorders>
            <w:noWrap/>
            <w:vAlign w:val="bottom"/>
          </w:tcPr>
          <w:p w14:paraId="32C9E187" w14:textId="77777777" w:rsidR="00F7460C" w:rsidRPr="00214D2E" w:rsidRDefault="00F7460C" w:rsidP="00BE12AD">
            <w:pPr>
              <w:jc w:val="left"/>
              <w:rPr>
                <w:szCs w:val="21"/>
              </w:rPr>
            </w:pPr>
            <w:r w:rsidRPr="00214D2E">
              <w:rPr>
                <w:szCs w:val="21"/>
              </w:rPr>
              <w:t>1.000</w:t>
            </w:r>
          </w:p>
        </w:tc>
        <w:tc>
          <w:tcPr>
            <w:tcW w:w="1101" w:type="dxa"/>
            <w:tcBorders>
              <w:top w:val="nil"/>
              <w:left w:val="nil"/>
              <w:bottom w:val="nil"/>
              <w:right w:val="nil"/>
            </w:tcBorders>
            <w:noWrap/>
            <w:vAlign w:val="bottom"/>
          </w:tcPr>
          <w:p w14:paraId="05DDD170"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29B85D8D"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20E9B5FA"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40F703CC" w14:textId="77777777" w:rsidR="00F7460C" w:rsidRPr="00214D2E" w:rsidRDefault="00F7460C" w:rsidP="00BE12AD">
            <w:pPr>
              <w:jc w:val="left"/>
              <w:rPr>
                <w:szCs w:val="21"/>
              </w:rPr>
            </w:pPr>
          </w:p>
        </w:tc>
        <w:tc>
          <w:tcPr>
            <w:tcW w:w="1004" w:type="dxa"/>
            <w:tcBorders>
              <w:top w:val="nil"/>
              <w:left w:val="nil"/>
              <w:bottom w:val="nil"/>
              <w:right w:val="nil"/>
            </w:tcBorders>
            <w:noWrap/>
            <w:vAlign w:val="bottom"/>
          </w:tcPr>
          <w:p w14:paraId="5F5989FD" w14:textId="77777777" w:rsidR="00F7460C" w:rsidRPr="00214D2E" w:rsidRDefault="00F7460C" w:rsidP="00BE12AD">
            <w:pPr>
              <w:jc w:val="left"/>
              <w:rPr>
                <w:szCs w:val="21"/>
              </w:rPr>
            </w:pPr>
          </w:p>
        </w:tc>
        <w:tc>
          <w:tcPr>
            <w:tcW w:w="932" w:type="dxa"/>
            <w:tcBorders>
              <w:top w:val="nil"/>
              <w:left w:val="nil"/>
              <w:bottom w:val="nil"/>
              <w:right w:val="nil"/>
            </w:tcBorders>
            <w:noWrap/>
            <w:vAlign w:val="bottom"/>
          </w:tcPr>
          <w:p w14:paraId="090FA9CC" w14:textId="77777777" w:rsidR="00F7460C" w:rsidRPr="00214D2E" w:rsidRDefault="00F7460C" w:rsidP="00BE12AD">
            <w:pPr>
              <w:jc w:val="left"/>
              <w:rPr>
                <w:szCs w:val="21"/>
              </w:rPr>
            </w:pPr>
          </w:p>
        </w:tc>
      </w:tr>
      <w:tr w:rsidR="00F7460C" w:rsidRPr="00214D2E" w14:paraId="559C1155" w14:textId="77777777" w:rsidTr="00DE4BA0">
        <w:trPr>
          <w:trHeight w:val="267"/>
          <w:jc w:val="center"/>
        </w:trPr>
        <w:tc>
          <w:tcPr>
            <w:tcW w:w="932" w:type="dxa"/>
            <w:tcBorders>
              <w:top w:val="nil"/>
              <w:left w:val="nil"/>
              <w:bottom w:val="nil"/>
              <w:right w:val="nil"/>
            </w:tcBorders>
            <w:noWrap/>
            <w:vAlign w:val="bottom"/>
          </w:tcPr>
          <w:p w14:paraId="29891568" w14:textId="7DB608AD" w:rsidR="00F7460C" w:rsidRPr="00214D2E" w:rsidRDefault="001F1672" w:rsidP="00F7460C">
            <w:pPr>
              <w:jc w:val="center"/>
              <w:rPr>
                <w:szCs w:val="21"/>
              </w:rPr>
            </w:pPr>
            <w:r>
              <w:rPr>
                <w:szCs w:val="21"/>
              </w:rPr>
              <w:t>O</w:t>
            </w:r>
            <w:r w:rsidR="00F7460C" w:rsidRPr="00214D2E">
              <w:rPr>
                <w:szCs w:val="21"/>
              </w:rPr>
              <w:t>wner</w:t>
            </w:r>
          </w:p>
        </w:tc>
        <w:tc>
          <w:tcPr>
            <w:tcW w:w="1101" w:type="dxa"/>
            <w:tcBorders>
              <w:top w:val="nil"/>
              <w:left w:val="nil"/>
              <w:bottom w:val="nil"/>
              <w:right w:val="nil"/>
            </w:tcBorders>
            <w:noWrap/>
          </w:tcPr>
          <w:p w14:paraId="0B0710C6" w14:textId="77777777" w:rsidR="00F7460C" w:rsidRPr="00214D2E" w:rsidRDefault="00F7460C" w:rsidP="00BE12AD">
            <w:pPr>
              <w:jc w:val="left"/>
              <w:rPr>
                <w:szCs w:val="21"/>
              </w:rPr>
            </w:pPr>
            <w:r w:rsidRPr="009142CE">
              <w:t>-0.00400</w:t>
            </w:r>
          </w:p>
        </w:tc>
        <w:tc>
          <w:tcPr>
            <w:tcW w:w="1101" w:type="dxa"/>
            <w:tcBorders>
              <w:top w:val="nil"/>
              <w:left w:val="nil"/>
              <w:bottom w:val="nil"/>
              <w:right w:val="nil"/>
            </w:tcBorders>
            <w:noWrap/>
          </w:tcPr>
          <w:p w14:paraId="291B352D" w14:textId="77777777" w:rsidR="00F7460C" w:rsidRPr="00214D2E" w:rsidRDefault="00F7460C" w:rsidP="00BE12AD">
            <w:pPr>
              <w:jc w:val="left"/>
              <w:rPr>
                <w:szCs w:val="21"/>
              </w:rPr>
            </w:pPr>
            <w:r w:rsidRPr="007D6971">
              <w:t>-0.038***</w:t>
            </w:r>
          </w:p>
        </w:tc>
        <w:tc>
          <w:tcPr>
            <w:tcW w:w="1101" w:type="dxa"/>
            <w:tcBorders>
              <w:top w:val="nil"/>
              <w:left w:val="nil"/>
              <w:bottom w:val="nil"/>
              <w:right w:val="nil"/>
            </w:tcBorders>
            <w:noWrap/>
          </w:tcPr>
          <w:p w14:paraId="13D3D07F" w14:textId="77777777" w:rsidR="00F7460C" w:rsidRPr="00214D2E" w:rsidRDefault="00F7460C" w:rsidP="00BE12AD">
            <w:pPr>
              <w:jc w:val="left"/>
              <w:rPr>
                <w:szCs w:val="21"/>
              </w:rPr>
            </w:pPr>
            <w:r w:rsidRPr="00A9760B">
              <w:t>0.034**</w:t>
            </w:r>
          </w:p>
        </w:tc>
        <w:tc>
          <w:tcPr>
            <w:tcW w:w="1101" w:type="dxa"/>
            <w:tcBorders>
              <w:top w:val="nil"/>
              <w:left w:val="nil"/>
              <w:bottom w:val="nil"/>
              <w:right w:val="nil"/>
            </w:tcBorders>
            <w:noWrap/>
          </w:tcPr>
          <w:p w14:paraId="3FF2671D" w14:textId="77777777" w:rsidR="00F7460C" w:rsidRPr="00214D2E" w:rsidRDefault="00F7460C" w:rsidP="00BE12AD">
            <w:pPr>
              <w:jc w:val="left"/>
              <w:rPr>
                <w:szCs w:val="21"/>
              </w:rPr>
            </w:pPr>
            <w:r w:rsidRPr="00956F81">
              <w:t>0.216***</w:t>
            </w:r>
          </w:p>
        </w:tc>
        <w:tc>
          <w:tcPr>
            <w:tcW w:w="1101" w:type="dxa"/>
            <w:tcBorders>
              <w:top w:val="nil"/>
              <w:left w:val="nil"/>
              <w:bottom w:val="nil"/>
              <w:right w:val="nil"/>
            </w:tcBorders>
            <w:noWrap/>
            <w:vAlign w:val="bottom"/>
          </w:tcPr>
          <w:p w14:paraId="516A883E" w14:textId="77777777" w:rsidR="00F7460C" w:rsidRPr="00214D2E" w:rsidRDefault="00F7460C" w:rsidP="00BE12AD">
            <w:pPr>
              <w:jc w:val="left"/>
              <w:rPr>
                <w:szCs w:val="21"/>
              </w:rPr>
            </w:pPr>
            <w:r w:rsidRPr="00214D2E">
              <w:rPr>
                <w:szCs w:val="21"/>
              </w:rPr>
              <w:t>0.132***</w:t>
            </w:r>
          </w:p>
        </w:tc>
        <w:tc>
          <w:tcPr>
            <w:tcW w:w="1101" w:type="dxa"/>
            <w:tcBorders>
              <w:top w:val="nil"/>
              <w:left w:val="nil"/>
              <w:bottom w:val="nil"/>
              <w:right w:val="nil"/>
            </w:tcBorders>
            <w:noWrap/>
          </w:tcPr>
          <w:p w14:paraId="7EF9A203" w14:textId="77777777" w:rsidR="00F7460C" w:rsidRPr="00214D2E" w:rsidRDefault="00F7460C" w:rsidP="00BE12AD">
            <w:pPr>
              <w:jc w:val="left"/>
              <w:rPr>
                <w:szCs w:val="21"/>
              </w:rPr>
            </w:pPr>
            <w:r w:rsidRPr="008F79F4">
              <w:t>1</w:t>
            </w:r>
          </w:p>
        </w:tc>
        <w:tc>
          <w:tcPr>
            <w:tcW w:w="1101" w:type="dxa"/>
            <w:tcBorders>
              <w:top w:val="nil"/>
              <w:left w:val="nil"/>
              <w:bottom w:val="nil"/>
              <w:right w:val="nil"/>
            </w:tcBorders>
            <w:noWrap/>
            <w:vAlign w:val="bottom"/>
          </w:tcPr>
          <w:p w14:paraId="49C95815"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4C44F55F"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0C860BE4" w14:textId="77777777" w:rsidR="00F7460C" w:rsidRPr="00214D2E" w:rsidRDefault="00F7460C" w:rsidP="00BE12AD">
            <w:pPr>
              <w:jc w:val="left"/>
              <w:rPr>
                <w:szCs w:val="21"/>
              </w:rPr>
            </w:pPr>
          </w:p>
        </w:tc>
        <w:tc>
          <w:tcPr>
            <w:tcW w:w="1004" w:type="dxa"/>
            <w:tcBorders>
              <w:top w:val="nil"/>
              <w:left w:val="nil"/>
              <w:bottom w:val="nil"/>
              <w:right w:val="nil"/>
            </w:tcBorders>
            <w:noWrap/>
            <w:vAlign w:val="bottom"/>
          </w:tcPr>
          <w:p w14:paraId="0D82DD28" w14:textId="77777777" w:rsidR="00F7460C" w:rsidRPr="00214D2E" w:rsidRDefault="00F7460C" w:rsidP="00BE12AD">
            <w:pPr>
              <w:jc w:val="left"/>
              <w:rPr>
                <w:szCs w:val="21"/>
              </w:rPr>
            </w:pPr>
          </w:p>
        </w:tc>
        <w:tc>
          <w:tcPr>
            <w:tcW w:w="932" w:type="dxa"/>
            <w:tcBorders>
              <w:top w:val="nil"/>
              <w:left w:val="nil"/>
              <w:bottom w:val="nil"/>
              <w:right w:val="nil"/>
            </w:tcBorders>
            <w:noWrap/>
            <w:vAlign w:val="bottom"/>
          </w:tcPr>
          <w:p w14:paraId="706B0B44" w14:textId="77777777" w:rsidR="00F7460C" w:rsidRPr="00214D2E" w:rsidRDefault="00F7460C" w:rsidP="00BE12AD">
            <w:pPr>
              <w:jc w:val="left"/>
              <w:rPr>
                <w:szCs w:val="21"/>
              </w:rPr>
            </w:pPr>
          </w:p>
        </w:tc>
      </w:tr>
      <w:tr w:rsidR="00F7460C" w:rsidRPr="00214D2E" w14:paraId="69E1BC22" w14:textId="77777777" w:rsidTr="00DE4BA0">
        <w:trPr>
          <w:trHeight w:val="267"/>
          <w:jc w:val="center"/>
        </w:trPr>
        <w:tc>
          <w:tcPr>
            <w:tcW w:w="932" w:type="dxa"/>
            <w:tcBorders>
              <w:top w:val="nil"/>
              <w:left w:val="nil"/>
              <w:bottom w:val="nil"/>
              <w:right w:val="nil"/>
            </w:tcBorders>
            <w:noWrap/>
            <w:vAlign w:val="bottom"/>
          </w:tcPr>
          <w:p w14:paraId="5F51DDCB" w14:textId="4CD7712E" w:rsidR="00F7460C" w:rsidRPr="00214D2E" w:rsidRDefault="001F1672" w:rsidP="00F7460C">
            <w:pPr>
              <w:jc w:val="center"/>
              <w:rPr>
                <w:szCs w:val="21"/>
              </w:rPr>
            </w:pPr>
            <w:r>
              <w:rPr>
                <w:szCs w:val="21"/>
              </w:rPr>
              <w:t>S</w:t>
            </w:r>
            <w:r w:rsidR="00F7460C" w:rsidRPr="00214D2E">
              <w:rPr>
                <w:szCs w:val="21"/>
              </w:rPr>
              <w:t>oe</w:t>
            </w:r>
          </w:p>
        </w:tc>
        <w:tc>
          <w:tcPr>
            <w:tcW w:w="1101" w:type="dxa"/>
            <w:tcBorders>
              <w:top w:val="nil"/>
              <w:left w:val="nil"/>
              <w:bottom w:val="nil"/>
              <w:right w:val="nil"/>
            </w:tcBorders>
            <w:noWrap/>
          </w:tcPr>
          <w:p w14:paraId="62B68E82" w14:textId="77777777" w:rsidR="00F7460C" w:rsidRPr="00214D2E" w:rsidRDefault="00F7460C" w:rsidP="00BE12AD">
            <w:pPr>
              <w:jc w:val="left"/>
              <w:rPr>
                <w:szCs w:val="21"/>
              </w:rPr>
            </w:pPr>
            <w:r w:rsidRPr="009142CE">
              <w:t>-0.0170</w:t>
            </w:r>
          </w:p>
        </w:tc>
        <w:tc>
          <w:tcPr>
            <w:tcW w:w="1101" w:type="dxa"/>
            <w:tcBorders>
              <w:top w:val="nil"/>
              <w:left w:val="nil"/>
              <w:bottom w:val="nil"/>
              <w:right w:val="nil"/>
            </w:tcBorders>
            <w:noWrap/>
          </w:tcPr>
          <w:p w14:paraId="1086024C" w14:textId="77777777" w:rsidR="00F7460C" w:rsidRPr="00214D2E" w:rsidRDefault="00F7460C" w:rsidP="00BE12AD">
            <w:pPr>
              <w:jc w:val="left"/>
              <w:rPr>
                <w:szCs w:val="21"/>
              </w:rPr>
            </w:pPr>
            <w:r w:rsidRPr="007D6971">
              <w:t>0.00100</w:t>
            </w:r>
          </w:p>
        </w:tc>
        <w:tc>
          <w:tcPr>
            <w:tcW w:w="1101" w:type="dxa"/>
            <w:tcBorders>
              <w:top w:val="nil"/>
              <w:left w:val="nil"/>
              <w:bottom w:val="nil"/>
              <w:right w:val="nil"/>
            </w:tcBorders>
            <w:noWrap/>
          </w:tcPr>
          <w:p w14:paraId="0012D4C3" w14:textId="77777777" w:rsidR="00F7460C" w:rsidRPr="00214D2E" w:rsidRDefault="00F7460C" w:rsidP="00BE12AD">
            <w:pPr>
              <w:jc w:val="left"/>
              <w:rPr>
                <w:szCs w:val="21"/>
              </w:rPr>
            </w:pPr>
            <w:r w:rsidRPr="00A9760B">
              <w:t>0.038***</w:t>
            </w:r>
          </w:p>
        </w:tc>
        <w:tc>
          <w:tcPr>
            <w:tcW w:w="1101" w:type="dxa"/>
            <w:tcBorders>
              <w:top w:val="nil"/>
              <w:left w:val="nil"/>
              <w:bottom w:val="nil"/>
              <w:right w:val="nil"/>
            </w:tcBorders>
            <w:noWrap/>
          </w:tcPr>
          <w:p w14:paraId="6D78E453" w14:textId="77777777" w:rsidR="00F7460C" w:rsidRPr="00214D2E" w:rsidRDefault="00F7460C" w:rsidP="00BE12AD">
            <w:pPr>
              <w:jc w:val="left"/>
              <w:rPr>
                <w:szCs w:val="21"/>
              </w:rPr>
            </w:pPr>
            <w:r w:rsidRPr="00956F81">
              <w:t>-0.281***</w:t>
            </w:r>
          </w:p>
        </w:tc>
        <w:tc>
          <w:tcPr>
            <w:tcW w:w="1101" w:type="dxa"/>
            <w:tcBorders>
              <w:top w:val="nil"/>
              <w:left w:val="nil"/>
              <w:bottom w:val="nil"/>
              <w:right w:val="nil"/>
            </w:tcBorders>
            <w:noWrap/>
            <w:vAlign w:val="bottom"/>
          </w:tcPr>
          <w:p w14:paraId="51DC39CA" w14:textId="77777777" w:rsidR="00F7460C" w:rsidRPr="00214D2E" w:rsidRDefault="00F7460C" w:rsidP="00BE12AD">
            <w:pPr>
              <w:jc w:val="left"/>
              <w:rPr>
                <w:szCs w:val="21"/>
              </w:rPr>
            </w:pPr>
            <w:r w:rsidRPr="00214D2E">
              <w:rPr>
                <w:szCs w:val="21"/>
              </w:rPr>
              <w:t>0.135***</w:t>
            </w:r>
          </w:p>
        </w:tc>
        <w:tc>
          <w:tcPr>
            <w:tcW w:w="1101" w:type="dxa"/>
            <w:tcBorders>
              <w:top w:val="nil"/>
              <w:left w:val="nil"/>
              <w:bottom w:val="nil"/>
              <w:right w:val="nil"/>
            </w:tcBorders>
            <w:noWrap/>
          </w:tcPr>
          <w:p w14:paraId="08A1E8C2" w14:textId="77777777" w:rsidR="00F7460C" w:rsidRPr="00214D2E" w:rsidRDefault="00F7460C" w:rsidP="00BE12AD">
            <w:pPr>
              <w:jc w:val="left"/>
              <w:rPr>
                <w:szCs w:val="21"/>
              </w:rPr>
            </w:pPr>
            <w:r w:rsidRPr="008F79F4">
              <w:t>-0.035***</w:t>
            </w:r>
          </w:p>
        </w:tc>
        <w:tc>
          <w:tcPr>
            <w:tcW w:w="1101" w:type="dxa"/>
            <w:tcBorders>
              <w:top w:val="nil"/>
              <w:left w:val="nil"/>
              <w:bottom w:val="nil"/>
              <w:right w:val="nil"/>
            </w:tcBorders>
            <w:noWrap/>
          </w:tcPr>
          <w:p w14:paraId="466AFCF2" w14:textId="77777777" w:rsidR="00F7460C" w:rsidRPr="00214D2E" w:rsidRDefault="00F7460C" w:rsidP="00BE12AD">
            <w:pPr>
              <w:jc w:val="left"/>
              <w:rPr>
                <w:szCs w:val="21"/>
              </w:rPr>
            </w:pPr>
            <w:r w:rsidRPr="001A0F5B">
              <w:t>1</w:t>
            </w:r>
          </w:p>
        </w:tc>
        <w:tc>
          <w:tcPr>
            <w:tcW w:w="1101" w:type="dxa"/>
            <w:tcBorders>
              <w:top w:val="nil"/>
              <w:left w:val="nil"/>
              <w:bottom w:val="nil"/>
              <w:right w:val="nil"/>
            </w:tcBorders>
            <w:noWrap/>
            <w:vAlign w:val="bottom"/>
          </w:tcPr>
          <w:p w14:paraId="117698AC" w14:textId="77777777" w:rsidR="00F7460C" w:rsidRPr="00214D2E" w:rsidRDefault="00F7460C" w:rsidP="00BE12AD">
            <w:pPr>
              <w:jc w:val="left"/>
              <w:rPr>
                <w:szCs w:val="21"/>
              </w:rPr>
            </w:pPr>
          </w:p>
        </w:tc>
        <w:tc>
          <w:tcPr>
            <w:tcW w:w="1101" w:type="dxa"/>
            <w:tcBorders>
              <w:top w:val="nil"/>
              <w:left w:val="nil"/>
              <w:bottom w:val="nil"/>
              <w:right w:val="nil"/>
            </w:tcBorders>
            <w:noWrap/>
            <w:vAlign w:val="bottom"/>
          </w:tcPr>
          <w:p w14:paraId="0DCBC046" w14:textId="77777777" w:rsidR="00F7460C" w:rsidRPr="00214D2E" w:rsidRDefault="00F7460C" w:rsidP="00BE12AD">
            <w:pPr>
              <w:jc w:val="left"/>
              <w:rPr>
                <w:szCs w:val="21"/>
              </w:rPr>
            </w:pPr>
          </w:p>
        </w:tc>
        <w:tc>
          <w:tcPr>
            <w:tcW w:w="1004" w:type="dxa"/>
            <w:tcBorders>
              <w:top w:val="nil"/>
              <w:left w:val="nil"/>
              <w:bottom w:val="nil"/>
              <w:right w:val="nil"/>
            </w:tcBorders>
            <w:noWrap/>
            <w:vAlign w:val="bottom"/>
          </w:tcPr>
          <w:p w14:paraId="5C9C0356" w14:textId="77777777" w:rsidR="00F7460C" w:rsidRPr="00214D2E" w:rsidRDefault="00F7460C" w:rsidP="00BE12AD">
            <w:pPr>
              <w:jc w:val="left"/>
              <w:rPr>
                <w:szCs w:val="21"/>
              </w:rPr>
            </w:pPr>
          </w:p>
        </w:tc>
        <w:tc>
          <w:tcPr>
            <w:tcW w:w="932" w:type="dxa"/>
            <w:tcBorders>
              <w:top w:val="nil"/>
              <w:left w:val="nil"/>
              <w:bottom w:val="nil"/>
              <w:right w:val="nil"/>
            </w:tcBorders>
            <w:noWrap/>
            <w:vAlign w:val="bottom"/>
          </w:tcPr>
          <w:p w14:paraId="6838E623" w14:textId="77777777" w:rsidR="00F7460C" w:rsidRPr="00214D2E" w:rsidRDefault="00F7460C" w:rsidP="00BE12AD">
            <w:pPr>
              <w:jc w:val="left"/>
              <w:rPr>
                <w:szCs w:val="21"/>
              </w:rPr>
            </w:pPr>
          </w:p>
        </w:tc>
      </w:tr>
      <w:tr w:rsidR="00F7460C" w:rsidRPr="00214D2E" w14:paraId="210DEB51" w14:textId="77777777" w:rsidTr="00DE4BA0">
        <w:trPr>
          <w:trHeight w:val="267"/>
          <w:jc w:val="center"/>
        </w:trPr>
        <w:tc>
          <w:tcPr>
            <w:tcW w:w="932" w:type="dxa"/>
            <w:tcBorders>
              <w:top w:val="nil"/>
              <w:left w:val="nil"/>
              <w:bottom w:val="nil"/>
              <w:right w:val="nil"/>
            </w:tcBorders>
            <w:noWrap/>
            <w:vAlign w:val="bottom"/>
          </w:tcPr>
          <w:p w14:paraId="13FB4204" w14:textId="45AF5F40" w:rsidR="00F7460C" w:rsidRPr="00214D2E" w:rsidRDefault="001F1672" w:rsidP="00F7460C">
            <w:pPr>
              <w:jc w:val="center"/>
              <w:rPr>
                <w:szCs w:val="21"/>
              </w:rPr>
            </w:pPr>
            <w:r>
              <w:rPr>
                <w:szCs w:val="21"/>
              </w:rPr>
              <w:t>P</w:t>
            </w:r>
            <w:r w:rsidR="00F7460C" w:rsidRPr="00214D2E">
              <w:rPr>
                <w:szCs w:val="21"/>
              </w:rPr>
              <w:t>b</w:t>
            </w:r>
          </w:p>
        </w:tc>
        <w:tc>
          <w:tcPr>
            <w:tcW w:w="1101" w:type="dxa"/>
            <w:tcBorders>
              <w:top w:val="nil"/>
              <w:left w:val="nil"/>
              <w:bottom w:val="nil"/>
              <w:right w:val="nil"/>
            </w:tcBorders>
            <w:noWrap/>
          </w:tcPr>
          <w:p w14:paraId="292048E1" w14:textId="77777777" w:rsidR="00F7460C" w:rsidRPr="00214D2E" w:rsidRDefault="00F7460C" w:rsidP="00BE12AD">
            <w:pPr>
              <w:jc w:val="left"/>
              <w:rPr>
                <w:szCs w:val="21"/>
              </w:rPr>
            </w:pPr>
            <w:r w:rsidRPr="009142CE">
              <w:t>0.162***</w:t>
            </w:r>
          </w:p>
        </w:tc>
        <w:tc>
          <w:tcPr>
            <w:tcW w:w="1101" w:type="dxa"/>
            <w:tcBorders>
              <w:top w:val="nil"/>
              <w:left w:val="nil"/>
              <w:bottom w:val="nil"/>
              <w:right w:val="nil"/>
            </w:tcBorders>
            <w:noWrap/>
          </w:tcPr>
          <w:p w14:paraId="5698A6C5" w14:textId="77777777" w:rsidR="00F7460C" w:rsidRPr="00214D2E" w:rsidRDefault="00F7460C" w:rsidP="00BE12AD">
            <w:pPr>
              <w:jc w:val="left"/>
              <w:rPr>
                <w:szCs w:val="21"/>
              </w:rPr>
            </w:pPr>
            <w:r w:rsidRPr="007D6971">
              <w:t>0.043***</w:t>
            </w:r>
          </w:p>
        </w:tc>
        <w:tc>
          <w:tcPr>
            <w:tcW w:w="1101" w:type="dxa"/>
            <w:tcBorders>
              <w:top w:val="nil"/>
              <w:left w:val="nil"/>
              <w:bottom w:val="nil"/>
              <w:right w:val="nil"/>
            </w:tcBorders>
            <w:noWrap/>
          </w:tcPr>
          <w:p w14:paraId="3942B4E6" w14:textId="77777777" w:rsidR="00F7460C" w:rsidRPr="00214D2E" w:rsidRDefault="00F7460C" w:rsidP="00BE12AD">
            <w:pPr>
              <w:jc w:val="left"/>
              <w:rPr>
                <w:szCs w:val="21"/>
              </w:rPr>
            </w:pPr>
            <w:r w:rsidRPr="00A9760B">
              <w:t>0.026*</w:t>
            </w:r>
          </w:p>
        </w:tc>
        <w:tc>
          <w:tcPr>
            <w:tcW w:w="1101" w:type="dxa"/>
            <w:tcBorders>
              <w:top w:val="nil"/>
              <w:left w:val="nil"/>
              <w:bottom w:val="nil"/>
              <w:right w:val="nil"/>
            </w:tcBorders>
            <w:noWrap/>
          </w:tcPr>
          <w:p w14:paraId="4F22B385" w14:textId="77777777" w:rsidR="00F7460C" w:rsidRPr="00214D2E" w:rsidRDefault="00F7460C" w:rsidP="00BE12AD">
            <w:pPr>
              <w:jc w:val="left"/>
              <w:rPr>
                <w:szCs w:val="21"/>
              </w:rPr>
            </w:pPr>
            <w:r w:rsidRPr="00956F81">
              <w:t>-0.434***</w:t>
            </w:r>
          </w:p>
        </w:tc>
        <w:tc>
          <w:tcPr>
            <w:tcW w:w="1101" w:type="dxa"/>
            <w:tcBorders>
              <w:top w:val="nil"/>
              <w:left w:val="nil"/>
              <w:bottom w:val="nil"/>
              <w:right w:val="nil"/>
            </w:tcBorders>
            <w:noWrap/>
            <w:vAlign w:val="bottom"/>
          </w:tcPr>
          <w:p w14:paraId="014DD89A" w14:textId="77777777" w:rsidR="00F7460C" w:rsidRPr="00214D2E" w:rsidRDefault="00F7460C" w:rsidP="00BE12AD">
            <w:pPr>
              <w:jc w:val="left"/>
              <w:rPr>
                <w:szCs w:val="21"/>
              </w:rPr>
            </w:pPr>
            <w:r w:rsidRPr="00214D2E">
              <w:rPr>
                <w:szCs w:val="21"/>
              </w:rPr>
              <w:t>0.075***</w:t>
            </w:r>
          </w:p>
        </w:tc>
        <w:tc>
          <w:tcPr>
            <w:tcW w:w="1101" w:type="dxa"/>
            <w:tcBorders>
              <w:top w:val="nil"/>
              <w:left w:val="nil"/>
              <w:bottom w:val="nil"/>
              <w:right w:val="nil"/>
            </w:tcBorders>
            <w:noWrap/>
          </w:tcPr>
          <w:p w14:paraId="227B32E9" w14:textId="77777777" w:rsidR="00F7460C" w:rsidRPr="00214D2E" w:rsidRDefault="00F7460C" w:rsidP="00BE12AD">
            <w:pPr>
              <w:jc w:val="left"/>
              <w:rPr>
                <w:szCs w:val="21"/>
              </w:rPr>
            </w:pPr>
            <w:r w:rsidRPr="008F79F4">
              <w:t>-0.030**</w:t>
            </w:r>
          </w:p>
        </w:tc>
        <w:tc>
          <w:tcPr>
            <w:tcW w:w="1101" w:type="dxa"/>
            <w:tcBorders>
              <w:top w:val="nil"/>
              <w:left w:val="nil"/>
              <w:bottom w:val="nil"/>
              <w:right w:val="nil"/>
            </w:tcBorders>
            <w:noWrap/>
          </w:tcPr>
          <w:p w14:paraId="6B5CD981" w14:textId="77777777" w:rsidR="00F7460C" w:rsidRPr="00214D2E" w:rsidRDefault="00F7460C" w:rsidP="00BE12AD">
            <w:pPr>
              <w:jc w:val="left"/>
              <w:rPr>
                <w:szCs w:val="21"/>
              </w:rPr>
            </w:pPr>
            <w:r w:rsidRPr="001A0F5B">
              <w:t>0.200***</w:t>
            </w:r>
          </w:p>
        </w:tc>
        <w:tc>
          <w:tcPr>
            <w:tcW w:w="1101" w:type="dxa"/>
            <w:tcBorders>
              <w:top w:val="nil"/>
              <w:left w:val="nil"/>
              <w:bottom w:val="nil"/>
              <w:right w:val="nil"/>
            </w:tcBorders>
            <w:noWrap/>
          </w:tcPr>
          <w:p w14:paraId="64110C6E" w14:textId="77777777" w:rsidR="00F7460C" w:rsidRPr="00214D2E" w:rsidRDefault="00F7460C" w:rsidP="00BE12AD">
            <w:pPr>
              <w:jc w:val="left"/>
              <w:rPr>
                <w:szCs w:val="21"/>
              </w:rPr>
            </w:pPr>
            <w:r w:rsidRPr="004355CA">
              <w:t>1</w:t>
            </w:r>
          </w:p>
        </w:tc>
        <w:tc>
          <w:tcPr>
            <w:tcW w:w="1101" w:type="dxa"/>
            <w:tcBorders>
              <w:top w:val="nil"/>
              <w:left w:val="nil"/>
              <w:bottom w:val="nil"/>
              <w:right w:val="nil"/>
            </w:tcBorders>
            <w:noWrap/>
            <w:vAlign w:val="bottom"/>
          </w:tcPr>
          <w:p w14:paraId="7D16C308" w14:textId="77777777" w:rsidR="00F7460C" w:rsidRPr="00214D2E" w:rsidRDefault="00F7460C" w:rsidP="00BE12AD">
            <w:pPr>
              <w:jc w:val="left"/>
              <w:rPr>
                <w:szCs w:val="21"/>
              </w:rPr>
            </w:pPr>
          </w:p>
        </w:tc>
        <w:tc>
          <w:tcPr>
            <w:tcW w:w="1004" w:type="dxa"/>
            <w:tcBorders>
              <w:top w:val="nil"/>
              <w:left w:val="nil"/>
              <w:bottom w:val="nil"/>
              <w:right w:val="nil"/>
            </w:tcBorders>
            <w:noWrap/>
            <w:vAlign w:val="bottom"/>
          </w:tcPr>
          <w:p w14:paraId="6D44F966" w14:textId="77777777" w:rsidR="00F7460C" w:rsidRPr="00214D2E" w:rsidRDefault="00F7460C" w:rsidP="00BE12AD">
            <w:pPr>
              <w:jc w:val="left"/>
              <w:rPr>
                <w:szCs w:val="21"/>
              </w:rPr>
            </w:pPr>
          </w:p>
        </w:tc>
        <w:tc>
          <w:tcPr>
            <w:tcW w:w="932" w:type="dxa"/>
            <w:tcBorders>
              <w:top w:val="nil"/>
              <w:left w:val="nil"/>
              <w:bottom w:val="nil"/>
              <w:right w:val="nil"/>
            </w:tcBorders>
            <w:noWrap/>
            <w:vAlign w:val="bottom"/>
          </w:tcPr>
          <w:p w14:paraId="0A20A2B0" w14:textId="77777777" w:rsidR="00F7460C" w:rsidRPr="00214D2E" w:rsidRDefault="00F7460C" w:rsidP="00BE12AD">
            <w:pPr>
              <w:jc w:val="left"/>
              <w:rPr>
                <w:szCs w:val="21"/>
              </w:rPr>
            </w:pPr>
          </w:p>
        </w:tc>
      </w:tr>
      <w:tr w:rsidR="00F7460C" w:rsidRPr="00214D2E" w14:paraId="281F1648" w14:textId="77777777" w:rsidTr="00DE4BA0">
        <w:trPr>
          <w:trHeight w:val="267"/>
          <w:jc w:val="center"/>
        </w:trPr>
        <w:tc>
          <w:tcPr>
            <w:tcW w:w="932" w:type="dxa"/>
            <w:tcBorders>
              <w:top w:val="nil"/>
              <w:left w:val="nil"/>
              <w:bottom w:val="nil"/>
              <w:right w:val="nil"/>
            </w:tcBorders>
            <w:noWrap/>
            <w:vAlign w:val="bottom"/>
          </w:tcPr>
          <w:p w14:paraId="2E0950CD" w14:textId="1D24085D" w:rsidR="00F7460C" w:rsidRPr="00214D2E" w:rsidRDefault="001F1672" w:rsidP="00F7460C">
            <w:pPr>
              <w:jc w:val="center"/>
              <w:rPr>
                <w:szCs w:val="21"/>
              </w:rPr>
            </w:pPr>
            <w:r>
              <w:rPr>
                <w:szCs w:val="21"/>
              </w:rPr>
              <w:t>B</w:t>
            </w:r>
            <w:r w:rsidR="00F7460C" w:rsidRPr="00214D2E">
              <w:rPr>
                <w:szCs w:val="21"/>
              </w:rPr>
              <w:t>m</w:t>
            </w:r>
          </w:p>
        </w:tc>
        <w:tc>
          <w:tcPr>
            <w:tcW w:w="1101" w:type="dxa"/>
            <w:tcBorders>
              <w:top w:val="nil"/>
              <w:left w:val="nil"/>
              <w:bottom w:val="nil"/>
              <w:right w:val="nil"/>
            </w:tcBorders>
            <w:noWrap/>
          </w:tcPr>
          <w:p w14:paraId="366DA22A" w14:textId="77777777" w:rsidR="00F7460C" w:rsidRPr="00214D2E" w:rsidRDefault="00F7460C" w:rsidP="00BE12AD">
            <w:pPr>
              <w:jc w:val="left"/>
              <w:rPr>
                <w:szCs w:val="21"/>
              </w:rPr>
            </w:pPr>
            <w:r w:rsidRPr="009142CE">
              <w:t>-0.109***</w:t>
            </w:r>
          </w:p>
        </w:tc>
        <w:tc>
          <w:tcPr>
            <w:tcW w:w="1101" w:type="dxa"/>
            <w:tcBorders>
              <w:top w:val="nil"/>
              <w:left w:val="nil"/>
              <w:bottom w:val="nil"/>
              <w:right w:val="nil"/>
            </w:tcBorders>
            <w:noWrap/>
          </w:tcPr>
          <w:p w14:paraId="26F2E8FF" w14:textId="77777777" w:rsidR="00F7460C" w:rsidRPr="00214D2E" w:rsidRDefault="00F7460C" w:rsidP="00BE12AD">
            <w:pPr>
              <w:jc w:val="left"/>
              <w:rPr>
                <w:szCs w:val="21"/>
              </w:rPr>
            </w:pPr>
            <w:r w:rsidRPr="007D6971">
              <w:t>0.0160</w:t>
            </w:r>
          </w:p>
        </w:tc>
        <w:tc>
          <w:tcPr>
            <w:tcW w:w="1101" w:type="dxa"/>
            <w:tcBorders>
              <w:top w:val="nil"/>
              <w:left w:val="nil"/>
              <w:bottom w:val="nil"/>
              <w:right w:val="nil"/>
            </w:tcBorders>
            <w:noWrap/>
          </w:tcPr>
          <w:p w14:paraId="4FE139E8" w14:textId="77777777" w:rsidR="00F7460C" w:rsidRPr="00214D2E" w:rsidRDefault="00F7460C" w:rsidP="00BE12AD">
            <w:pPr>
              <w:jc w:val="left"/>
              <w:rPr>
                <w:szCs w:val="21"/>
              </w:rPr>
            </w:pPr>
            <w:r w:rsidRPr="00A9760B">
              <w:t>0.026*</w:t>
            </w:r>
          </w:p>
        </w:tc>
        <w:tc>
          <w:tcPr>
            <w:tcW w:w="1101" w:type="dxa"/>
            <w:tcBorders>
              <w:top w:val="nil"/>
              <w:left w:val="nil"/>
              <w:bottom w:val="nil"/>
              <w:right w:val="nil"/>
            </w:tcBorders>
            <w:noWrap/>
          </w:tcPr>
          <w:p w14:paraId="0E7746C3" w14:textId="77777777" w:rsidR="00F7460C" w:rsidRPr="00214D2E" w:rsidRDefault="00F7460C" w:rsidP="00BE12AD">
            <w:pPr>
              <w:jc w:val="left"/>
              <w:rPr>
                <w:szCs w:val="21"/>
              </w:rPr>
            </w:pPr>
            <w:r w:rsidRPr="00956F81">
              <w:t>0.636***</w:t>
            </w:r>
          </w:p>
        </w:tc>
        <w:tc>
          <w:tcPr>
            <w:tcW w:w="1101" w:type="dxa"/>
            <w:tcBorders>
              <w:top w:val="nil"/>
              <w:left w:val="nil"/>
              <w:bottom w:val="nil"/>
              <w:right w:val="nil"/>
            </w:tcBorders>
            <w:noWrap/>
            <w:vAlign w:val="bottom"/>
          </w:tcPr>
          <w:p w14:paraId="10E25347" w14:textId="77777777" w:rsidR="00F7460C" w:rsidRPr="00214D2E" w:rsidRDefault="00F7460C" w:rsidP="00BE12AD">
            <w:pPr>
              <w:jc w:val="left"/>
              <w:rPr>
                <w:szCs w:val="21"/>
              </w:rPr>
            </w:pPr>
            <w:r w:rsidRPr="00214D2E">
              <w:rPr>
                <w:szCs w:val="21"/>
              </w:rPr>
              <w:t>-0.255***</w:t>
            </w:r>
          </w:p>
        </w:tc>
        <w:tc>
          <w:tcPr>
            <w:tcW w:w="1101" w:type="dxa"/>
            <w:tcBorders>
              <w:top w:val="nil"/>
              <w:left w:val="nil"/>
              <w:bottom w:val="nil"/>
              <w:right w:val="nil"/>
            </w:tcBorders>
            <w:noWrap/>
          </w:tcPr>
          <w:p w14:paraId="55A17341" w14:textId="77777777" w:rsidR="00F7460C" w:rsidRPr="00214D2E" w:rsidRDefault="00F7460C" w:rsidP="00BE12AD">
            <w:pPr>
              <w:jc w:val="left"/>
              <w:rPr>
                <w:szCs w:val="21"/>
              </w:rPr>
            </w:pPr>
            <w:r w:rsidRPr="008F79F4">
              <w:t>0.058***</w:t>
            </w:r>
          </w:p>
        </w:tc>
        <w:tc>
          <w:tcPr>
            <w:tcW w:w="1101" w:type="dxa"/>
            <w:tcBorders>
              <w:top w:val="nil"/>
              <w:left w:val="nil"/>
              <w:bottom w:val="nil"/>
              <w:right w:val="nil"/>
            </w:tcBorders>
            <w:noWrap/>
          </w:tcPr>
          <w:p w14:paraId="2DCF61C0" w14:textId="77777777" w:rsidR="00F7460C" w:rsidRPr="00214D2E" w:rsidRDefault="00F7460C" w:rsidP="00BE12AD">
            <w:pPr>
              <w:jc w:val="left"/>
              <w:rPr>
                <w:szCs w:val="21"/>
              </w:rPr>
            </w:pPr>
            <w:r w:rsidRPr="001A0F5B">
              <w:t>-0.282***</w:t>
            </w:r>
          </w:p>
        </w:tc>
        <w:tc>
          <w:tcPr>
            <w:tcW w:w="1101" w:type="dxa"/>
            <w:tcBorders>
              <w:top w:val="nil"/>
              <w:left w:val="nil"/>
              <w:bottom w:val="nil"/>
              <w:right w:val="nil"/>
            </w:tcBorders>
            <w:noWrap/>
          </w:tcPr>
          <w:p w14:paraId="07E5D420" w14:textId="77777777" w:rsidR="00F7460C" w:rsidRPr="00214D2E" w:rsidRDefault="00F7460C" w:rsidP="00BE12AD">
            <w:pPr>
              <w:jc w:val="left"/>
              <w:rPr>
                <w:szCs w:val="21"/>
              </w:rPr>
            </w:pPr>
            <w:r w:rsidRPr="004355CA">
              <w:t>-0.562***</w:t>
            </w:r>
          </w:p>
        </w:tc>
        <w:tc>
          <w:tcPr>
            <w:tcW w:w="1101" w:type="dxa"/>
            <w:tcBorders>
              <w:top w:val="nil"/>
              <w:left w:val="nil"/>
              <w:bottom w:val="nil"/>
              <w:right w:val="nil"/>
            </w:tcBorders>
            <w:noWrap/>
          </w:tcPr>
          <w:p w14:paraId="17078D25" w14:textId="77777777" w:rsidR="00F7460C" w:rsidRPr="00214D2E" w:rsidRDefault="00F7460C" w:rsidP="00BE12AD">
            <w:pPr>
              <w:jc w:val="left"/>
              <w:rPr>
                <w:szCs w:val="21"/>
              </w:rPr>
            </w:pPr>
            <w:r w:rsidRPr="006B5E68">
              <w:t>1</w:t>
            </w:r>
          </w:p>
        </w:tc>
        <w:tc>
          <w:tcPr>
            <w:tcW w:w="1004" w:type="dxa"/>
            <w:tcBorders>
              <w:top w:val="nil"/>
              <w:left w:val="nil"/>
              <w:bottom w:val="nil"/>
              <w:right w:val="nil"/>
            </w:tcBorders>
            <w:noWrap/>
            <w:vAlign w:val="bottom"/>
          </w:tcPr>
          <w:p w14:paraId="17BE7CCA" w14:textId="77777777" w:rsidR="00F7460C" w:rsidRPr="00214D2E" w:rsidRDefault="00F7460C" w:rsidP="00BE12AD">
            <w:pPr>
              <w:jc w:val="left"/>
              <w:rPr>
                <w:szCs w:val="21"/>
              </w:rPr>
            </w:pPr>
          </w:p>
        </w:tc>
        <w:tc>
          <w:tcPr>
            <w:tcW w:w="932" w:type="dxa"/>
            <w:tcBorders>
              <w:top w:val="nil"/>
              <w:left w:val="nil"/>
              <w:bottom w:val="nil"/>
              <w:right w:val="nil"/>
            </w:tcBorders>
            <w:noWrap/>
            <w:vAlign w:val="bottom"/>
          </w:tcPr>
          <w:p w14:paraId="01C61BA4" w14:textId="77777777" w:rsidR="00F7460C" w:rsidRPr="00214D2E" w:rsidRDefault="00F7460C" w:rsidP="00BE12AD">
            <w:pPr>
              <w:jc w:val="left"/>
              <w:rPr>
                <w:szCs w:val="21"/>
              </w:rPr>
            </w:pPr>
          </w:p>
        </w:tc>
      </w:tr>
      <w:tr w:rsidR="00F7460C" w:rsidRPr="00214D2E" w14:paraId="4E835782" w14:textId="77777777" w:rsidTr="00E71A6E">
        <w:trPr>
          <w:trHeight w:val="267"/>
          <w:jc w:val="center"/>
        </w:trPr>
        <w:tc>
          <w:tcPr>
            <w:tcW w:w="932" w:type="dxa"/>
            <w:tcBorders>
              <w:top w:val="nil"/>
              <w:left w:val="nil"/>
              <w:right w:val="nil"/>
            </w:tcBorders>
            <w:noWrap/>
            <w:vAlign w:val="bottom"/>
          </w:tcPr>
          <w:p w14:paraId="4BA6885F" w14:textId="3EFD80A0" w:rsidR="00F7460C" w:rsidRPr="00214D2E" w:rsidRDefault="001F1672" w:rsidP="00F7460C">
            <w:pPr>
              <w:jc w:val="center"/>
              <w:rPr>
                <w:szCs w:val="21"/>
              </w:rPr>
            </w:pPr>
            <w:r>
              <w:rPr>
                <w:szCs w:val="21"/>
              </w:rPr>
              <w:t>T</w:t>
            </w:r>
            <w:r w:rsidR="00F7460C" w:rsidRPr="00214D2E">
              <w:rPr>
                <w:szCs w:val="21"/>
              </w:rPr>
              <w:t>urn</w:t>
            </w:r>
          </w:p>
        </w:tc>
        <w:tc>
          <w:tcPr>
            <w:tcW w:w="1101" w:type="dxa"/>
            <w:tcBorders>
              <w:top w:val="nil"/>
              <w:left w:val="nil"/>
              <w:right w:val="nil"/>
            </w:tcBorders>
            <w:noWrap/>
          </w:tcPr>
          <w:p w14:paraId="4ECA888A" w14:textId="77777777" w:rsidR="00F7460C" w:rsidRPr="00214D2E" w:rsidRDefault="00F7460C" w:rsidP="00BE12AD">
            <w:pPr>
              <w:jc w:val="left"/>
              <w:rPr>
                <w:szCs w:val="21"/>
              </w:rPr>
            </w:pPr>
            <w:r w:rsidRPr="009142CE">
              <w:t>0.423***</w:t>
            </w:r>
          </w:p>
        </w:tc>
        <w:tc>
          <w:tcPr>
            <w:tcW w:w="1101" w:type="dxa"/>
            <w:tcBorders>
              <w:top w:val="nil"/>
              <w:left w:val="nil"/>
              <w:right w:val="nil"/>
            </w:tcBorders>
            <w:noWrap/>
          </w:tcPr>
          <w:p w14:paraId="4AE502C7" w14:textId="77777777" w:rsidR="00F7460C" w:rsidRPr="00214D2E" w:rsidRDefault="00F7460C" w:rsidP="00BE12AD">
            <w:pPr>
              <w:jc w:val="left"/>
              <w:rPr>
                <w:szCs w:val="21"/>
              </w:rPr>
            </w:pPr>
            <w:r w:rsidRPr="007D6971">
              <w:t>0.045***</w:t>
            </w:r>
          </w:p>
        </w:tc>
        <w:tc>
          <w:tcPr>
            <w:tcW w:w="1101" w:type="dxa"/>
            <w:tcBorders>
              <w:top w:val="nil"/>
              <w:left w:val="nil"/>
              <w:right w:val="nil"/>
            </w:tcBorders>
            <w:noWrap/>
          </w:tcPr>
          <w:p w14:paraId="4EA874AB" w14:textId="77777777" w:rsidR="00F7460C" w:rsidRPr="00214D2E" w:rsidRDefault="00F7460C" w:rsidP="00BE12AD">
            <w:pPr>
              <w:jc w:val="left"/>
              <w:rPr>
                <w:szCs w:val="21"/>
              </w:rPr>
            </w:pPr>
            <w:r w:rsidRPr="00A9760B">
              <w:t>-0.024*</w:t>
            </w:r>
          </w:p>
        </w:tc>
        <w:tc>
          <w:tcPr>
            <w:tcW w:w="1101" w:type="dxa"/>
            <w:tcBorders>
              <w:top w:val="nil"/>
              <w:left w:val="nil"/>
              <w:right w:val="nil"/>
            </w:tcBorders>
            <w:noWrap/>
          </w:tcPr>
          <w:p w14:paraId="2F909EEF" w14:textId="77777777" w:rsidR="00F7460C" w:rsidRPr="00214D2E" w:rsidRDefault="00F7460C" w:rsidP="00BE12AD">
            <w:pPr>
              <w:jc w:val="left"/>
              <w:rPr>
                <w:szCs w:val="21"/>
              </w:rPr>
            </w:pPr>
            <w:r w:rsidRPr="00956F81">
              <w:t>-0.264***</w:t>
            </w:r>
          </w:p>
        </w:tc>
        <w:tc>
          <w:tcPr>
            <w:tcW w:w="1101" w:type="dxa"/>
            <w:tcBorders>
              <w:top w:val="nil"/>
              <w:left w:val="nil"/>
              <w:right w:val="nil"/>
            </w:tcBorders>
            <w:noWrap/>
            <w:vAlign w:val="bottom"/>
          </w:tcPr>
          <w:p w14:paraId="5A2E165B" w14:textId="77777777" w:rsidR="00F7460C" w:rsidRPr="00214D2E" w:rsidRDefault="00F7460C" w:rsidP="00BE12AD">
            <w:pPr>
              <w:jc w:val="left"/>
              <w:rPr>
                <w:szCs w:val="21"/>
              </w:rPr>
            </w:pPr>
            <w:r w:rsidRPr="00214D2E">
              <w:rPr>
                <w:szCs w:val="21"/>
              </w:rPr>
              <w:t>-0.174***</w:t>
            </w:r>
          </w:p>
        </w:tc>
        <w:tc>
          <w:tcPr>
            <w:tcW w:w="1101" w:type="dxa"/>
            <w:tcBorders>
              <w:top w:val="nil"/>
              <w:left w:val="nil"/>
              <w:right w:val="nil"/>
            </w:tcBorders>
            <w:noWrap/>
          </w:tcPr>
          <w:p w14:paraId="351C919A" w14:textId="77777777" w:rsidR="00F7460C" w:rsidRPr="00214D2E" w:rsidRDefault="00F7460C" w:rsidP="00BE12AD">
            <w:pPr>
              <w:jc w:val="left"/>
              <w:rPr>
                <w:szCs w:val="21"/>
              </w:rPr>
            </w:pPr>
            <w:r w:rsidRPr="008F79F4">
              <w:t>-0.460***</w:t>
            </w:r>
          </w:p>
        </w:tc>
        <w:tc>
          <w:tcPr>
            <w:tcW w:w="1101" w:type="dxa"/>
            <w:tcBorders>
              <w:top w:val="nil"/>
              <w:left w:val="nil"/>
              <w:right w:val="nil"/>
            </w:tcBorders>
            <w:noWrap/>
          </w:tcPr>
          <w:p w14:paraId="240A940B" w14:textId="77777777" w:rsidR="00F7460C" w:rsidRPr="00214D2E" w:rsidRDefault="00F7460C" w:rsidP="00BE12AD">
            <w:pPr>
              <w:jc w:val="left"/>
              <w:rPr>
                <w:szCs w:val="21"/>
              </w:rPr>
            </w:pPr>
            <w:r w:rsidRPr="001A0F5B">
              <w:t>-0.006</w:t>
            </w:r>
          </w:p>
        </w:tc>
        <w:tc>
          <w:tcPr>
            <w:tcW w:w="1101" w:type="dxa"/>
            <w:tcBorders>
              <w:top w:val="nil"/>
              <w:left w:val="nil"/>
              <w:right w:val="nil"/>
            </w:tcBorders>
            <w:noWrap/>
          </w:tcPr>
          <w:p w14:paraId="44DE2E55" w14:textId="77777777" w:rsidR="00F7460C" w:rsidRPr="00214D2E" w:rsidRDefault="00F7460C" w:rsidP="00BE12AD">
            <w:pPr>
              <w:jc w:val="left"/>
              <w:rPr>
                <w:szCs w:val="21"/>
              </w:rPr>
            </w:pPr>
            <w:r w:rsidRPr="004355CA">
              <w:t>0.256***</w:t>
            </w:r>
          </w:p>
        </w:tc>
        <w:tc>
          <w:tcPr>
            <w:tcW w:w="1101" w:type="dxa"/>
            <w:tcBorders>
              <w:top w:val="nil"/>
              <w:left w:val="nil"/>
              <w:right w:val="nil"/>
            </w:tcBorders>
            <w:noWrap/>
          </w:tcPr>
          <w:p w14:paraId="1AA43F88" w14:textId="77777777" w:rsidR="00F7460C" w:rsidRPr="00214D2E" w:rsidRDefault="00F7460C" w:rsidP="00BE12AD">
            <w:pPr>
              <w:jc w:val="left"/>
              <w:rPr>
                <w:szCs w:val="21"/>
              </w:rPr>
            </w:pPr>
            <w:r w:rsidRPr="006B5E68">
              <w:t>-0.187***</w:t>
            </w:r>
          </w:p>
        </w:tc>
        <w:tc>
          <w:tcPr>
            <w:tcW w:w="1004" w:type="dxa"/>
            <w:tcBorders>
              <w:top w:val="nil"/>
              <w:left w:val="nil"/>
              <w:right w:val="nil"/>
            </w:tcBorders>
            <w:noWrap/>
          </w:tcPr>
          <w:p w14:paraId="2A261747" w14:textId="77777777" w:rsidR="00F7460C" w:rsidRPr="00214D2E" w:rsidRDefault="00F7460C" w:rsidP="00BE12AD">
            <w:pPr>
              <w:jc w:val="left"/>
              <w:rPr>
                <w:szCs w:val="21"/>
              </w:rPr>
            </w:pPr>
            <w:r w:rsidRPr="00B55450">
              <w:t>1</w:t>
            </w:r>
          </w:p>
        </w:tc>
        <w:tc>
          <w:tcPr>
            <w:tcW w:w="932" w:type="dxa"/>
            <w:tcBorders>
              <w:top w:val="nil"/>
              <w:left w:val="nil"/>
              <w:right w:val="nil"/>
            </w:tcBorders>
            <w:noWrap/>
            <w:vAlign w:val="bottom"/>
          </w:tcPr>
          <w:p w14:paraId="1257D497" w14:textId="77777777" w:rsidR="00F7460C" w:rsidRPr="00214D2E" w:rsidRDefault="00F7460C" w:rsidP="00BE12AD">
            <w:pPr>
              <w:jc w:val="left"/>
              <w:rPr>
                <w:szCs w:val="21"/>
              </w:rPr>
            </w:pPr>
          </w:p>
        </w:tc>
      </w:tr>
      <w:tr w:rsidR="00F7460C" w:rsidRPr="00214D2E" w14:paraId="420844E7" w14:textId="77777777" w:rsidTr="00E71A6E">
        <w:trPr>
          <w:trHeight w:val="279"/>
          <w:jc w:val="center"/>
        </w:trPr>
        <w:tc>
          <w:tcPr>
            <w:tcW w:w="932" w:type="dxa"/>
            <w:tcBorders>
              <w:top w:val="nil"/>
              <w:left w:val="nil"/>
              <w:bottom w:val="single" w:sz="12" w:space="0" w:color="auto"/>
              <w:right w:val="nil"/>
            </w:tcBorders>
            <w:noWrap/>
            <w:vAlign w:val="bottom"/>
          </w:tcPr>
          <w:p w14:paraId="1FC0E7FA" w14:textId="0D416536" w:rsidR="00F7460C" w:rsidRPr="00214D2E" w:rsidRDefault="001F1672" w:rsidP="00F7460C">
            <w:pPr>
              <w:jc w:val="center"/>
              <w:rPr>
                <w:szCs w:val="21"/>
              </w:rPr>
            </w:pPr>
            <w:r>
              <w:rPr>
                <w:szCs w:val="21"/>
              </w:rPr>
              <w:t>B</w:t>
            </w:r>
            <w:r w:rsidR="00F7460C" w:rsidRPr="00214D2E">
              <w:rPr>
                <w:szCs w:val="21"/>
              </w:rPr>
              <w:t>eta</w:t>
            </w:r>
          </w:p>
        </w:tc>
        <w:tc>
          <w:tcPr>
            <w:tcW w:w="1101" w:type="dxa"/>
            <w:tcBorders>
              <w:top w:val="nil"/>
              <w:left w:val="nil"/>
              <w:bottom w:val="single" w:sz="12" w:space="0" w:color="auto"/>
              <w:right w:val="nil"/>
            </w:tcBorders>
            <w:noWrap/>
          </w:tcPr>
          <w:p w14:paraId="46901BD1" w14:textId="77777777" w:rsidR="00F7460C" w:rsidRPr="00214D2E" w:rsidRDefault="00F7460C" w:rsidP="00BE12AD">
            <w:pPr>
              <w:jc w:val="left"/>
              <w:rPr>
                <w:szCs w:val="21"/>
              </w:rPr>
            </w:pPr>
            <w:r w:rsidRPr="009142CE">
              <w:t>-0.109***</w:t>
            </w:r>
          </w:p>
        </w:tc>
        <w:tc>
          <w:tcPr>
            <w:tcW w:w="1101" w:type="dxa"/>
            <w:tcBorders>
              <w:top w:val="nil"/>
              <w:left w:val="nil"/>
              <w:bottom w:val="single" w:sz="12" w:space="0" w:color="auto"/>
              <w:right w:val="nil"/>
            </w:tcBorders>
            <w:noWrap/>
          </w:tcPr>
          <w:p w14:paraId="2187EB08" w14:textId="77777777" w:rsidR="00F7460C" w:rsidRPr="00214D2E" w:rsidRDefault="00F7460C" w:rsidP="00BE12AD">
            <w:pPr>
              <w:jc w:val="left"/>
              <w:rPr>
                <w:szCs w:val="21"/>
              </w:rPr>
            </w:pPr>
            <w:r w:rsidRPr="007D6971">
              <w:t>0.00100</w:t>
            </w:r>
          </w:p>
        </w:tc>
        <w:tc>
          <w:tcPr>
            <w:tcW w:w="1101" w:type="dxa"/>
            <w:tcBorders>
              <w:top w:val="nil"/>
              <w:left w:val="nil"/>
              <w:bottom w:val="single" w:sz="12" w:space="0" w:color="auto"/>
              <w:right w:val="nil"/>
            </w:tcBorders>
            <w:noWrap/>
          </w:tcPr>
          <w:p w14:paraId="76505E08" w14:textId="77777777" w:rsidR="00F7460C" w:rsidRPr="00214D2E" w:rsidRDefault="00F7460C" w:rsidP="00BE12AD">
            <w:pPr>
              <w:jc w:val="left"/>
              <w:rPr>
                <w:szCs w:val="21"/>
              </w:rPr>
            </w:pPr>
            <w:r w:rsidRPr="00A9760B">
              <w:t>-0.0140</w:t>
            </w:r>
          </w:p>
        </w:tc>
        <w:tc>
          <w:tcPr>
            <w:tcW w:w="1101" w:type="dxa"/>
            <w:tcBorders>
              <w:top w:val="nil"/>
              <w:left w:val="nil"/>
              <w:bottom w:val="single" w:sz="12" w:space="0" w:color="auto"/>
              <w:right w:val="nil"/>
            </w:tcBorders>
            <w:noWrap/>
          </w:tcPr>
          <w:p w14:paraId="043447BB" w14:textId="77777777" w:rsidR="00F7460C" w:rsidRPr="00214D2E" w:rsidRDefault="00F7460C" w:rsidP="00BE12AD">
            <w:pPr>
              <w:jc w:val="left"/>
              <w:rPr>
                <w:szCs w:val="21"/>
              </w:rPr>
            </w:pPr>
            <w:r w:rsidRPr="00956F81">
              <w:t>0.048***</w:t>
            </w:r>
          </w:p>
        </w:tc>
        <w:tc>
          <w:tcPr>
            <w:tcW w:w="1101" w:type="dxa"/>
            <w:tcBorders>
              <w:top w:val="nil"/>
              <w:left w:val="nil"/>
              <w:bottom w:val="single" w:sz="12" w:space="0" w:color="auto"/>
              <w:right w:val="nil"/>
            </w:tcBorders>
            <w:noWrap/>
            <w:vAlign w:val="bottom"/>
          </w:tcPr>
          <w:p w14:paraId="64B076EC" w14:textId="77777777" w:rsidR="00F7460C" w:rsidRPr="00214D2E" w:rsidRDefault="00F7460C" w:rsidP="00BE12AD">
            <w:pPr>
              <w:jc w:val="left"/>
              <w:rPr>
                <w:szCs w:val="21"/>
              </w:rPr>
            </w:pPr>
            <w:r w:rsidRPr="00214D2E">
              <w:rPr>
                <w:szCs w:val="21"/>
              </w:rPr>
              <w:t>-0.119***</w:t>
            </w:r>
          </w:p>
        </w:tc>
        <w:tc>
          <w:tcPr>
            <w:tcW w:w="1101" w:type="dxa"/>
            <w:tcBorders>
              <w:top w:val="nil"/>
              <w:left w:val="nil"/>
              <w:bottom w:val="single" w:sz="12" w:space="0" w:color="auto"/>
              <w:right w:val="nil"/>
            </w:tcBorders>
            <w:noWrap/>
          </w:tcPr>
          <w:p w14:paraId="60CF1918" w14:textId="77777777" w:rsidR="00F7460C" w:rsidRPr="00214D2E" w:rsidRDefault="00F7460C" w:rsidP="00BE12AD">
            <w:pPr>
              <w:jc w:val="left"/>
              <w:rPr>
                <w:szCs w:val="21"/>
              </w:rPr>
            </w:pPr>
            <w:r w:rsidRPr="008F79F4">
              <w:t>-0.087***</w:t>
            </w:r>
          </w:p>
        </w:tc>
        <w:tc>
          <w:tcPr>
            <w:tcW w:w="1101" w:type="dxa"/>
            <w:tcBorders>
              <w:top w:val="nil"/>
              <w:left w:val="nil"/>
              <w:bottom w:val="single" w:sz="12" w:space="0" w:color="auto"/>
              <w:right w:val="nil"/>
            </w:tcBorders>
            <w:noWrap/>
          </w:tcPr>
          <w:p w14:paraId="04029400" w14:textId="77777777" w:rsidR="00F7460C" w:rsidRPr="00214D2E" w:rsidRDefault="00F7460C" w:rsidP="00BE12AD">
            <w:pPr>
              <w:jc w:val="left"/>
              <w:rPr>
                <w:szCs w:val="21"/>
              </w:rPr>
            </w:pPr>
            <w:r w:rsidRPr="001A0F5B">
              <w:t>-0.043***</w:t>
            </w:r>
          </w:p>
        </w:tc>
        <w:tc>
          <w:tcPr>
            <w:tcW w:w="1101" w:type="dxa"/>
            <w:tcBorders>
              <w:top w:val="nil"/>
              <w:left w:val="nil"/>
              <w:bottom w:val="single" w:sz="12" w:space="0" w:color="auto"/>
              <w:right w:val="nil"/>
            </w:tcBorders>
            <w:noWrap/>
          </w:tcPr>
          <w:p w14:paraId="71F47526" w14:textId="77777777" w:rsidR="00F7460C" w:rsidRPr="00214D2E" w:rsidRDefault="00F7460C" w:rsidP="00BE12AD">
            <w:pPr>
              <w:jc w:val="left"/>
              <w:rPr>
                <w:szCs w:val="21"/>
              </w:rPr>
            </w:pPr>
            <w:r w:rsidRPr="004355CA">
              <w:t>-0.021</w:t>
            </w:r>
          </w:p>
        </w:tc>
        <w:tc>
          <w:tcPr>
            <w:tcW w:w="1101" w:type="dxa"/>
            <w:tcBorders>
              <w:top w:val="nil"/>
              <w:left w:val="nil"/>
              <w:bottom w:val="single" w:sz="12" w:space="0" w:color="auto"/>
              <w:right w:val="nil"/>
            </w:tcBorders>
            <w:noWrap/>
          </w:tcPr>
          <w:p w14:paraId="4A3F3900" w14:textId="77777777" w:rsidR="00F7460C" w:rsidRPr="00214D2E" w:rsidRDefault="00F7460C" w:rsidP="00BE12AD">
            <w:pPr>
              <w:jc w:val="left"/>
              <w:rPr>
                <w:szCs w:val="21"/>
              </w:rPr>
            </w:pPr>
            <w:r w:rsidRPr="006B5E68">
              <w:t>0.053***</w:t>
            </w:r>
          </w:p>
        </w:tc>
        <w:tc>
          <w:tcPr>
            <w:tcW w:w="1004" w:type="dxa"/>
            <w:tcBorders>
              <w:top w:val="nil"/>
              <w:left w:val="nil"/>
              <w:bottom w:val="single" w:sz="12" w:space="0" w:color="auto"/>
              <w:right w:val="nil"/>
            </w:tcBorders>
            <w:noWrap/>
          </w:tcPr>
          <w:p w14:paraId="767A9B20" w14:textId="77777777" w:rsidR="00F7460C" w:rsidRPr="00214D2E" w:rsidRDefault="00F7460C" w:rsidP="00BE12AD">
            <w:pPr>
              <w:jc w:val="left"/>
              <w:rPr>
                <w:szCs w:val="21"/>
              </w:rPr>
            </w:pPr>
            <w:r w:rsidRPr="00B55450">
              <w:t>0.188***</w:t>
            </w:r>
          </w:p>
        </w:tc>
        <w:tc>
          <w:tcPr>
            <w:tcW w:w="932" w:type="dxa"/>
            <w:tcBorders>
              <w:top w:val="nil"/>
              <w:left w:val="nil"/>
              <w:bottom w:val="single" w:sz="12" w:space="0" w:color="auto"/>
              <w:right w:val="nil"/>
            </w:tcBorders>
            <w:noWrap/>
            <w:vAlign w:val="bottom"/>
          </w:tcPr>
          <w:p w14:paraId="589E0A91" w14:textId="77777777" w:rsidR="00F7460C" w:rsidRPr="00214D2E" w:rsidRDefault="00F7460C" w:rsidP="00BE12AD">
            <w:pPr>
              <w:jc w:val="left"/>
              <w:rPr>
                <w:szCs w:val="21"/>
              </w:rPr>
            </w:pPr>
            <w:r>
              <w:rPr>
                <w:rFonts w:hint="eastAsia"/>
                <w:szCs w:val="21"/>
              </w:rPr>
              <w:t>1</w:t>
            </w:r>
          </w:p>
        </w:tc>
      </w:tr>
    </w:tbl>
    <w:bookmarkEnd w:id="82"/>
    <w:bookmarkEnd w:id="83"/>
    <w:p w14:paraId="52481ECB" w14:textId="77777777" w:rsidR="00571903" w:rsidRPr="00A35CB3" w:rsidRDefault="00571903" w:rsidP="00571903">
      <w:pPr>
        <w:spacing w:afterLines="100" w:after="312"/>
        <w:jc w:val="center"/>
        <w:rPr>
          <w:rFonts w:ascii="楷体" w:eastAsia="楷体" w:hAnsi="楷体"/>
          <w:szCs w:val="21"/>
        </w:rPr>
      </w:pPr>
      <w:r w:rsidRPr="00A35CB3">
        <w:rPr>
          <w:rFonts w:ascii="楷体" w:eastAsia="楷体" w:hAnsi="楷体" w:hint="eastAsia"/>
          <w:szCs w:val="21"/>
        </w:rPr>
        <w:t>注：</w:t>
      </w:r>
      <w:r w:rsidRPr="00A35CB3">
        <w:rPr>
          <w:rFonts w:ascii="楷体" w:eastAsia="楷体" w:hAnsi="楷体"/>
          <w:szCs w:val="21"/>
        </w:rPr>
        <w:t>*** p</w:t>
      </w:r>
      <w:r w:rsidRPr="00A35CB3">
        <w:rPr>
          <w:rFonts w:ascii="楷体" w:eastAsia="楷体" w:hAnsi="楷体" w:hint="eastAsia"/>
          <w:szCs w:val="21"/>
        </w:rPr>
        <w:t>&lt;</w:t>
      </w:r>
      <w:r w:rsidRPr="00A35CB3">
        <w:rPr>
          <w:rFonts w:ascii="楷体" w:eastAsia="楷体" w:hAnsi="楷体"/>
          <w:szCs w:val="21"/>
        </w:rPr>
        <w:t>0.01</w:t>
      </w:r>
      <w:r w:rsidRPr="00A35CB3">
        <w:rPr>
          <w:rFonts w:ascii="楷体" w:eastAsia="楷体" w:hAnsi="楷体" w:hint="eastAsia"/>
          <w:szCs w:val="21"/>
        </w:rPr>
        <w:t>，表示在1%的水平上显著；</w:t>
      </w:r>
      <w:r w:rsidRPr="00A35CB3">
        <w:rPr>
          <w:rFonts w:ascii="楷体" w:eastAsia="楷体" w:hAnsi="楷体"/>
          <w:szCs w:val="21"/>
        </w:rPr>
        <w:t>** p&lt;0.05,</w:t>
      </w:r>
      <w:r w:rsidRPr="00A35CB3">
        <w:rPr>
          <w:rFonts w:ascii="楷体" w:eastAsia="楷体" w:hAnsi="楷体" w:hint="eastAsia"/>
          <w:szCs w:val="21"/>
        </w:rPr>
        <w:t>表示在5%的水平上显著；</w:t>
      </w:r>
      <w:r w:rsidRPr="00A35CB3">
        <w:rPr>
          <w:rFonts w:ascii="楷体" w:eastAsia="楷体" w:hAnsi="楷体"/>
          <w:szCs w:val="21"/>
        </w:rPr>
        <w:t>* p&lt;0.1</w:t>
      </w:r>
      <w:r w:rsidRPr="00A35CB3">
        <w:rPr>
          <w:rFonts w:ascii="楷体" w:eastAsia="楷体" w:hAnsi="楷体" w:hint="eastAsia"/>
          <w:szCs w:val="21"/>
        </w:rPr>
        <w:t>，表示在10%的水平上显著。</w:t>
      </w:r>
    </w:p>
    <w:p w14:paraId="33D23986" w14:textId="77777777" w:rsidR="00AA52ED" w:rsidRPr="00571903" w:rsidRDefault="00AA52ED">
      <w:pPr>
        <w:spacing w:beforeLines="100" w:before="312" w:afterLines="100" w:after="312" w:line="400" w:lineRule="exact"/>
        <w:outlineLvl w:val="1"/>
        <w:rPr>
          <w:rFonts w:ascii="黑体" w:eastAsia="黑体" w:hAnsi="黑体"/>
          <w:sz w:val="28"/>
          <w:szCs w:val="28"/>
        </w:rPr>
        <w:sectPr w:rsidR="00AA52ED" w:rsidRPr="00571903" w:rsidSect="001A51F9">
          <w:pgSz w:w="16838" w:h="11906" w:orient="landscape"/>
          <w:pgMar w:top="1800" w:right="1440" w:bottom="1800" w:left="1440" w:header="851" w:footer="992" w:gutter="0"/>
          <w:cols w:space="720"/>
          <w:docGrid w:type="lines" w:linePitch="312"/>
        </w:sectPr>
      </w:pPr>
    </w:p>
    <w:p w14:paraId="22F5931D" w14:textId="77777777" w:rsidR="0047318B" w:rsidRPr="00C87121" w:rsidRDefault="0047318B" w:rsidP="008A4063">
      <w:pPr>
        <w:spacing w:beforeLines="100" w:before="312" w:afterLines="100" w:after="312" w:line="400" w:lineRule="exact"/>
        <w:outlineLvl w:val="2"/>
        <w:rPr>
          <w:rFonts w:ascii="黑体" w:eastAsia="黑体" w:hAnsi="宋体"/>
          <w:sz w:val="24"/>
        </w:rPr>
      </w:pPr>
      <w:bookmarkStart w:id="84" w:name="_Toc7959498"/>
      <w:bookmarkStart w:id="85" w:name="_Toc73361391"/>
      <w:r w:rsidRPr="00C87121">
        <w:rPr>
          <w:rFonts w:ascii="黑体" w:eastAsia="黑体" w:hAnsi="宋体" w:hint="eastAsia"/>
          <w:sz w:val="24"/>
        </w:rPr>
        <w:lastRenderedPageBreak/>
        <w:t>5.</w:t>
      </w:r>
      <w:r w:rsidR="004B0C8F">
        <w:rPr>
          <w:rFonts w:ascii="黑体" w:eastAsia="黑体" w:hAnsi="宋体"/>
          <w:sz w:val="24"/>
        </w:rPr>
        <w:t>3</w:t>
      </w:r>
      <w:r w:rsidR="008A4063" w:rsidRPr="00C87121">
        <w:rPr>
          <w:rFonts w:ascii="黑体" w:eastAsia="黑体" w:hAnsi="宋体"/>
          <w:sz w:val="24"/>
        </w:rPr>
        <w:t>.</w:t>
      </w:r>
      <w:r w:rsidR="005651D7">
        <w:rPr>
          <w:rFonts w:ascii="黑体" w:eastAsia="黑体" w:hAnsi="宋体"/>
          <w:sz w:val="24"/>
        </w:rPr>
        <w:t>3</w:t>
      </w:r>
      <w:r w:rsidR="006F3275" w:rsidRPr="00C87121">
        <w:rPr>
          <w:rFonts w:ascii="黑体" w:eastAsia="黑体" w:hAnsi="宋体"/>
          <w:sz w:val="24"/>
        </w:rPr>
        <w:t xml:space="preserve"> </w:t>
      </w:r>
      <w:r w:rsidRPr="00C87121">
        <w:rPr>
          <w:rFonts w:ascii="黑体" w:eastAsia="黑体" w:hAnsi="宋体" w:hint="eastAsia"/>
          <w:sz w:val="24"/>
        </w:rPr>
        <w:t>多元回归分析</w:t>
      </w:r>
      <w:bookmarkEnd w:id="84"/>
      <w:bookmarkEnd w:id="85"/>
    </w:p>
    <w:p w14:paraId="42197350" w14:textId="77777777" w:rsidR="0047318B" w:rsidRPr="00C87121" w:rsidRDefault="0047318B">
      <w:pPr>
        <w:spacing w:line="400" w:lineRule="exact"/>
      </w:pPr>
      <w:r w:rsidRPr="00C87121">
        <w:rPr>
          <w:rFonts w:hint="eastAsia"/>
        </w:rPr>
        <w:t xml:space="preserve"> </w:t>
      </w:r>
      <w:r w:rsidRPr="00C87121">
        <w:t xml:space="preserve">   </w:t>
      </w:r>
      <w:r w:rsidRPr="00C87121">
        <w:rPr>
          <w:rFonts w:hint="eastAsia"/>
        </w:rPr>
        <w:t>会计信息质量对公司特质风险的回归如表</w:t>
      </w:r>
      <w:r w:rsidRPr="00C87121">
        <w:rPr>
          <w:rFonts w:hint="eastAsia"/>
        </w:rPr>
        <w:t>5-4</w:t>
      </w:r>
      <w:r w:rsidRPr="00C87121">
        <w:rPr>
          <w:rFonts w:hint="eastAsia"/>
        </w:rPr>
        <w:t>所示。</w:t>
      </w:r>
    </w:p>
    <w:tbl>
      <w:tblPr>
        <w:tblW w:w="8065" w:type="dxa"/>
        <w:jc w:val="center"/>
        <w:tblLook w:val="0000" w:firstRow="0" w:lastRow="0" w:firstColumn="0" w:lastColumn="0" w:noHBand="0" w:noVBand="0"/>
      </w:tblPr>
      <w:tblGrid>
        <w:gridCol w:w="794"/>
        <w:gridCol w:w="1236"/>
        <w:gridCol w:w="1024"/>
        <w:gridCol w:w="1284"/>
        <w:gridCol w:w="1024"/>
        <w:gridCol w:w="792"/>
        <w:gridCol w:w="792"/>
        <w:gridCol w:w="1119"/>
      </w:tblGrid>
      <w:tr w:rsidR="00611736" w:rsidRPr="00214D2E" w14:paraId="1D0FB8CB" w14:textId="77777777" w:rsidTr="00463002">
        <w:trPr>
          <w:trHeight w:val="275"/>
          <w:jc w:val="center"/>
        </w:trPr>
        <w:tc>
          <w:tcPr>
            <w:tcW w:w="8065" w:type="dxa"/>
            <w:gridSpan w:val="8"/>
            <w:tcBorders>
              <w:top w:val="nil"/>
              <w:left w:val="nil"/>
              <w:bottom w:val="single" w:sz="12" w:space="0" w:color="auto"/>
              <w:right w:val="nil"/>
            </w:tcBorders>
            <w:noWrap/>
            <w:vAlign w:val="bottom"/>
          </w:tcPr>
          <w:p w14:paraId="65698B3E" w14:textId="77777777" w:rsidR="00611736" w:rsidRPr="00214D2E" w:rsidRDefault="00611736" w:rsidP="00571903">
            <w:pPr>
              <w:spacing w:beforeLines="100" w:before="312"/>
              <w:jc w:val="center"/>
              <w:rPr>
                <w:rFonts w:eastAsia="楷体"/>
                <w:bCs/>
                <w:szCs w:val="21"/>
              </w:rPr>
            </w:pPr>
            <w:r w:rsidRPr="00214D2E">
              <w:rPr>
                <w:rFonts w:eastAsia="楷体"/>
                <w:bCs/>
                <w:szCs w:val="21"/>
              </w:rPr>
              <w:t>表</w:t>
            </w:r>
            <w:r w:rsidRPr="00214D2E">
              <w:rPr>
                <w:rFonts w:eastAsia="楷体"/>
                <w:bCs/>
                <w:szCs w:val="21"/>
              </w:rPr>
              <w:t xml:space="preserve">5-4   </w:t>
            </w:r>
            <w:r w:rsidRPr="00214D2E">
              <w:rPr>
                <w:rFonts w:eastAsia="楷体"/>
                <w:bCs/>
                <w:szCs w:val="21"/>
              </w:rPr>
              <w:t>会计信息质量对公司特质风险的回归</w:t>
            </w:r>
          </w:p>
        </w:tc>
      </w:tr>
      <w:tr w:rsidR="00611736" w:rsidRPr="00214D2E" w14:paraId="72228135" w14:textId="77777777" w:rsidTr="00463002">
        <w:trPr>
          <w:trHeight w:val="322"/>
          <w:jc w:val="center"/>
        </w:trPr>
        <w:tc>
          <w:tcPr>
            <w:tcW w:w="794" w:type="dxa"/>
            <w:tcBorders>
              <w:top w:val="single" w:sz="12" w:space="0" w:color="auto"/>
              <w:left w:val="nil"/>
              <w:bottom w:val="single" w:sz="6" w:space="0" w:color="auto"/>
              <w:right w:val="nil"/>
            </w:tcBorders>
            <w:noWrap/>
            <w:vAlign w:val="center"/>
          </w:tcPr>
          <w:p w14:paraId="7F311377" w14:textId="77777777" w:rsidR="00611736" w:rsidRPr="00214D2E" w:rsidRDefault="00611736" w:rsidP="00DE4BA0">
            <w:pPr>
              <w:jc w:val="center"/>
              <w:rPr>
                <w:szCs w:val="21"/>
              </w:rPr>
            </w:pPr>
            <w:r w:rsidRPr="00214D2E">
              <w:rPr>
                <w:szCs w:val="21"/>
              </w:rPr>
              <w:t>IV</w:t>
            </w:r>
          </w:p>
        </w:tc>
        <w:tc>
          <w:tcPr>
            <w:tcW w:w="1236" w:type="dxa"/>
            <w:tcBorders>
              <w:top w:val="single" w:sz="12" w:space="0" w:color="auto"/>
              <w:left w:val="nil"/>
              <w:bottom w:val="single" w:sz="6" w:space="0" w:color="auto"/>
              <w:right w:val="nil"/>
            </w:tcBorders>
            <w:noWrap/>
            <w:vAlign w:val="bottom"/>
          </w:tcPr>
          <w:p w14:paraId="18C4C6A0" w14:textId="77777777" w:rsidR="00611736" w:rsidRPr="00214D2E" w:rsidRDefault="00611736" w:rsidP="00DE4BA0">
            <w:pPr>
              <w:jc w:val="center"/>
              <w:rPr>
                <w:szCs w:val="21"/>
              </w:rPr>
            </w:pPr>
            <w:r w:rsidRPr="00214D2E">
              <w:rPr>
                <w:szCs w:val="21"/>
              </w:rPr>
              <w:t>回归系数</w:t>
            </w:r>
          </w:p>
        </w:tc>
        <w:tc>
          <w:tcPr>
            <w:tcW w:w="1024" w:type="dxa"/>
            <w:tcBorders>
              <w:top w:val="single" w:sz="12" w:space="0" w:color="auto"/>
              <w:left w:val="nil"/>
              <w:bottom w:val="single" w:sz="6" w:space="0" w:color="auto"/>
              <w:right w:val="nil"/>
            </w:tcBorders>
            <w:noWrap/>
            <w:vAlign w:val="bottom"/>
          </w:tcPr>
          <w:p w14:paraId="5004AE7B" w14:textId="77777777" w:rsidR="00611736" w:rsidRPr="00214D2E" w:rsidRDefault="00611736" w:rsidP="00DE4BA0">
            <w:pPr>
              <w:jc w:val="center"/>
              <w:rPr>
                <w:szCs w:val="21"/>
              </w:rPr>
            </w:pPr>
            <w:r w:rsidRPr="00214D2E">
              <w:rPr>
                <w:szCs w:val="21"/>
              </w:rPr>
              <w:t>标准差</w:t>
            </w:r>
          </w:p>
        </w:tc>
        <w:tc>
          <w:tcPr>
            <w:tcW w:w="1284" w:type="dxa"/>
            <w:tcBorders>
              <w:top w:val="single" w:sz="12" w:space="0" w:color="auto"/>
              <w:left w:val="nil"/>
              <w:bottom w:val="single" w:sz="6" w:space="0" w:color="auto"/>
              <w:right w:val="nil"/>
            </w:tcBorders>
            <w:noWrap/>
            <w:vAlign w:val="bottom"/>
          </w:tcPr>
          <w:p w14:paraId="5EA69407" w14:textId="77777777" w:rsidR="00611736" w:rsidRPr="00214D2E" w:rsidRDefault="00611736" w:rsidP="00DE4BA0">
            <w:pPr>
              <w:jc w:val="center"/>
              <w:rPr>
                <w:szCs w:val="21"/>
              </w:rPr>
            </w:pPr>
            <w:r w:rsidRPr="00214D2E">
              <w:rPr>
                <w:szCs w:val="21"/>
              </w:rPr>
              <w:t>t</w:t>
            </w:r>
            <w:r w:rsidRPr="00214D2E">
              <w:rPr>
                <w:szCs w:val="21"/>
              </w:rPr>
              <w:t>值</w:t>
            </w:r>
          </w:p>
        </w:tc>
        <w:tc>
          <w:tcPr>
            <w:tcW w:w="1024" w:type="dxa"/>
            <w:tcBorders>
              <w:top w:val="single" w:sz="12" w:space="0" w:color="auto"/>
              <w:left w:val="nil"/>
              <w:bottom w:val="single" w:sz="6" w:space="0" w:color="auto"/>
              <w:right w:val="nil"/>
            </w:tcBorders>
            <w:noWrap/>
            <w:vAlign w:val="bottom"/>
          </w:tcPr>
          <w:p w14:paraId="3789A73C" w14:textId="77777777" w:rsidR="00611736" w:rsidRPr="00214D2E" w:rsidRDefault="00611736" w:rsidP="00DE4BA0">
            <w:pPr>
              <w:jc w:val="center"/>
              <w:rPr>
                <w:szCs w:val="21"/>
              </w:rPr>
            </w:pPr>
            <w:r w:rsidRPr="00214D2E">
              <w:rPr>
                <w:szCs w:val="21"/>
              </w:rPr>
              <w:t>P&gt;|t|</w:t>
            </w:r>
          </w:p>
        </w:tc>
        <w:tc>
          <w:tcPr>
            <w:tcW w:w="792" w:type="dxa"/>
            <w:tcBorders>
              <w:top w:val="single" w:sz="12" w:space="0" w:color="auto"/>
              <w:left w:val="nil"/>
              <w:bottom w:val="single" w:sz="6" w:space="0" w:color="auto"/>
              <w:right w:val="nil"/>
            </w:tcBorders>
            <w:noWrap/>
            <w:vAlign w:val="bottom"/>
          </w:tcPr>
          <w:p w14:paraId="36E188B5" w14:textId="77777777" w:rsidR="00611736" w:rsidRPr="00214D2E" w:rsidRDefault="00611736" w:rsidP="00DE4BA0">
            <w:pPr>
              <w:jc w:val="center"/>
              <w:rPr>
                <w:szCs w:val="21"/>
              </w:rPr>
            </w:pPr>
            <w:r w:rsidRPr="00214D2E">
              <w:rPr>
                <w:szCs w:val="21"/>
              </w:rPr>
              <w:t>R</w:t>
            </w:r>
            <w:r w:rsidRPr="00214D2E">
              <w:rPr>
                <w:szCs w:val="21"/>
                <w:vertAlign w:val="superscript"/>
              </w:rPr>
              <w:t>2</w:t>
            </w:r>
          </w:p>
        </w:tc>
        <w:tc>
          <w:tcPr>
            <w:tcW w:w="792" w:type="dxa"/>
            <w:tcBorders>
              <w:top w:val="single" w:sz="12" w:space="0" w:color="auto"/>
              <w:left w:val="nil"/>
              <w:bottom w:val="single" w:sz="6" w:space="0" w:color="auto"/>
              <w:right w:val="nil"/>
            </w:tcBorders>
            <w:noWrap/>
            <w:vAlign w:val="bottom"/>
          </w:tcPr>
          <w:p w14:paraId="05464E6A" w14:textId="77777777" w:rsidR="00611736" w:rsidRPr="00214D2E" w:rsidRDefault="00611736" w:rsidP="00DE4BA0">
            <w:pPr>
              <w:jc w:val="center"/>
              <w:rPr>
                <w:szCs w:val="21"/>
              </w:rPr>
            </w:pPr>
            <w:r w:rsidRPr="00214D2E">
              <w:rPr>
                <w:szCs w:val="21"/>
              </w:rPr>
              <w:t>F</w:t>
            </w:r>
            <w:r w:rsidRPr="00214D2E">
              <w:rPr>
                <w:szCs w:val="21"/>
              </w:rPr>
              <w:t>值</w:t>
            </w:r>
          </w:p>
        </w:tc>
        <w:tc>
          <w:tcPr>
            <w:tcW w:w="1119" w:type="dxa"/>
            <w:tcBorders>
              <w:top w:val="single" w:sz="12" w:space="0" w:color="auto"/>
              <w:left w:val="nil"/>
              <w:bottom w:val="single" w:sz="6" w:space="0" w:color="auto"/>
              <w:right w:val="nil"/>
            </w:tcBorders>
            <w:noWrap/>
            <w:vAlign w:val="bottom"/>
          </w:tcPr>
          <w:p w14:paraId="753AF6FF" w14:textId="77777777" w:rsidR="00611736" w:rsidRPr="00214D2E" w:rsidRDefault="00611736" w:rsidP="00DE4BA0">
            <w:pPr>
              <w:jc w:val="center"/>
              <w:rPr>
                <w:szCs w:val="21"/>
              </w:rPr>
            </w:pPr>
            <w:r w:rsidRPr="00214D2E">
              <w:rPr>
                <w:szCs w:val="21"/>
              </w:rPr>
              <w:t>Prob &gt; F</w:t>
            </w:r>
          </w:p>
        </w:tc>
      </w:tr>
      <w:tr w:rsidR="00E63212" w:rsidRPr="00214D2E" w14:paraId="0756F7D3" w14:textId="77777777" w:rsidTr="00463002">
        <w:trPr>
          <w:trHeight w:val="264"/>
          <w:jc w:val="center"/>
        </w:trPr>
        <w:tc>
          <w:tcPr>
            <w:tcW w:w="794" w:type="dxa"/>
            <w:tcBorders>
              <w:top w:val="single" w:sz="6" w:space="0" w:color="auto"/>
              <w:left w:val="nil"/>
              <w:bottom w:val="nil"/>
              <w:right w:val="nil"/>
            </w:tcBorders>
            <w:noWrap/>
            <w:vAlign w:val="center"/>
          </w:tcPr>
          <w:p w14:paraId="30C3AFBD" w14:textId="77777777" w:rsidR="00E63212" w:rsidRPr="00214D2E" w:rsidRDefault="00E63212" w:rsidP="00E63212">
            <w:pPr>
              <w:jc w:val="center"/>
              <w:rPr>
                <w:szCs w:val="21"/>
              </w:rPr>
            </w:pPr>
            <w:r w:rsidRPr="00214D2E">
              <w:rPr>
                <w:szCs w:val="21"/>
              </w:rPr>
              <w:t>DA</w:t>
            </w:r>
          </w:p>
        </w:tc>
        <w:tc>
          <w:tcPr>
            <w:tcW w:w="1236" w:type="dxa"/>
            <w:tcBorders>
              <w:top w:val="single" w:sz="6" w:space="0" w:color="auto"/>
              <w:left w:val="nil"/>
              <w:bottom w:val="nil"/>
              <w:right w:val="nil"/>
            </w:tcBorders>
            <w:noWrap/>
          </w:tcPr>
          <w:p w14:paraId="5E39A546" w14:textId="77777777" w:rsidR="00E63212" w:rsidRPr="00214D2E" w:rsidRDefault="00E63212" w:rsidP="00E63212">
            <w:pPr>
              <w:jc w:val="center"/>
              <w:rPr>
                <w:szCs w:val="21"/>
              </w:rPr>
            </w:pPr>
            <w:r w:rsidRPr="007D1B04">
              <w:t>-0.008***</w:t>
            </w:r>
          </w:p>
        </w:tc>
        <w:tc>
          <w:tcPr>
            <w:tcW w:w="1024" w:type="dxa"/>
            <w:tcBorders>
              <w:top w:val="single" w:sz="6" w:space="0" w:color="auto"/>
              <w:left w:val="nil"/>
              <w:bottom w:val="nil"/>
              <w:right w:val="nil"/>
            </w:tcBorders>
            <w:noWrap/>
          </w:tcPr>
          <w:p w14:paraId="6486506F" w14:textId="77777777" w:rsidR="00E63212" w:rsidRPr="00214D2E" w:rsidRDefault="00E63212" w:rsidP="00E63212">
            <w:pPr>
              <w:jc w:val="center"/>
              <w:rPr>
                <w:szCs w:val="21"/>
              </w:rPr>
            </w:pPr>
            <w:r w:rsidRPr="00266A44">
              <w:t>0.003</w:t>
            </w:r>
          </w:p>
        </w:tc>
        <w:tc>
          <w:tcPr>
            <w:tcW w:w="1284" w:type="dxa"/>
            <w:tcBorders>
              <w:top w:val="single" w:sz="6" w:space="0" w:color="auto"/>
              <w:left w:val="nil"/>
              <w:bottom w:val="nil"/>
              <w:right w:val="nil"/>
            </w:tcBorders>
            <w:noWrap/>
          </w:tcPr>
          <w:p w14:paraId="0FC8A2A5" w14:textId="77777777" w:rsidR="00E63212" w:rsidRPr="00214D2E" w:rsidRDefault="00E63212" w:rsidP="00E63212">
            <w:pPr>
              <w:jc w:val="center"/>
              <w:rPr>
                <w:szCs w:val="21"/>
              </w:rPr>
            </w:pPr>
            <w:r w:rsidRPr="003515C1">
              <w:t>-2.786</w:t>
            </w:r>
          </w:p>
        </w:tc>
        <w:tc>
          <w:tcPr>
            <w:tcW w:w="1024" w:type="dxa"/>
            <w:tcBorders>
              <w:top w:val="single" w:sz="6" w:space="0" w:color="auto"/>
              <w:left w:val="nil"/>
              <w:bottom w:val="nil"/>
              <w:right w:val="nil"/>
            </w:tcBorders>
            <w:noWrap/>
          </w:tcPr>
          <w:p w14:paraId="1F145222" w14:textId="77777777" w:rsidR="00E63212" w:rsidRPr="00214D2E" w:rsidRDefault="00E63212" w:rsidP="00E63212">
            <w:pPr>
              <w:jc w:val="center"/>
              <w:rPr>
                <w:szCs w:val="21"/>
              </w:rPr>
            </w:pPr>
            <w:r w:rsidRPr="00F35DB4">
              <w:t>0.005</w:t>
            </w:r>
          </w:p>
        </w:tc>
        <w:tc>
          <w:tcPr>
            <w:tcW w:w="792" w:type="dxa"/>
            <w:tcBorders>
              <w:top w:val="single" w:sz="6" w:space="0" w:color="auto"/>
              <w:left w:val="nil"/>
              <w:bottom w:val="nil"/>
              <w:right w:val="nil"/>
            </w:tcBorders>
            <w:noWrap/>
            <w:vAlign w:val="bottom"/>
          </w:tcPr>
          <w:p w14:paraId="699FB30C" w14:textId="77777777" w:rsidR="00E63212" w:rsidRPr="00214D2E" w:rsidRDefault="00E63212" w:rsidP="00E63212">
            <w:pPr>
              <w:jc w:val="center"/>
              <w:rPr>
                <w:szCs w:val="21"/>
              </w:rPr>
            </w:pPr>
          </w:p>
        </w:tc>
        <w:tc>
          <w:tcPr>
            <w:tcW w:w="792" w:type="dxa"/>
            <w:tcBorders>
              <w:top w:val="single" w:sz="6" w:space="0" w:color="auto"/>
              <w:left w:val="nil"/>
              <w:bottom w:val="nil"/>
              <w:right w:val="nil"/>
            </w:tcBorders>
            <w:noWrap/>
            <w:vAlign w:val="bottom"/>
          </w:tcPr>
          <w:p w14:paraId="2EA4C540" w14:textId="77777777" w:rsidR="00E63212" w:rsidRPr="00214D2E" w:rsidRDefault="00E63212" w:rsidP="00E63212">
            <w:pPr>
              <w:jc w:val="center"/>
              <w:rPr>
                <w:szCs w:val="21"/>
              </w:rPr>
            </w:pPr>
          </w:p>
        </w:tc>
        <w:tc>
          <w:tcPr>
            <w:tcW w:w="1119" w:type="dxa"/>
            <w:tcBorders>
              <w:top w:val="single" w:sz="6" w:space="0" w:color="auto"/>
              <w:left w:val="nil"/>
              <w:bottom w:val="nil"/>
              <w:right w:val="nil"/>
            </w:tcBorders>
            <w:noWrap/>
            <w:vAlign w:val="bottom"/>
          </w:tcPr>
          <w:p w14:paraId="023005B1" w14:textId="77777777" w:rsidR="00E63212" w:rsidRPr="00214D2E" w:rsidRDefault="00E63212" w:rsidP="00E63212">
            <w:pPr>
              <w:jc w:val="center"/>
              <w:rPr>
                <w:szCs w:val="21"/>
              </w:rPr>
            </w:pPr>
          </w:p>
        </w:tc>
      </w:tr>
      <w:tr w:rsidR="00E63212" w:rsidRPr="00214D2E" w14:paraId="5A98CED0" w14:textId="77777777" w:rsidTr="00626B78">
        <w:trPr>
          <w:trHeight w:val="264"/>
          <w:jc w:val="center"/>
        </w:trPr>
        <w:tc>
          <w:tcPr>
            <w:tcW w:w="794" w:type="dxa"/>
            <w:tcBorders>
              <w:top w:val="nil"/>
              <w:left w:val="nil"/>
              <w:bottom w:val="nil"/>
              <w:right w:val="nil"/>
            </w:tcBorders>
            <w:noWrap/>
            <w:vAlign w:val="center"/>
          </w:tcPr>
          <w:p w14:paraId="2E6E06B0" w14:textId="53920265" w:rsidR="00E63212" w:rsidRPr="00214D2E" w:rsidRDefault="001F1672" w:rsidP="00E63212">
            <w:pPr>
              <w:jc w:val="center"/>
              <w:rPr>
                <w:szCs w:val="21"/>
              </w:rPr>
            </w:pPr>
            <w:r>
              <w:rPr>
                <w:szCs w:val="21"/>
              </w:rPr>
              <w:t>B</w:t>
            </w:r>
            <w:r w:rsidR="00E63212" w:rsidRPr="00214D2E">
              <w:rPr>
                <w:szCs w:val="21"/>
              </w:rPr>
              <w:t>oard</w:t>
            </w:r>
          </w:p>
        </w:tc>
        <w:tc>
          <w:tcPr>
            <w:tcW w:w="1236" w:type="dxa"/>
            <w:tcBorders>
              <w:top w:val="nil"/>
              <w:left w:val="nil"/>
              <w:bottom w:val="nil"/>
              <w:right w:val="nil"/>
            </w:tcBorders>
            <w:noWrap/>
          </w:tcPr>
          <w:p w14:paraId="4E035EC6" w14:textId="77777777" w:rsidR="00E63212" w:rsidRPr="00214D2E" w:rsidRDefault="00E63212" w:rsidP="00E63212">
            <w:pPr>
              <w:jc w:val="center"/>
              <w:rPr>
                <w:szCs w:val="21"/>
              </w:rPr>
            </w:pPr>
            <w:r w:rsidRPr="007D1B04">
              <w:t>0.003</w:t>
            </w:r>
          </w:p>
        </w:tc>
        <w:tc>
          <w:tcPr>
            <w:tcW w:w="1024" w:type="dxa"/>
            <w:tcBorders>
              <w:top w:val="nil"/>
              <w:left w:val="nil"/>
              <w:bottom w:val="nil"/>
              <w:right w:val="nil"/>
            </w:tcBorders>
            <w:noWrap/>
          </w:tcPr>
          <w:p w14:paraId="7257C282" w14:textId="77777777" w:rsidR="00E63212" w:rsidRPr="00214D2E" w:rsidRDefault="00E63212" w:rsidP="00E63212">
            <w:pPr>
              <w:jc w:val="center"/>
              <w:rPr>
                <w:szCs w:val="21"/>
              </w:rPr>
            </w:pPr>
            <w:r w:rsidRPr="00266A44">
              <w:t>0.003</w:t>
            </w:r>
          </w:p>
        </w:tc>
        <w:tc>
          <w:tcPr>
            <w:tcW w:w="1284" w:type="dxa"/>
            <w:tcBorders>
              <w:top w:val="nil"/>
              <w:left w:val="nil"/>
              <w:bottom w:val="nil"/>
              <w:right w:val="nil"/>
            </w:tcBorders>
            <w:noWrap/>
          </w:tcPr>
          <w:p w14:paraId="2BCDDF07" w14:textId="77777777" w:rsidR="00E63212" w:rsidRPr="00214D2E" w:rsidRDefault="00E63212" w:rsidP="00E63212">
            <w:pPr>
              <w:jc w:val="center"/>
              <w:rPr>
                <w:szCs w:val="21"/>
              </w:rPr>
            </w:pPr>
            <w:r w:rsidRPr="003515C1">
              <w:t>1.270</w:t>
            </w:r>
          </w:p>
        </w:tc>
        <w:tc>
          <w:tcPr>
            <w:tcW w:w="1024" w:type="dxa"/>
            <w:tcBorders>
              <w:top w:val="nil"/>
              <w:left w:val="nil"/>
              <w:bottom w:val="nil"/>
              <w:right w:val="nil"/>
            </w:tcBorders>
            <w:noWrap/>
          </w:tcPr>
          <w:p w14:paraId="13F1D54E" w14:textId="77777777" w:rsidR="00E63212" w:rsidRPr="00214D2E" w:rsidRDefault="00E63212" w:rsidP="00E63212">
            <w:pPr>
              <w:jc w:val="center"/>
              <w:rPr>
                <w:szCs w:val="21"/>
              </w:rPr>
            </w:pPr>
            <w:r w:rsidRPr="00F35DB4">
              <w:t>0.204</w:t>
            </w:r>
          </w:p>
        </w:tc>
        <w:tc>
          <w:tcPr>
            <w:tcW w:w="792" w:type="dxa"/>
            <w:tcBorders>
              <w:top w:val="nil"/>
              <w:left w:val="nil"/>
              <w:bottom w:val="nil"/>
              <w:right w:val="nil"/>
            </w:tcBorders>
            <w:noWrap/>
            <w:vAlign w:val="bottom"/>
          </w:tcPr>
          <w:p w14:paraId="3F90C8EF" w14:textId="77777777" w:rsidR="00E63212" w:rsidRPr="00214D2E" w:rsidRDefault="00E63212" w:rsidP="00E63212">
            <w:pPr>
              <w:jc w:val="center"/>
              <w:rPr>
                <w:szCs w:val="21"/>
              </w:rPr>
            </w:pPr>
          </w:p>
        </w:tc>
        <w:tc>
          <w:tcPr>
            <w:tcW w:w="792" w:type="dxa"/>
            <w:tcBorders>
              <w:top w:val="nil"/>
              <w:left w:val="nil"/>
              <w:bottom w:val="nil"/>
              <w:right w:val="nil"/>
            </w:tcBorders>
            <w:noWrap/>
            <w:vAlign w:val="bottom"/>
          </w:tcPr>
          <w:p w14:paraId="30794A1F" w14:textId="77777777" w:rsidR="00E63212" w:rsidRPr="00214D2E" w:rsidRDefault="00E63212" w:rsidP="00E63212">
            <w:pPr>
              <w:jc w:val="center"/>
              <w:rPr>
                <w:szCs w:val="21"/>
              </w:rPr>
            </w:pPr>
          </w:p>
        </w:tc>
        <w:tc>
          <w:tcPr>
            <w:tcW w:w="1119" w:type="dxa"/>
            <w:tcBorders>
              <w:top w:val="nil"/>
              <w:left w:val="nil"/>
              <w:bottom w:val="nil"/>
              <w:right w:val="nil"/>
            </w:tcBorders>
            <w:noWrap/>
            <w:vAlign w:val="bottom"/>
          </w:tcPr>
          <w:p w14:paraId="381D642C" w14:textId="77777777" w:rsidR="00E63212" w:rsidRPr="00214D2E" w:rsidRDefault="00E63212" w:rsidP="00E63212">
            <w:pPr>
              <w:jc w:val="center"/>
              <w:rPr>
                <w:szCs w:val="21"/>
              </w:rPr>
            </w:pPr>
          </w:p>
        </w:tc>
      </w:tr>
      <w:tr w:rsidR="00E63212" w:rsidRPr="00214D2E" w14:paraId="4F25E51F" w14:textId="77777777" w:rsidTr="00626B78">
        <w:trPr>
          <w:trHeight w:val="264"/>
          <w:jc w:val="center"/>
        </w:trPr>
        <w:tc>
          <w:tcPr>
            <w:tcW w:w="794" w:type="dxa"/>
            <w:tcBorders>
              <w:top w:val="nil"/>
              <w:left w:val="nil"/>
              <w:bottom w:val="nil"/>
              <w:right w:val="nil"/>
            </w:tcBorders>
            <w:noWrap/>
            <w:vAlign w:val="center"/>
          </w:tcPr>
          <w:p w14:paraId="3342F1CE" w14:textId="6A75C8F8" w:rsidR="00E63212" w:rsidRPr="00214D2E" w:rsidRDefault="001F1672" w:rsidP="00E63212">
            <w:pPr>
              <w:jc w:val="center"/>
              <w:rPr>
                <w:szCs w:val="21"/>
              </w:rPr>
            </w:pPr>
            <w:r>
              <w:rPr>
                <w:szCs w:val="21"/>
              </w:rPr>
              <w:t>S</w:t>
            </w:r>
            <w:r w:rsidR="00E63212" w:rsidRPr="00214D2E">
              <w:rPr>
                <w:szCs w:val="21"/>
              </w:rPr>
              <w:t>ize</w:t>
            </w:r>
          </w:p>
        </w:tc>
        <w:tc>
          <w:tcPr>
            <w:tcW w:w="1236" w:type="dxa"/>
            <w:tcBorders>
              <w:top w:val="nil"/>
              <w:left w:val="nil"/>
              <w:bottom w:val="nil"/>
              <w:right w:val="nil"/>
            </w:tcBorders>
            <w:noWrap/>
          </w:tcPr>
          <w:p w14:paraId="2A43496C" w14:textId="77777777" w:rsidR="00E63212" w:rsidRPr="00214D2E" w:rsidRDefault="00E63212" w:rsidP="00E63212">
            <w:pPr>
              <w:jc w:val="center"/>
              <w:rPr>
                <w:szCs w:val="21"/>
              </w:rPr>
            </w:pPr>
            <w:r w:rsidRPr="007D1B04">
              <w:t>-0.001***</w:t>
            </w:r>
          </w:p>
        </w:tc>
        <w:tc>
          <w:tcPr>
            <w:tcW w:w="1024" w:type="dxa"/>
            <w:tcBorders>
              <w:top w:val="nil"/>
              <w:left w:val="nil"/>
              <w:bottom w:val="nil"/>
              <w:right w:val="nil"/>
            </w:tcBorders>
            <w:noWrap/>
          </w:tcPr>
          <w:p w14:paraId="7264890D" w14:textId="77777777" w:rsidR="00E63212" w:rsidRPr="00214D2E" w:rsidRDefault="00E63212" w:rsidP="00E63212">
            <w:pPr>
              <w:jc w:val="center"/>
              <w:rPr>
                <w:szCs w:val="21"/>
              </w:rPr>
            </w:pPr>
            <w:r w:rsidRPr="00266A44">
              <w:t>0.000</w:t>
            </w:r>
          </w:p>
        </w:tc>
        <w:tc>
          <w:tcPr>
            <w:tcW w:w="1284" w:type="dxa"/>
            <w:tcBorders>
              <w:top w:val="nil"/>
              <w:left w:val="nil"/>
              <w:bottom w:val="nil"/>
              <w:right w:val="nil"/>
            </w:tcBorders>
            <w:noWrap/>
          </w:tcPr>
          <w:p w14:paraId="15EAA93E" w14:textId="77777777" w:rsidR="00E63212" w:rsidRPr="00214D2E" w:rsidRDefault="00E63212" w:rsidP="00E63212">
            <w:pPr>
              <w:jc w:val="center"/>
              <w:rPr>
                <w:szCs w:val="21"/>
              </w:rPr>
            </w:pPr>
            <w:r w:rsidRPr="003515C1">
              <w:t>-4.314</w:t>
            </w:r>
          </w:p>
        </w:tc>
        <w:tc>
          <w:tcPr>
            <w:tcW w:w="1024" w:type="dxa"/>
            <w:tcBorders>
              <w:top w:val="nil"/>
              <w:left w:val="nil"/>
              <w:bottom w:val="nil"/>
              <w:right w:val="nil"/>
            </w:tcBorders>
            <w:noWrap/>
          </w:tcPr>
          <w:p w14:paraId="666B6A31" w14:textId="77777777" w:rsidR="00E63212" w:rsidRPr="00214D2E" w:rsidRDefault="00E63212" w:rsidP="00E63212">
            <w:pPr>
              <w:jc w:val="center"/>
              <w:rPr>
                <w:szCs w:val="21"/>
              </w:rPr>
            </w:pPr>
            <w:r w:rsidRPr="00F35DB4">
              <w:t>0.000</w:t>
            </w:r>
          </w:p>
        </w:tc>
        <w:tc>
          <w:tcPr>
            <w:tcW w:w="792" w:type="dxa"/>
            <w:tcBorders>
              <w:top w:val="nil"/>
              <w:left w:val="nil"/>
              <w:bottom w:val="nil"/>
              <w:right w:val="nil"/>
            </w:tcBorders>
            <w:noWrap/>
            <w:vAlign w:val="bottom"/>
          </w:tcPr>
          <w:p w14:paraId="41D5BC42" w14:textId="77777777" w:rsidR="00E63212" w:rsidRPr="00214D2E" w:rsidRDefault="00E63212" w:rsidP="00E63212">
            <w:pPr>
              <w:jc w:val="center"/>
              <w:rPr>
                <w:szCs w:val="21"/>
              </w:rPr>
            </w:pPr>
          </w:p>
        </w:tc>
        <w:tc>
          <w:tcPr>
            <w:tcW w:w="792" w:type="dxa"/>
            <w:tcBorders>
              <w:top w:val="nil"/>
              <w:left w:val="nil"/>
              <w:bottom w:val="nil"/>
              <w:right w:val="nil"/>
            </w:tcBorders>
            <w:noWrap/>
            <w:vAlign w:val="bottom"/>
          </w:tcPr>
          <w:p w14:paraId="3FA3FD61" w14:textId="77777777" w:rsidR="00E63212" w:rsidRPr="00214D2E" w:rsidRDefault="00E63212" w:rsidP="00E63212">
            <w:pPr>
              <w:jc w:val="center"/>
              <w:rPr>
                <w:szCs w:val="21"/>
              </w:rPr>
            </w:pPr>
          </w:p>
        </w:tc>
        <w:tc>
          <w:tcPr>
            <w:tcW w:w="1119" w:type="dxa"/>
            <w:tcBorders>
              <w:top w:val="nil"/>
              <w:left w:val="nil"/>
              <w:bottom w:val="nil"/>
              <w:right w:val="nil"/>
            </w:tcBorders>
            <w:noWrap/>
            <w:vAlign w:val="bottom"/>
          </w:tcPr>
          <w:p w14:paraId="113C3E12" w14:textId="77777777" w:rsidR="00E63212" w:rsidRPr="00214D2E" w:rsidRDefault="00E63212" w:rsidP="00E63212">
            <w:pPr>
              <w:jc w:val="center"/>
              <w:rPr>
                <w:szCs w:val="21"/>
              </w:rPr>
            </w:pPr>
          </w:p>
        </w:tc>
      </w:tr>
      <w:tr w:rsidR="00E63212" w:rsidRPr="00214D2E" w14:paraId="631D8051" w14:textId="77777777" w:rsidTr="00626B78">
        <w:trPr>
          <w:trHeight w:val="264"/>
          <w:jc w:val="center"/>
        </w:trPr>
        <w:tc>
          <w:tcPr>
            <w:tcW w:w="794" w:type="dxa"/>
            <w:tcBorders>
              <w:top w:val="nil"/>
              <w:left w:val="nil"/>
              <w:bottom w:val="nil"/>
              <w:right w:val="nil"/>
            </w:tcBorders>
            <w:noWrap/>
            <w:vAlign w:val="center"/>
          </w:tcPr>
          <w:p w14:paraId="7BD3B305" w14:textId="178A0C77" w:rsidR="00E63212" w:rsidRPr="00214D2E" w:rsidRDefault="001F1672" w:rsidP="00E63212">
            <w:pPr>
              <w:jc w:val="center"/>
              <w:rPr>
                <w:szCs w:val="21"/>
              </w:rPr>
            </w:pPr>
            <w:r>
              <w:rPr>
                <w:szCs w:val="21"/>
              </w:rPr>
              <w:t>R</w:t>
            </w:r>
            <w:r w:rsidR="00E63212" w:rsidRPr="00214D2E">
              <w:rPr>
                <w:szCs w:val="21"/>
              </w:rPr>
              <w:t>oe</w:t>
            </w:r>
          </w:p>
        </w:tc>
        <w:tc>
          <w:tcPr>
            <w:tcW w:w="1236" w:type="dxa"/>
            <w:tcBorders>
              <w:top w:val="nil"/>
              <w:left w:val="nil"/>
              <w:bottom w:val="nil"/>
              <w:right w:val="nil"/>
            </w:tcBorders>
            <w:noWrap/>
          </w:tcPr>
          <w:p w14:paraId="0387C214" w14:textId="77777777" w:rsidR="00E63212" w:rsidRPr="00214D2E" w:rsidRDefault="00E63212" w:rsidP="00E63212">
            <w:pPr>
              <w:jc w:val="center"/>
              <w:rPr>
                <w:szCs w:val="21"/>
              </w:rPr>
            </w:pPr>
            <w:r w:rsidRPr="007D1B04">
              <w:t>-0.016***</w:t>
            </w:r>
          </w:p>
        </w:tc>
        <w:tc>
          <w:tcPr>
            <w:tcW w:w="1024" w:type="dxa"/>
            <w:tcBorders>
              <w:top w:val="nil"/>
              <w:left w:val="nil"/>
              <w:bottom w:val="nil"/>
              <w:right w:val="nil"/>
            </w:tcBorders>
            <w:noWrap/>
          </w:tcPr>
          <w:p w14:paraId="0A2D251A" w14:textId="77777777" w:rsidR="00E63212" w:rsidRPr="00214D2E" w:rsidRDefault="00E63212" w:rsidP="00E63212">
            <w:pPr>
              <w:jc w:val="center"/>
              <w:rPr>
                <w:szCs w:val="21"/>
              </w:rPr>
            </w:pPr>
            <w:r w:rsidRPr="00266A44">
              <w:t>0.003</w:t>
            </w:r>
          </w:p>
        </w:tc>
        <w:tc>
          <w:tcPr>
            <w:tcW w:w="1284" w:type="dxa"/>
            <w:tcBorders>
              <w:top w:val="nil"/>
              <w:left w:val="nil"/>
              <w:bottom w:val="nil"/>
              <w:right w:val="nil"/>
            </w:tcBorders>
            <w:noWrap/>
          </w:tcPr>
          <w:p w14:paraId="00F513E4" w14:textId="77777777" w:rsidR="00E63212" w:rsidRPr="00214D2E" w:rsidRDefault="00E63212" w:rsidP="00E63212">
            <w:pPr>
              <w:jc w:val="center"/>
              <w:rPr>
                <w:szCs w:val="21"/>
              </w:rPr>
            </w:pPr>
            <w:r w:rsidRPr="003515C1">
              <w:t>-4.850</w:t>
            </w:r>
          </w:p>
        </w:tc>
        <w:tc>
          <w:tcPr>
            <w:tcW w:w="1024" w:type="dxa"/>
            <w:tcBorders>
              <w:top w:val="nil"/>
              <w:left w:val="nil"/>
              <w:bottom w:val="nil"/>
              <w:right w:val="nil"/>
            </w:tcBorders>
            <w:noWrap/>
          </w:tcPr>
          <w:p w14:paraId="5508C334" w14:textId="77777777" w:rsidR="00E63212" w:rsidRPr="00214D2E" w:rsidRDefault="00E63212" w:rsidP="00E63212">
            <w:pPr>
              <w:jc w:val="center"/>
              <w:rPr>
                <w:szCs w:val="21"/>
              </w:rPr>
            </w:pPr>
            <w:r w:rsidRPr="00F35DB4">
              <w:t>0.000</w:t>
            </w:r>
          </w:p>
        </w:tc>
        <w:tc>
          <w:tcPr>
            <w:tcW w:w="792" w:type="dxa"/>
            <w:tcBorders>
              <w:top w:val="nil"/>
              <w:left w:val="nil"/>
              <w:bottom w:val="nil"/>
              <w:right w:val="nil"/>
            </w:tcBorders>
            <w:noWrap/>
            <w:vAlign w:val="bottom"/>
          </w:tcPr>
          <w:p w14:paraId="4C3596A1" w14:textId="77777777" w:rsidR="00E63212" w:rsidRPr="00214D2E" w:rsidRDefault="00E63212" w:rsidP="00E63212">
            <w:pPr>
              <w:jc w:val="center"/>
              <w:rPr>
                <w:szCs w:val="21"/>
              </w:rPr>
            </w:pPr>
          </w:p>
        </w:tc>
        <w:tc>
          <w:tcPr>
            <w:tcW w:w="792" w:type="dxa"/>
            <w:tcBorders>
              <w:top w:val="nil"/>
              <w:left w:val="nil"/>
              <w:bottom w:val="nil"/>
              <w:right w:val="nil"/>
            </w:tcBorders>
            <w:noWrap/>
            <w:vAlign w:val="bottom"/>
          </w:tcPr>
          <w:p w14:paraId="3EE083A4" w14:textId="77777777" w:rsidR="00E63212" w:rsidRPr="00214D2E" w:rsidRDefault="00E63212" w:rsidP="00E63212">
            <w:pPr>
              <w:jc w:val="center"/>
              <w:rPr>
                <w:szCs w:val="21"/>
              </w:rPr>
            </w:pPr>
          </w:p>
        </w:tc>
        <w:tc>
          <w:tcPr>
            <w:tcW w:w="1119" w:type="dxa"/>
            <w:tcBorders>
              <w:top w:val="nil"/>
              <w:left w:val="nil"/>
              <w:bottom w:val="nil"/>
              <w:right w:val="nil"/>
            </w:tcBorders>
            <w:noWrap/>
            <w:vAlign w:val="bottom"/>
          </w:tcPr>
          <w:p w14:paraId="46270CA9" w14:textId="77777777" w:rsidR="00E63212" w:rsidRPr="00214D2E" w:rsidRDefault="00E63212" w:rsidP="00E63212">
            <w:pPr>
              <w:jc w:val="center"/>
              <w:rPr>
                <w:szCs w:val="21"/>
              </w:rPr>
            </w:pPr>
          </w:p>
        </w:tc>
      </w:tr>
      <w:tr w:rsidR="005E702D" w:rsidRPr="00214D2E" w14:paraId="16976ADC" w14:textId="77777777" w:rsidTr="00626B78">
        <w:trPr>
          <w:trHeight w:val="264"/>
          <w:jc w:val="center"/>
        </w:trPr>
        <w:tc>
          <w:tcPr>
            <w:tcW w:w="794" w:type="dxa"/>
            <w:tcBorders>
              <w:top w:val="nil"/>
              <w:left w:val="nil"/>
              <w:bottom w:val="nil"/>
              <w:right w:val="nil"/>
            </w:tcBorders>
            <w:noWrap/>
            <w:vAlign w:val="center"/>
          </w:tcPr>
          <w:p w14:paraId="7DD083DB" w14:textId="42442856" w:rsidR="005E702D" w:rsidRPr="00214D2E" w:rsidRDefault="001F1672" w:rsidP="005E702D">
            <w:pPr>
              <w:jc w:val="center"/>
              <w:rPr>
                <w:szCs w:val="21"/>
              </w:rPr>
            </w:pPr>
            <w:r>
              <w:rPr>
                <w:szCs w:val="21"/>
              </w:rPr>
              <w:t>O</w:t>
            </w:r>
            <w:r w:rsidR="005E702D" w:rsidRPr="00214D2E">
              <w:rPr>
                <w:szCs w:val="21"/>
              </w:rPr>
              <w:t>wner</w:t>
            </w:r>
          </w:p>
        </w:tc>
        <w:tc>
          <w:tcPr>
            <w:tcW w:w="1236" w:type="dxa"/>
            <w:tcBorders>
              <w:top w:val="nil"/>
              <w:left w:val="nil"/>
              <w:bottom w:val="nil"/>
              <w:right w:val="nil"/>
            </w:tcBorders>
            <w:noWrap/>
          </w:tcPr>
          <w:p w14:paraId="435F5FFF" w14:textId="77777777" w:rsidR="005E702D" w:rsidRPr="00214D2E" w:rsidRDefault="005E702D" w:rsidP="005E702D">
            <w:pPr>
              <w:jc w:val="center"/>
              <w:rPr>
                <w:szCs w:val="21"/>
              </w:rPr>
            </w:pPr>
            <w:r w:rsidRPr="007D1B04">
              <w:t>0.000***</w:t>
            </w:r>
          </w:p>
        </w:tc>
        <w:tc>
          <w:tcPr>
            <w:tcW w:w="1024" w:type="dxa"/>
            <w:tcBorders>
              <w:top w:val="nil"/>
              <w:left w:val="nil"/>
              <w:bottom w:val="nil"/>
              <w:right w:val="nil"/>
            </w:tcBorders>
            <w:noWrap/>
          </w:tcPr>
          <w:p w14:paraId="3CF281CB" w14:textId="77777777" w:rsidR="005E702D" w:rsidRPr="00214D2E" w:rsidRDefault="005E702D" w:rsidP="005E702D">
            <w:pPr>
              <w:jc w:val="center"/>
              <w:rPr>
                <w:szCs w:val="21"/>
              </w:rPr>
            </w:pPr>
            <w:r w:rsidRPr="00266A44">
              <w:t>0.000</w:t>
            </w:r>
          </w:p>
        </w:tc>
        <w:tc>
          <w:tcPr>
            <w:tcW w:w="1284" w:type="dxa"/>
            <w:tcBorders>
              <w:top w:val="nil"/>
              <w:left w:val="nil"/>
              <w:bottom w:val="nil"/>
              <w:right w:val="nil"/>
            </w:tcBorders>
            <w:noWrap/>
          </w:tcPr>
          <w:p w14:paraId="3E6A1F83" w14:textId="77777777" w:rsidR="005E702D" w:rsidRPr="00214D2E" w:rsidRDefault="005E702D" w:rsidP="005E702D">
            <w:pPr>
              <w:jc w:val="center"/>
              <w:rPr>
                <w:szCs w:val="21"/>
              </w:rPr>
            </w:pPr>
            <w:r w:rsidRPr="003515C1">
              <w:t>6.806</w:t>
            </w:r>
          </w:p>
        </w:tc>
        <w:tc>
          <w:tcPr>
            <w:tcW w:w="1024" w:type="dxa"/>
            <w:tcBorders>
              <w:top w:val="nil"/>
              <w:left w:val="nil"/>
              <w:bottom w:val="nil"/>
              <w:right w:val="nil"/>
            </w:tcBorders>
            <w:noWrap/>
          </w:tcPr>
          <w:p w14:paraId="0847CB78" w14:textId="77777777" w:rsidR="005E702D" w:rsidRPr="00214D2E" w:rsidRDefault="005E702D" w:rsidP="005E702D">
            <w:pPr>
              <w:jc w:val="center"/>
              <w:rPr>
                <w:szCs w:val="21"/>
              </w:rPr>
            </w:pPr>
            <w:r w:rsidRPr="00F35DB4">
              <w:t>0.000</w:t>
            </w:r>
          </w:p>
        </w:tc>
        <w:tc>
          <w:tcPr>
            <w:tcW w:w="792" w:type="dxa"/>
            <w:tcBorders>
              <w:top w:val="nil"/>
              <w:left w:val="nil"/>
              <w:bottom w:val="nil"/>
              <w:right w:val="nil"/>
            </w:tcBorders>
            <w:noWrap/>
            <w:vAlign w:val="bottom"/>
          </w:tcPr>
          <w:p w14:paraId="45557D21" w14:textId="77777777" w:rsidR="005E702D" w:rsidRPr="00214D2E" w:rsidRDefault="005E702D" w:rsidP="005E702D">
            <w:pPr>
              <w:jc w:val="center"/>
              <w:rPr>
                <w:szCs w:val="21"/>
              </w:rPr>
            </w:pPr>
            <w:r w:rsidRPr="00E63212">
              <w:rPr>
                <w:szCs w:val="21"/>
              </w:rPr>
              <w:t>0.483</w:t>
            </w:r>
          </w:p>
        </w:tc>
        <w:tc>
          <w:tcPr>
            <w:tcW w:w="792" w:type="dxa"/>
            <w:tcBorders>
              <w:top w:val="nil"/>
              <w:left w:val="nil"/>
              <w:bottom w:val="nil"/>
              <w:right w:val="nil"/>
            </w:tcBorders>
            <w:noWrap/>
            <w:vAlign w:val="bottom"/>
          </w:tcPr>
          <w:p w14:paraId="7BAE4037" w14:textId="77777777" w:rsidR="005E702D" w:rsidRPr="00214D2E" w:rsidRDefault="005E702D" w:rsidP="005E702D">
            <w:pPr>
              <w:jc w:val="center"/>
              <w:rPr>
                <w:szCs w:val="21"/>
              </w:rPr>
            </w:pPr>
            <w:r w:rsidRPr="00E63212">
              <w:rPr>
                <w:szCs w:val="21"/>
              </w:rPr>
              <w:t>279.9</w:t>
            </w:r>
          </w:p>
        </w:tc>
        <w:tc>
          <w:tcPr>
            <w:tcW w:w="1119" w:type="dxa"/>
            <w:tcBorders>
              <w:top w:val="nil"/>
              <w:left w:val="nil"/>
              <w:bottom w:val="nil"/>
              <w:right w:val="nil"/>
            </w:tcBorders>
            <w:noWrap/>
            <w:vAlign w:val="bottom"/>
          </w:tcPr>
          <w:p w14:paraId="66E26707" w14:textId="77777777" w:rsidR="005E702D" w:rsidRPr="00214D2E" w:rsidRDefault="006B3F98" w:rsidP="005E702D">
            <w:pPr>
              <w:jc w:val="center"/>
              <w:rPr>
                <w:szCs w:val="21"/>
              </w:rPr>
            </w:pPr>
            <w:r w:rsidRPr="006B3F98">
              <w:rPr>
                <w:szCs w:val="21"/>
              </w:rPr>
              <w:t>0.000</w:t>
            </w:r>
          </w:p>
        </w:tc>
      </w:tr>
      <w:tr w:rsidR="00E63212" w:rsidRPr="00214D2E" w14:paraId="08F4D33F" w14:textId="77777777" w:rsidTr="00626B78">
        <w:trPr>
          <w:trHeight w:val="264"/>
          <w:jc w:val="center"/>
        </w:trPr>
        <w:tc>
          <w:tcPr>
            <w:tcW w:w="794" w:type="dxa"/>
            <w:tcBorders>
              <w:top w:val="nil"/>
              <w:left w:val="nil"/>
              <w:bottom w:val="nil"/>
              <w:right w:val="nil"/>
            </w:tcBorders>
            <w:noWrap/>
            <w:vAlign w:val="center"/>
          </w:tcPr>
          <w:p w14:paraId="49EB424D" w14:textId="4084C22B" w:rsidR="00E63212" w:rsidRPr="00214D2E" w:rsidRDefault="001F1672" w:rsidP="00E63212">
            <w:pPr>
              <w:jc w:val="center"/>
              <w:rPr>
                <w:szCs w:val="21"/>
              </w:rPr>
            </w:pPr>
            <w:r>
              <w:rPr>
                <w:szCs w:val="21"/>
              </w:rPr>
              <w:t>P</w:t>
            </w:r>
            <w:r w:rsidR="00E63212" w:rsidRPr="00214D2E">
              <w:rPr>
                <w:szCs w:val="21"/>
              </w:rPr>
              <w:t>b</w:t>
            </w:r>
          </w:p>
        </w:tc>
        <w:tc>
          <w:tcPr>
            <w:tcW w:w="1236" w:type="dxa"/>
            <w:tcBorders>
              <w:top w:val="nil"/>
              <w:left w:val="nil"/>
              <w:bottom w:val="nil"/>
              <w:right w:val="nil"/>
            </w:tcBorders>
            <w:noWrap/>
          </w:tcPr>
          <w:p w14:paraId="615B6FA5" w14:textId="77777777" w:rsidR="00E63212" w:rsidRPr="00214D2E" w:rsidRDefault="00E63212" w:rsidP="00E63212">
            <w:pPr>
              <w:jc w:val="center"/>
              <w:rPr>
                <w:szCs w:val="21"/>
              </w:rPr>
            </w:pPr>
            <w:r w:rsidRPr="007D1B04">
              <w:t>0.000***</w:t>
            </w:r>
          </w:p>
        </w:tc>
        <w:tc>
          <w:tcPr>
            <w:tcW w:w="1024" w:type="dxa"/>
            <w:tcBorders>
              <w:top w:val="nil"/>
              <w:left w:val="nil"/>
              <w:bottom w:val="nil"/>
              <w:right w:val="nil"/>
            </w:tcBorders>
            <w:noWrap/>
          </w:tcPr>
          <w:p w14:paraId="0BD6E775" w14:textId="77777777" w:rsidR="00E63212" w:rsidRPr="00214D2E" w:rsidRDefault="00E63212" w:rsidP="00E63212">
            <w:pPr>
              <w:jc w:val="center"/>
              <w:rPr>
                <w:szCs w:val="21"/>
              </w:rPr>
            </w:pPr>
            <w:r w:rsidRPr="00266A44">
              <w:t>0.000</w:t>
            </w:r>
          </w:p>
        </w:tc>
        <w:tc>
          <w:tcPr>
            <w:tcW w:w="1284" w:type="dxa"/>
            <w:tcBorders>
              <w:top w:val="nil"/>
              <w:left w:val="nil"/>
              <w:bottom w:val="nil"/>
              <w:right w:val="nil"/>
            </w:tcBorders>
            <w:noWrap/>
          </w:tcPr>
          <w:p w14:paraId="4E7A372A" w14:textId="77777777" w:rsidR="00E63212" w:rsidRPr="00214D2E" w:rsidRDefault="00E63212" w:rsidP="00E63212">
            <w:pPr>
              <w:jc w:val="center"/>
              <w:rPr>
                <w:szCs w:val="21"/>
              </w:rPr>
            </w:pPr>
            <w:r w:rsidRPr="003515C1">
              <w:t>5.173</w:t>
            </w:r>
          </w:p>
        </w:tc>
        <w:tc>
          <w:tcPr>
            <w:tcW w:w="1024" w:type="dxa"/>
            <w:tcBorders>
              <w:top w:val="nil"/>
              <w:left w:val="nil"/>
              <w:bottom w:val="nil"/>
              <w:right w:val="nil"/>
            </w:tcBorders>
            <w:noWrap/>
          </w:tcPr>
          <w:p w14:paraId="41A320EC" w14:textId="77777777" w:rsidR="00E63212" w:rsidRPr="00214D2E" w:rsidRDefault="00E63212" w:rsidP="00E63212">
            <w:pPr>
              <w:jc w:val="center"/>
              <w:rPr>
                <w:szCs w:val="21"/>
              </w:rPr>
            </w:pPr>
            <w:r w:rsidRPr="00F35DB4">
              <w:t>0.000</w:t>
            </w:r>
          </w:p>
        </w:tc>
        <w:tc>
          <w:tcPr>
            <w:tcW w:w="792" w:type="dxa"/>
            <w:tcBorders>
              <w:top w:val="nil"/>
              <w:left w:val="nil"/>
              <w:bottom w:val="nil"/>
              <w:right w:val="nil"/>
            </w:tcBorders>
            <w:noWrap/>
            <w:vAlign w:val="bottom"/>
          </w:tcPr>
          <w:p w14:paraId="2A32CF55" w14:textId="77777777" w:rsidR="00E63212" w:rsidRPr="00214D2E" w:rsidRDefault="00E63212" w:rsidP="00E63212">
            <w:pPr>
              <w:jc w:val="center"/>
              <w:rPr>
                <w:szCs w:val="21"/>
              </w:rPr>
            </w:pPr>
          </w:p>
        </w:tc>
        <w:tc>
          <w:tcPr>
            <w:tcW w:w="792" w:type="dxa"/>
            <w:tcBorders>
              <w:top w:val="nil"/>
              <w:left w:val="nil"/>
              <w:bottom w:val="nil"/>
              <w:right w:val="nil"/>
            </w:tcBorders>
            <w:noWrap/>
            <w:vAlign w:val="bottom"/>
          </w:tcPr>
          <w:p w14:paraId="7A48C24C" w14:textId="77777777" w:rsidR="00E63212" w:rsidRPr="00214D2E" w:rsidRDefault="00E63212" w:rsidP="00E63212">
            <w:pPr>
              <w:jc w:val="center"/>
              <w:rPr>
                <w:szCs w:val="21"/>
              </w:rPr>
            </w:pPr>
          </w:p>
        </w:tc>
        <w:tc>
          <w:tcPr>
            <w:tcW w:w="1119" w:type="dxa"/>
            <w:tcBorders>
              <w:top w:val="nil"/>
              <w:left w:val="nil"/>
              <w:bottom w:val="nil"/>
              <w:right w:val="nil"/>
            </w:tcBorders>
            <w:noWrap/>
            <w:vAlign w:val="bottom"/>
          </w:tcPr>
          <w:p w14:paraId="5452D651" w14:textId="77777777" w:rsidR="00E63212" w:rsidRPr="00214D2E" w:rsidRDefault="00E63212" w:rsidP="00E63212">
            <w:pPr>
              <w:jc w:val="center"/>
              <w:rPr>
                <w:szCs w:val="21"/>
              </w:rPr>
            </w:pPr>
          </w:p>
        </w:tc>
      </w:tr>
      <w:tr w:rsidR="00E63212" w:rsidRPr="00214D2E" w14:paraId="40C026E7" w14:textId="77777777" w:rsidTr="00626B78">
        <w:trPr>
          <w:trHeight w:val="264"/>
          <w:jc w:val="center"/>
        </w:trPr>
        <w:tc>
          <w:tcPr>
            <w:tcW w:w="794" w:type="dxa"/>
            <w:tcBorders>
              <w:top w:val="nil"/>
              <w:left w:val="nil"/>
              <w:bottom w:val="nil"/>
              <w:right w:val="nil"/>
            </w:tcBorders>
            <w:noWrap/>
            <w:vAlign w:val="center"/>
          </w:tcPr>
          <w:p w14:paraId="3358C7FE" w14:textId="48E35A67" w:rsidR="00E63212" w:rsidRPr="00214D2E" w:rsidRDefault="001F1672" w:rsidP="00E63212">
            <w:pPr>
              <w:jc w:val="center"/>
              <w:rPr>
                <w:szCs w:val="21"/>
              </w:rPr>
            </w:pPr>
            <w:r>
              <w:rPr>
                <w:szCs w:val="21"/>
              </w:rPr>
              <w:t>B</w:t>
            </w:r>
            <w:r w:rsidR="00E63212" w:rsidRPr="00214D2E">
              <w:rPr>
                <w:szCs w:val="21"/>
              </w:rPr>
              <w:t>m</w:t>
            </w:r>
          </w:p>
        </w:tc>
        <w:tc>
          <w:tcPr>
            <w:tcW w:w="1236" w:type="dxa"/>
            <w:tcBorders>
              <w:top w:val="nil"/>
              <w:left w:val="nil"/>
              <w:bottom w:val="nil"/>
              <w:right w:val="nil"/>
            </w:tcBorders>
            <w:noWrap/>
          </w:tcPr>
          <w:p w14:paraId="6FFD2646" w14:textId="77777777" w:rsidR="00E63212" w:rsidRPr="00214D2E" w:rsidRDefault="00E63212" w:rsidP="00E63212">
            <w:pPr>
              <w:jc w:val="center"/>
              <w:rPr>
                <w:szCs w:val="21"/>
              </w:rPr>
            </w:pPr>
            <w:r w:rsidRPr="007D1B04">
              <w:t>-0.001***</w:t>
            </w:r>
          </w:p>
        </w:tc>
        <w:tc>
          <w:tcPr>
            <w:tcW w:w="1024" w:type="dxa"/>
            <w:tcBorders>
              <w:top w:val="nil"/>
              <w:left w:val="nil"/>
              <w:bottom w:val="nil"/>
              <w:right w:val="nil"/>
            </w:tcBorders>
            <w:noWrap/>
          </w:tcPr>
          <w:p w14:paraId="5DB244D0" w14:textId="77777777" w:rsidR="00E63212" w:rsidRPr="00214D2E" w:rsidRDefault="00E63212" w:rsidP="00E63212">
            <w:pPr>
              <w:jc w:val="center"/>
              <w:rPr>
                <w:szCs w:val="21"/>
              </w:rPr>
            </w:pPr>
            <w:r w:rsidRPr="00266A44">
              <w:t>0.000</w:t>
            </w:r>
          </w:p>
        </w:tc>
        <w:tc>
          <w:tcPr>
            <w:tcW w:w="1284" w:type="dxa"/>
            <w:tcBorders>
              <w:top w:val="nil"/>
              <w:left w:val="nil"/>
              <w:bottom w:val="nil"/>
              <w:right w:val="nil"/>
            </w:tcBorders>
            <w:noWrap/>
          </w:tcPr>
          <w:p w14:paraId="1B06C34B" w14:textId="77777777" w:rsidR="00E63212" w:rsidRPr="00214D2E" w:rsidRDefault="00E63212" w:rsidP="00E63212">
            <w:pPr>
              <w:jc w:val="center"/>
              <w:rPr>
                <w:szCs w:val="21"/>
              </w:rPr>
            </w:pPr>
            <w:r w:rsidRPr="003515C1">
              <w:t>-3.958</w:t>
            </w:r>
          </w:p>
        </w:tc>
        <w:tc>
          <w:tcPr>
            <w:tcW w:w="1024" w:type="dxa"/>
            <w:tcBorders>
              <w:top w:val="nil"/>
              <w:left w:val="nil"/>
              <w:bottom w:val="nil"/>
              <w:right w:val="nil"/>
            </w:tcBorders>
            <w:noWrap/>
          </w:tcPr>
          <w:p w14:paraId="6D7EE504" w14:textId="77777777" w:rsidR="00E63212" w:rsidRPr="00214D2E" w:rsidRDefault="00E63212" w:rsidP="00E63212">
            <w:pPr>
              <w:jc w:val="center"/>
              <w:rPr>
                <w:szCs w:val="21"/>
              </w:rPr>
            </w:pPr>
            <w:r w:rsidRPr="00F35DB4">
              <w:t>0.000</w:t>
            </w:r>
          </w:p>
        </w:tc>
        <w:tc>
          <w:tcPr>
            <w:tcW w:w="792" w:type="dxa"/>
            <w:tcBorders>
              <w:top w:val="nil"/>
              <w:left w:val="nil"/>
              <w:bottom w:val="nil"/>
              <w:right w:val="nil"/>
            </w:tcBorders>
            <w:noWrap/>
            <w:vAlign w:val="bottom"/>
          </w:tcPr>
          <w:p w14:paraId="3824C350" w14:textId="77777777" w:rsidR="00E63212" w:rsidRPr="00214D2E" w:rsidRDefault="00E63212" w:rsidP="00E63212">
            <w:pPr>
              <w:jc w:val="center"/>
              <w:rPr>
                <w:szCs w:val="21"/>
              </w:rPr>
            </w:pPr>
          </w:p>
        </w:tc>
        <w:tc>
          <w:tcPr>
            <w:tcW w:w="792" w:type="dxa"/>
            <w:tcBorders>
              <w:top w:val="nil"/>
              <w:left w:val="nil"/>
              <w:bottom w:val="nil"/>
              <w:right w:val="nil"/>
            </w:tcBorders>
            <w:noWrap/>
            <w:vAlign w:val="bottom"/>
          </w:tcPr>
          <w:p w14:paraId="7565AD73" w14:textId="77777777" w:rsidR="00E63212" w:rsidRPr="00214D2E" w:rsidRDefault="00E63212" w:rsidP="00E63212">
            <w:pPr>
              <w:jc w:val="center"/>
              <w:rPr>
                <w:szCs w:val="21"/>
              </w:rPr>
            </w:pPr>
          </w:p>
        </w:tc>
        <w:tc>
          <w:tcPr>
            <w:tcW w:w="1119" w:type="dxa"/>
            <w:tcBorders>
              <w:top w:val="nil"/>
              <w:left w:val="nil"/>
              <w:bottom w:val="nil"/>
              <w:right w:val="nil"/>
            </w:tcBorders>
            <w:noWrap/>
            <w:vAlign w:val="bottom"/>
          </w:tcPr>
          <w:p w14:paraId="58BC095D" w14:textId="77777777" w:rsidR="00E63212" w:rsidRPr="00214D2E" w:rsidRDefault="00E63212" w:rsidP="00E63212">
            <w:pPr>
              <w:jc w:val="center"/>
              <w:rPr>
                <w:szCs w:val="21"/>
              </w:rPr>
            </w:pPr>
          </w:p>
        </w:tc>
      </w:tr>
      <w:tr w:rsidR="00E63212" w:rsidRPr="00214D2E" w14:paraId="6FA342D5" w14:textId="77777777" w:rsidTr="00626B78">
        <w:trPr>
          <w:trHeight w:val="264"/>
          <w:jc w:val="center"/>
        </w:trPr>
        <w:tc>
          <w:tcPr>
            <w:tcW w:w="794" w:type="dxa"/>
            <w:tcBorders>
              <w:top w:val="nil"/>
              <w:left w:val="nil"/>
              <w:bottom w:val="nil"/>
              <w:right w:val="nil"/>
            </w:tcBorders>
            <w:noWrap/>
            <w:vAlign w:val="center"/>
          </w:tcPr>
          <w:p w14:paraId="26A137E6" w14:textId="119EE673" w:rsidR="00E63212" w:rsidRPr="00214D2E" w:rsidRDefault="001F1672" w:rsidP="00E63212">
            <w:pPr>
              <w:jc w:val="center"/>
              <w:rPr>
                <w:szCs w:val="21"/>
              </w:rPr>
            </w:pPr>
            <w:r>
              <w:rPr>
                <w:szCs w:val="21"/>
              </w:rPr>
              <w:t>T</w:t>
            </w:r>
            <w:r w:rsidR="00E63212" w:rsidRPr="00214D2E">
              <w:rPr>
                <w:szCs w:val="21"/>
              </w:rPr>
              <w:t>urn</w:t>
            </w:r>
          </w:p>
        </w:tc>
        <w:tc>
          <w:tcPr>
            <w:tcW w:w="1236" w:type="dxa"/>
            <w:tcBorders>
              <w:top w:val="nil"/>
              <w:left w:val="nil"/>
              <w:bottom w:val="nil"/>
              <w:right w:val="nil"/>
            </w:tcBorders>
            <w:noWrap/>
          </w:tcPr>
          <w:p w14:paraId="11EA2D14" w14:textId="77777777" w:rsidR="00E63212" w:rsidRPr="00214D2E" w:rsidRDefault="00E63212" w:rsidP="00E63212">
            <w:pPr>
              <w:jc w:val="center"/>
              <w:rPr>
                <w:szCs w:val="21"/>
              </w:rPr>
            </w:pPr>
            <w:r w:rsidRPr="007D1B04">
              <w:t>0.000***</w:t>
            </w:r>
          </w:p>
        </w:tc>
        <w:tc>
          <w:tcPr>
            <w:tcW w:w="1024" w:type="dxa"/>
            <w:tcBorders>
              <w:top w:val="nil"/>
              <w:left w:val="nil"/>
              <w:bottom w:val="nil"/>
              <w:right w:val="nil"/>
            </w:tcBorders>
            <w:noWrap/>
          </w:tcPr>
          <w:p w14:paraId="5FD0066B" w14:textId="77777777" w:rsidR="00E63212" w:rsidRPr="00214D2E" w:rsidRDefault="00E63212" w:rsidP="00E63212">
            <w:pPr>
              <w:jc w:val="center"/>
              <w:rPr>
                <w:szCs w:val="21"/>
              </w:rPr>
            </w:pPr>
            <w:r w:rsidRPr="00266A44">
              <w:t>0.000</w:t>
            </w:r>
          </w:p>
        </w:tc>
        <w:tc>
          <w:tcPr>
            <w:tcW w:w="1284" w:type="dxa"/>
            <w:tcBorders>
              <w:top w:val="nil"/>
              <w:left w:val="nil"/>
              <w:bottom w:val="nil"/>
              <w:right w:val="nil"/>
            </w:tcBorders>
            <w:noWrap/>
          </w:tcPr>
          <w:p w14:paraId="4A9332E1" w14:textId="77777777" w:rsidR="00E63212" w:rsidRPr="00214D2E" w:rsidRDefault="00E63212" w:rsidP="00E63212">
            <w:pPr>
              <w:jc w:val="center"/>
              <w:rPr>
                <w:szCs w:val="21"/>
              </w:rPr>
            </w:pPr>
            <w:r w:rsidRPr="003515C1">
              <w:t>35.407</w:t>
            </w:r>
          </w:p>
        </w:tc>
        <w:tc>
          <w:tcPr>
            <w:tcW w:w="1024" w:type="dxa"/>
            <w:tcBorders>
              <w:top w:val="nil"/>
              <w:left w:val="nil"/>
              <w:bottom w:val="nil"/>
              <w:right w:val="nil"/>
            </w:tcBorders>
            <w:noWrap/>
          </w:tcPr>
          <w:p w14:paraId="0C13ACD2" w14:textId="77777777" w:rsidR="00E63212" w:rsidRPr="00214D2E" w:rsidRDefault="00E63212" w:rsidP="00E63212">
            <w:pPr>
              <w:jc w:val="center"/>
              <w:rPr>
                <w:szCs w:val="21"/>
              </w:rPr>
            </w:pPr>
            <w:r w:rsidRPr="00F35DB4">
              <w:t>0.000</w:t>
            </w:r>
          </w:p>
        </w:tc>
        <w:tc>
          <w:tcPr>
            <w:tcW w:w="792" w:type="dxa"/>
            <w:tcBorders>
              <w:top w:val="nil"/>
              <w:left w:val="nil"/>
              <w:bottom w:val="nil"/>
              <w:right w:val="nil"/>
            </w:tcBorders>
            <w:noWrap/>
            <w:vAlign w:val="bottom"/>
          </w:tcPr>
          <w:p w14:paraId="69D9A7EA" w14:textId="77777777" w:rsidR="00E63212" w:rsidRPr="00214D2E" w:rsidRDefault="00E63212" w:rsidP="00E63212">
            <w:pPr>
              <w:jc w:val="center"/>
              <w:rPr>
                <w:szCs w:val="21"/>
              </w:rPr>
            </w:pPr>
          </w:p>
        </w:tc>
        <w:tc>
          <w:tcPr>
            <w:tcW w:w="792" w:type="dxa"/>
            <w:tcBorders>
              <w:top w:val="nil"/>
              <w:left w:val="nil"/>
              <w:bottom w:val="nil"/>
              <w:right w:val="nil"/>
            </w:tcBorders>
            <w:noWrap/>
            <w:vAlign w:val="bottom"/>
          </w:tcPr>
          <w:p w14:paraId="5E0B9B9D" w14:textId="77777777" w:rsidR="00E63212" w:rsidRPr="00214D2E" w:rsidRDefault="00E63212" w:rsidP="00E63212">
            <w:pPr>
              <w:jc w:val="center"/>
              <w:rPr>
                <w:szCs w:val="21"/>
              </w:rPr>
            </w:pPr>
          </w:p>
        </w:tc>
        <w:tc>
          <w:tcPr>
            <w:tcW w:w="1119" w:type="dxa"/>
            <w:tcBorders>
              <w:top w:val="nil"/>
              <w:left w:val="nil"/>
              <w:bottom w:val="nil"/>
              <w:right w:val="nil"/>
            </w:tcBorders>
            <w:noWrap/>
            <w:vAlign w:val="bottom"/>
          </w:tcPr>
          <w:p w14:paraId="7E5DCD8B" w14:textId="77777777" w:rsidR="00E63212" w:rsidRPr="00214D2E" w:rsidRDefault="00E63212" w:rsidP="00E63212">
            <w:pPr>
              <w:jc w:val="center"/>
              <w:rPr>
                <w:szCs w:val="21"/>
              </w:rPr>
            </w:pPr>
          </w:p>
        </w:tc>
      </w:tr>
      <w:tr w:rsidR="00E63212" w:rsidRPr="00214D2E" w14:paraId="397F9E8E" w14:textId="77777777" w:rsidTr="00463002">
        <w:trPr>
          <w:trHeight w:val="264"/>
          <w:jc w:val="center"/>
        </w:trPr>
        <w:tc>
          <w:tcPr>
            <w:tcW w:w="794" w:type="dxa"/>
            <w:tcBorders>
              <w:top w:val="nil"/>
              <w:left w:val="nil"/>
              <w:right w:val="nil"/>
            </w:tcBorders>
            <w:noWrap/>
            <w:vAlign w:val="center"/>
          </w:tcPr>
          <w:p w14:paraId="6547D099" w14:textId="2D860A6B" w:rsidR="00E63212" w:rsidRPr="00214D2E" w:rsidRDefault="001F1672" w:rsidP="00E63212">
            <w:pPr>
              <w:jc w:val="center"/>
              <w:rPr>
                <w:szCs w:val="21"/>
              </w:rPr>
            </w:pPr>
            <w:r>
              <w:rPr>
                <w:szCs w:val="21"/>
              </w:rPr>
              <w:t>B</w:t>
            </w:r>
            <w:r w:rsidR="00E63212" w:rsidRPr="00214D2E">
              <w:rPr>
                <w:szCs w:val="21"/>
              </w:rPr>
              <w:t>eta</w:t>
            </w:r>
          </w:p>
        </w:tc>
        <w:tc>
          <w:tcPr>
            <w:tcW w:w="1236" w:type="dxa"/>
            <w:tcBorders>
              <w:top w:val="nil"/>
              <w:left w:val="nil"/>
              <w:right w:val="nil"/>
            </w:tcBorders>
            <w:noWrap/>
          </w:tcPr>
          <w:p w14:paraId="0F1A7B17" w14:textId="77777777" w:rsidR="00E63212" w:rsidRPr="00214D2E" w:rsidRDefault="00E63212" w:rsidP="00E63212">
            <w:pPr>
              <w:jc w:val="center"/>
              <w:rPr>
                <w:szCs w:val="21"/>
              </w:rPr>
            </w:pPr>
            <w:r w:rsidRPr="007D1B04">
              <w:t>-0.002***</w:t>
            </w:r>
          </w:p>
        </w:tc>
        <w:tc>
          <w:tcPr>
            <w:tcW w:w="1024" w:type="dxa"/>
            <w:tcBorders>
              <w:top w:val="nil"/>
              <w:left w:val="nil"/>
              <w:right w:val="nil"/>
            </w:tcBorders>
            <w:noWrap/>
          </w:tcPr>
          <w:p w14:paraId="05F0DE5A" w14:textId="77777777" w:rsidR="00E63212" w:rsidRPr="00214D2E" w:rsidRDefault="00E63212" w:rsidP="00E63212">
            <w:pPr>
              <w:jc w:val="center"/>
              <w:rPr>
                <w:szCs w:val="21"/>
              </w:rPr>
            </w:pPr>
            <w:r w:rsidRPr="00266A44">
              <w:t>0.000</w:t>
            </w:r>
          </w:p>
        </w:tc>
        <w:tc>
          <w:tcPr>
            <w:tcW w:w="1284" w:type="dxa"/>
            <w:tcBorders>
              <w:top w:val="nil"/>
              <w:left w:val="nil"/>
              <w:right w:val="nil"/>
            </w:tcBorders>
            <w:noWrap/>
          </w:tcPr>
          <w:p w14:paraId="048ED0A1" w14:textId="77777777" w:rsidR="00E63212" w:rsidRPr="00214D2E" w:rsidRDefault="00E63212" w:rsidP="00E63212">
            <w:pPr>
              <w:jc w:val="center"/>
              <w:rPr>
                <w:szCs w:val="21"/>
              </w:rPr>
            </w:pPr>
            <w:r w:rsidRPr="003515C1">
              <w:t>-12.839</w:t>
            </w:r>
          </w:p>
        </w:tc>
        <w:tc>
          <w:tcPr>
            <w:tcW w:w="1024" w:type="dxa"/>
            <w:tcBorders>
              <w:top w:val="nil"/>
              <w:left w:val="nil"/>
              <w:right w:val="nil"/>
            </w:tcBorders>
            <w:noWrap/>
          </w:tcPr>
          <w:p w14:paraId="75E67139" w14:textId="77777777" w:rsidR="00E63212" w:rsidRPr="00214D2E" w:rsidRDefault="00E63212" w:rsidP="00E63212">
            <w:pPr>
              <w:jc w:val="center"/>
              <w:rPr>
                <w:szCs w:val="21"/>
              </w:rPr>
            </w:pPr>
            <w:r w:rsidRPr="00F35DB4">
              <w:t>0.000</w:t>
            </w:r>
          </w:p>
        </w:tc>
        <w:tc>
          <w:tcPr>
            <w:tcW w:w="792" w:type="dxa"/>
            <w:tcBorders>
              <w:top w:val="nil"/>
              <w:left w:val="nil"/>
              <w:right w:val="nil"/>
            </w:tcBorders>
            <w:noWrap/>
            <w:vAlign w:val="bottom"/>
          </w:tcPr>
          <w:p w14:paraId="24929583" w14:textId="77777777" w:rsidR="00E63212" w:rsidRPr="00214D2E" w:rsidRDefault="00E63212" w:rsidP="00E63212">
            <w:pPr>
              <w:jc w:val="center"/>
              <w:rPr>
                <w:szCs w:val="21"/>
              </w:rPr>
            </w:pPr>
          </w:p>
        </w:tc>
        <w:tc>
          <w:tcPr>
            <w:tcW w:w="792" w:type="dxa"/>
            <w:tcBorders>
              <w:top w:val="nil"/>
              <w:left w:val="nil"/>
              <w:right w:val="nil"/>
            </w:tcBorders>
            <w:noWrap/>
            <w:vAlign w:val="bottom"/>
          </w:tcPr>
          <w:p w14:paraId="267E9B88" w14:textId="77777777" w:rsidR="00E63212" w:rsidRPr="00214D2E" w:rsidRDefault="00E63212" w:rsidP="00E63212">
            <w:pPr>
              <w:jc w:val="center"/>
              <w:rPr>
                <w:szCs w:val="21"/>
              </w:rPr>
            </w:pPr>
          </w:p>
        </w:tc>
        <w:tc>
          <w:tcPr>
            <w:tcW w:w="1119" w:type="dxa"/>
            <w:tcBorders>
              <w:top w:val="nil"/>
              <w:left w:val="nil"/>
              <w:right w:val="nil"/>
            </w:tcBorders>
            <w:noWrap/>
            <w:vAlign w:val="bottom"/>
          </w:tcPr>
          <w:p w14:paraId="62217B2F" w14:textId="77777777" w:rsidR="00E63212" w:rsidRPr="00214D2E" w:rsidRDefault="00E63212" w:rsidP="00E63212">
            <w:pPr>
              <w:jc w:val="center"/>
              <w:rPr>
                <w:szCs w:val="21"/>
              </w:rPr>
            </w:pPr>
          </w:p>
        </w:tc>
      </w:tr>
      <w:tr w:rsidR="00E63212" w:rsidRPr="00214D2E" w14:paraId="4816F9CD" w14:textId="77777777" w:rsidTr="00626B78">
        <w:trPr>
          <w:trHeight w:val="275"/>
          <w:jc w:val="center"/>
        </w:trPr>
        <w:tc>
          <w:tcPr>
            <w:tcW w:w="794" w:type="dxa"/>
            <w:tcBorders>
              <w:top w:val="nil"/>
              <w:left w:val="nil"/>
              <w:bottom w:val="single" w:sz="12" w:space="0" w:color="auto"/>
              <w:right w:val="nil"/>
            </w:tcBorders>
            <w:noWrap/>
            <w:vAlign w:val="bottom"/>
          </w:tcPr>
          <w:p w14:paraId="6FF27750" w14:textId="77777777" w:rsidR="00E63212" w:rsidRPr="00214D2E" w:rsidRDefault="00E63212" w:rsidP="00E63212">
            <w:pPr>
              <w:jc w:val="center"/>
              <w:rPr>
                <w:szCs w:val="21"/>
              </w:rPr>
            </w:pPr>
            <w:r w:rsidRPr="00214D2E">
              <w:rPr>
                <w:szCs w:val="21"/>
              </w:rPr>
              <w:t>常数</w:t>
            </w:r>
          </w:p>
        </w:tc>
        <w:tc>
          <w:tcPr>
            <w:tcW w:w="1236" w:type="dxa"/>
            <w:tcBorders>
              <w:top w:val="nil"/>
              <w:left w:val="nil"/>
              <w:bottom w:val="single" w:sz="12" w:space="0" w:color="auto"/>
              <w:right w:val="nil"/>
            </w:tcBorders>
            <w:noWrap/>
          </w:tcPr>
          <w:p w14:paraId="43D82E13" w14:textId="77777777" w:rsidR="00E63212" w:rsidRPr="00214D2E" w:rsidRDefault="00E63212" w:rsidP="00E63212">
            <w:pPr>
              <w:jc w:val="center"/>
              <w:rPr>
                <w:szCs w:val="21"/>
              </w:rPr>
            </w:pPr>
            <w:r w:rsidRPr="007D1B04">
              <w:t>0.024***</w:t>
            </w:r>
          </w:p>
        </w:tc>
        <w:tc>
          <w:tcPr>
            <w:tcW w:w="1024" w:type="dxa"/>
            <w:tcBorders>
              <w:top w:val="nil"/>
              <w:left w:val="nil"/>
              <w:bottom w:val="single" w:sz="12" w:space="0" w:color="auto"/>
              <w:right w:val="nil"/>
            </w:tcBorders>
            <w:noWrap/>
          </w:tcPr>
          <w:p w14:paraId="576C6C09" w14:textId="77777777" w:rsidR="00E63212" w:rsidRPr="00214D2E" w:rsidRDefault="00E63212" w:rsidP="00E63212">
            <w:pPr>
              <w:jc w:val="center"/>
              <w:rPr>
                <w:szCs w:val="21"/>
              </w:rPr>
            </w:pPr>
            <w:r w:rsidRPr="00266A44">
              <w:t>0.005</w:t>
            </w:r>
          </w:p>
        </w:tc>
        <w:tc>
          <w:tcPr>
            <w:tcW w:w="1284" w:type="dxa"/>
            <w:tcBorders>
              <w:top w:val="nil"/>
              <w:left w:val="nil"/>
              <w:bottom w:val="single" w:sz="12" w:space="0" w:color="auto"/>
              <w:right w:val="nil"/>
            </w:tcBorders>
            <w:noWrap/>
          </w:tcPr>
          <w:p w14:paraId="75798D01" w14:textId="77777777" w:rsidR="00E63212" w:rsidRPr="00214D2E" w:rsidRDefault="00E63212" w:rsidP="00E63212">
            <w:pPr>
              <w:jc w:val="center"/>
              <w:rPr>
                <w:szCs w:val="21"/>
              </w:rPr>
            </w:pPr>
            <w:r w:rsidRPr="003515C1">
              <w:t>4.585</w:t>
            </w:r>
          </w:p>
        </w:tc>
        <w:tc>
          <w:tcPr>
            <w:tcW w:w="1024" w:type="dxa"/>
            <w:tcBorders>
              <w:top w:val="nil"/>
              <w:left w:val="nil"/>
              <w:bottom w:val="single" w:sz="12" w:space="0" w:color="auto"/>
              <w:right w:val="nil"/>
            </w:tcBorders>
            <w:noWrap/>
          </w:tcPr>
          <w:p w14:paraId="5323433E" w14:textId="77777777" w:rsidR="00E63212" w:rsidRPr="00214D2E" w:rsidRDefault="00E63212" w:rsidP="00E63212">
            <w:pPr>
              <w:jc w:val="center"/>
              <w:rPr>
                <w:szCs w:val="21"/>
              </w:rPr>
            </w:pPr>
            <w:r w:rsidRPr="00F35DB4">
              <w:t>0.000</w:t>
            </w:r>
          </w:p>
        </w:tc>
        <w:tc>
          <w:tcPr>
            <w:tcW w:w="792" w:type="dxa"/>
            <w:tcBorders>
              <w:top w:val="nil"/>
              <w:left w:val="nil"/>
              <w:bottom w:val="single" w:sz="12" w:space="0" w:color="auto"/>
              <w:right w:val="nil"/>
            </w:tcBorders>
            <w:noWrap/>
            <w:vAlign w:val="bottom"/>
          </w:tcPr>
          <w:p w14:paraId="0AD78050" w14:textId="77777777" w:rsidR="00E63212" w:rsidRPr="00214D2E" w:rsidRDefault="00E63212" w:rsidP="00E63212">
            <w:pPr>
              <w:jc w:val="center"/>
              <w:rPr>
                <w:szCs w:val="21"/>
              </w:rPr>
            </w:pPr>
          </w:p>
        </w:tc>
        <w:tc>
          <w:tcPr>
            <w:tcW w:w="792" w:type="dxa"/>
            <w:tcBorders>
              <w:top w:val="nil"/>
              <w:left w:val="nil"/>
              <w:bottom w:val="single" w:sz="12" w:space="0" w:color="auto"/>
              <w:right w:val="nil"/>
            </w:tcBorders>
            <w:noWrap/>
            <w:vAlign w:val="bottom"/>
          </w:tcPr>
          <w:p w14:paraId="086227ED" w14:textId="77777777" w:rsidR="00E63212" w:rsidRPr="00214D2E" w:rsidRDefault="00E63212" w:rsidP="00E63212">
            <w:pPr>
              <w:jc w:val="center"/>
              <w:rPr>
                <w:szCs w:val="21"/>
              </w:rPr>
            </w:pPr>
          </w:p>
        </w:tc>
        <w:tc>
          <w:tcPr>
            <w:tcW w:w="1119" w:type="dxa"/>
            <w:tcBorders>
              <w:top w:val="nil"/>
              <w:left w:val="nil"/>
              <w:bottom w:val="single" w:sz="12" w:space="0" w:color="auto"/>
              <w:right w:val="nil"/>
            </w:tcBorders>
            <w:noWrap/>
            <w:vAlign w:val="bottom"/>
          </w:tcPr>
          <w:p w14:paraId="38A25EAE" w14:textId="77777777" w:rsidR="00E63212" w:rsidRPr="00214D2E" w:rsidRDefault="00E63212" w:rsidP="00E63212">
            <w:pPr>
              <w:jc w:val="center"/>
              <w:rPr>
                <w:szCs w:val="21"/>
              </w:rPr>
            </w:pPr>
          </w:p>
        </w:tc>
      </w:tr>
    </w:tbl>
    <w:p w14:paraId="3479F6FA" w14:textId="77777777" w:rsidR="00611736" w:rsidRPr="00A35CB3" w:rsidRDefault="00611736" w:rsidP="00571903">
      <w:pPr>
        <w:spacing w:afterLines="100" w:after="312"/>
        <w:rPr>
          <w:rFonts w:ascii="楷体" w:eastAsia="楷体" w:hAnsi="楷体"/>
          <w:szCs w:val="21"/>
        </w:rPr>
      </w:pPr>
      <w:r w:rsidRPr="00A35CB3">
        <w:rPr>
          <w:rFonts w:ascii="楷体" w:eastAsia="楷体" w:hAnsi="楷体" w:hint="eastAsia"/>
          <w:szCs w:val="21"/>
        </w:rPr>
        <w:t>注：</w:t>
      </w:r>
      <w:r w:rsidRPr="00A35CB3">
        <w:rPr>
          <w:rFonts w:ascii="楷体" w:eastAsia="楷体" w:hAnsi="楷体"/>
          <w:szCs w:val="21"/>
        </w:rPr>
        <w:t>*** p</w:t>
      </w:r>
      <w:r w:rsidRPr="00A35CB3">
        <w:rPr>
          <w:rFonts w:ascii="楷体" w:eastAsia="楷体" w:hAnsi="楷体" w:hint="eastAsia"/>
          <w:szCs w:val="21"/>
        </w:rPr>
        <w:t>&lt;</w:t>
      </w:r>
      <w:r w:rsidRPr="00A35CB3">
        <w:rPr>
          <w:rFonts w:ascii="楷体" w:eastAsia="楷体" w:hAnsi="楷体"/>
          <w:szCs w:val="21"/>
        </w:rPr>
        <w:t>0.01</w:t>
      </w:r>
      <w:r w:rsidRPr="00A35CB3">
        <w:rPr>
          <w:rFonts w:ascii="楷体" w:eastAsia="楷体" w:hAnsi="楷体" w:hint="eastAsia"/>
          <w:szCs w:val="21"/>
        </w:rPr>
        <w:t>，表示在1%的水平上显著；</w:t>
      </w:r>
      <w:r w:rsidRPr="00A35CB3">
        <w:rPr>
          <w:rFonts w:ascii="楷体" w:eastAsia="楷体" w:hAnsi="楷体"/>
          <w:szCs w:val="21"/>
        </w:rPr>
        <w:t>** p&lt;0.05,</w:t>
      </w:r>
      <w:r w:rsidRPr="00A35CB3">
        <w:rPr>
          <w:rFonts w:ascii="楷体" w:eastAsia="楷体" w:hAnsi="楷体" w:hint="eastAsia"/>
          <w:szCs w:val="21"/>
        </w:rPr>
        <w:t>表示在5%的水平上显著；</w:t>
      </w:r>
      <w:r w:rsidRPr="00A35CB3">
        <w:rPr>
          <w:rFonts w:ascii="楷体" w:eastAsia="楷体" w:hAnsi="楷体"/>
          <w:szCs w:val="21"/>
        </w:rPr>
        <w:t>* p&lt;0.1</w:t>
      </w:r>
      <w:r w:rsidRPr="00A35CB3">
        <w:rPr>
          <w:rFonts w:ascii="楷体" w:eastAsia="楷体" w:hAnsi="楷体" w:hint="eastAsia"/>
          <w:szCs w:val="21"/>
        </w:rPr>
        <w:t>，表示在10%的水平上显著。</w:t>
      </w:r>
    </w:p>
    <w:p w14:paraId="4604B5ED" w14:textId="7C0E3F7E" w:rsidR="0047318B" w:rsidRDefault="0047318B">
      <w:pPr>
        <w:spacing w:line="400" w:lineRule="exact"/>
        <w:ind w:firstLine="482"/>
        <w:rPr>
          <w:sz w:val="24"/>
        </w:rPr>
      </w:pPr>
      <w:r w:rsidRPr="00214D2E">
        <w:rPr>
          <w:sz w:val="24"/>
        </w:rPr>
        <w:t>首先，模型整体呈现显著状态（</w:t>
      </w:r>
      <w:r w:rsidRPr="00214D2E">
        <w:rPr>
          <w:sz w:val="24"/>
        </w:rPr>
        <w:t>P</w:t>
      </w:r>
      <w:r w:rsidRPr="00214D2E">
        <w:rPr>
          <w:sz w:val="24"/>
        </w:rPr>
        <w:t>值为</w:t>
      </w:r>
      <w:r w:rsidRPr="00214D2E">
        <w:rPr>
          <w:sz w:val="24"/>
        </w:rPr>
        <w:t>0.0000</w:t>
      </w:r>
      <w:r w:rsidRPr="00214D2E">
        <w:rPr>
          <w:sz w:val="24"/>
        </w:rPr>
        <w:t>）。其中，解释变量会计信息质量（</w:t>
      </w:r>
      <w:r w:rsidRPr="00214D2E">
        <w:rPr>
          <w:sz w:val="24"/>
        </w:rPr>
        <w:t>DA</w:t>
      </w:r>
      <w:r w:rsidRPr="00214D2E">
        <w:rPr>
          <w:sz w:val="24"/>
        </w:rPr>
        <w:t>）与被解释变量公司特质风险（</w:t>
      </w:r>
      <w:r w:rsidRPr="00214D2E">
        <w:rPr>
          <w:sz w:val="24"/>
        </w:rPr>
        <w:t>IV</w:t>
      </w:r>
      <w:r w:rsidRPr="00214D2E">
        <w:rPr>
          <w:sz w:val="24"/>
        </w:rPr>
        <w:t>）的回归系数为负，表明</w:t>
      </w:r>
      <w:r w:rsidR="00757061" w:rsidRPr="00214D2E">
        <w:rPr>
          <w:sz w:val="24"/>
        </w:rPr>
        <w:t>高</w:t>
      </w:r>
      <w:r w:rsidRPr="00214D2E">
        <w:rPr>
          <w:sz w:val="24"/>
        </w:rPr>
        <w:t>会计信息质量</w:t>
      </w:r>
      <w:r w:rsidR="00757061" w:rsidRPr="00214D2E">
        <w:rPr>
          <w:sz w:val="24"/>
        </w:rPr>
        <w:t>会产生低</w:t>
      </w:r>
      <w:r w:rsidRPr="00214D2E">
        <w:rPr>
          <w:sz w:val="24"/>
        </w:rPr>
        <w:t>公司特质风险</w:t>
      </w:r>
      <w:r w:rsidR="00757061" w:rsidRPr="00214D2E">
        <w:rPr>
          <w:sz w:val="24"/>
        </w:rPr>
        <w:t>，所以是负相关的。同时，</w:t>
      </w:r>
      <w:r w:rsidRPr="00214D2E">
        <w:rPr>
          <w:sz w:val="24"/>
        </w:rPr>
        <w:t>会计信息质量越低的企业，</w:t>
      </w:r>
      <w:r w:rsidR="00757061" w:rsidRPr="00214D2E">
        <w:rPr>
          <w:sz w:val="24"/>
        </w:rPr>
        <w:t>其</w:t>
      </w:r>
      <w:r w:rsidRPr="00214D2E">
        <w:rPr>
          <w:sz w:val="24"/>
        </w:rPr>
        <w:t>特质风险</w:t>
      </w:r>
      <w:r w:rsidR="00757061" w:rsidRPr="00214D2E">
        <w:rPr>
          <w:sz w:val="24"/>
        </w:rPr>
        <w:t>会因此而显著降低</w:t>
      </w:r>
      <w:r w:rsidRPr="00214D2E">
        <w:rPr>
          <w:sz w:val="24"/>
        </w:rPr>
        <w:t>，</w:t>
      </w:r>
      <w:r w:rsidR="00757061" w:rsidRPr="00214D2E">
        <w:rPr>
          <w:sz w:val="24"/>
        </w:rPr>
        <w:t>由此得出结论，</w:t>
      </w:r>
      <w:r w:rsidRPr="00214D2E">
        <w:rPr>
          <w:sz w:val="24"/>
        </w:rPr>
        <w:t>公司特质风险与会计信息质量</w:t>
      </w:r>
      <w:r w:rsidR="00757061" w:rsidRPr="00214D2E">
        <w:rPr>
          <w:sz w:val="24"/>
        </w:rPr>
        <w:t>之间存在</w:t>
      </w:r>
      <w:r w:rsidRPr="00214D2E">
        <w:rPr>
          <w:sz w:val="24"/>
        </w:rPr>
        <w:t>密切关系。回归结果与模型假设一致。控制变量中，公司规模（</w:t>
      </w:r>
      <w:r w:rsidR="00107C15">
        <w:rPr>
          <w:sz w:val="24"/>
        </w:rPr>
        <w:t>S</w:t>
      </w:r>
      <w:r w:rsidRPr="00214D2E">
        <w:rPr>
          <w:sz w:val="24"/>
        </w:rPr>
        <w:t>ize</w:t>
      </w:r>
      <w:r w:rsidRPr="00214D2E">
        <w:rPr>
          <w:sz w:val="24"/>
        </w:rPr>
        <w:t>）、前十大股东持股比例（</w:t>
      </w:r>
      <w:r w:rsidR="00107C15">
        <w:rPr>
          <w:sz w:val="24"/>
        </w:rPr>
        <w:t>O</w:t>
      </w:r>
      <w:r w:rsidRPr="00214D2E">
        <w:rPr>
          <w:sz w:val="24"/>
        </w:rPr>
        <w:t>wner</w:t>
      </w:r>
      <w:r w:rsidRPr="00214D2E">
        <w:rPr>
          <w:sz w:val="24"/>
        </w:rPr>
        <w:t>）、市净率（</w:t>
      </w:r>
      <w:r w:rsidR="00107C15">
        <w:rPr>
          <w:sz w:val="24"/>
        </w:rPr>
        <w:t>P</w:t>
      </w:r>
      <w:r w:rsidRPr="00214D2E">
        <w:rPr>
          <w:sz w:val="24"/>
        </w:rPr>
        <w:t>b</w:t>
      </w:r>
      <w:r w:rsidRPr="00214D2E">
        <w:rPr>
          <w:sz w:val="24"/>
        </w:rPr>
        <w:t>）、换手率（</w:t>
      </w:r>
      <w:r w:rsidR="00107C15">
        <w:rPr>
          <w:sz w:val="24"/>
        </w:rPr>
        <w:t>T</w:t>
      </w:r>
      <w:r w:rsidRPr="00214D2E">
        <w:rPr>
          <w:sz w:val="24"/>
        </w:rPr>
        <w:t>urn</w:t>
      </w:r>
      <w:r w:rsidRPr="00214D2E">
        <w:rPr>
          <w:sz w:val="24"/>
        </w:rPr>
        <w:t>）在</w:t>
      </w:r>
      <w:r w:rsidRPr="00214D2E">
        <w:rPr>
          <w:sz w:val="24"/>
        </w:rPr>
        <w:t>1%</w:t>
      </w:r>
      <w:r w:rsidRPr="00214D2E">
        <w:rPr>
          <w:sz w:val="24"/>
        </w:rPr>
        <w:t>的显著性水平上呈显著正相关，花冯涛（</w:t>
      </w:r>
      <w:r w:rsidRPr="00214D2E">
        <w:rPr>
          <w:sz w:val="24"/>
        </w:rPr>
        <w:t>2014</w:t>
      </w:r>
      <w:r w:rsidRPr="00214D2E">
        <w:rPr>
          <w:sz w:val="24"/>
        </w:rPr>
        <w:t>）认为，换手率</w:t>
      </w:r>
      <w:r w:rsidR="00C60977" w:rsidRPr="00214D2E">
        <w:rPr>
          <w:sz w:val="24"/>
        </w:rPr>
        <w:t>反映出</w:t>
      </w:r>
      <w:r w:rsidRPr="00214D2E">
        <w:rPr>
          <w:sz w:val="24"/>
        </w:rPr>
        <w:t>了</w:t>
      </w:r>
      <w:r w:rsidR="00C60977" w:rsidRPr="00214D2E">
        <w:rPr>
          <w:sz w:val="24"/>
        </w:rPr>
        <w:t>股票交易者在</w:t>
      </w:r>
      <w:r w:rsidR="00B91132" w:rsidRPr="00214D2E">
        <w:rPr>
          <w:sz w:val="24"/>
        </w:rPr>
        <w:t>进行投资时</w:t>
      </w:r>
      <w:r w:rsidR="00C60977" w:rsidRPr="00214D2E">
        <w:rPr>
          <w:sz w:val="24"/>
        </w:rPr>
        <w:t>对股价上产生</w:t>
      </w:r>
      <w:r w:rsidRPr="00214D2E">
        <w:rPr>
          <w:sz w:val="24"/>
        </w:rPr>
        <w:t>的</w:t>
      </w:r>
      <w:r w:rsidR="00C60977" w:rsidRPr="00214D2E">
        <w:rPr>
          <w:sz w:val="24"/>
        </w:rPr>
        <w:t>认知差异</w:t>
      </w:r>
      <w:r w:rsidRPr="00214D2E">
        <w:rPr>
          <w:sz w:val="24"/>
        </w:rPr>
        <w:t>，换手率与</w:t>
      </w:r>
      <w:r w:rsidR="00C60977" w:rsidRPr="00214D2E">
        <w:rPr>
          <w:sz w:val="24"/>
        </w:rPr>
        <w:t>被解释变量</w:t>
      </w:r>
      <w:r w:rsidRPr="00214D2E">
        <w:rPr>
          <w:sz w:val="24"/>
        </w:rPr>
        <w:t>之间呈正相关性，则可以</w:t>
      </w:r>
      <w:r w:rsidR="00C60977" w:rsidRPr="00214D2E">
        <w:rPr>
          <w:sz w:val="24"/>
        </w:rPr>
        <w:t>说明股价信息中的私有信息对</w:t>
      </w:r>
      <w:r w:rsidRPr="00214D2E">
        <w:rPr>
          <w:sz w:val="24"/>
        </w:rPr>
        <w:t>公司特质风险</w:t>
      </w:r>
      <w:r w:rsidR="00C60977" w:rsidRPr="00214D2E">
        <w:rPr>
          <w:sz w:val="24"/>
        </w:rPr>
        <w:t>的影响不是很大</w:t>
      </w:r>
      <w:r w:rsidR="00CE582D" w:rsidRPr="00214D2E">
        <w:rPr>
          <w:sz w:val="24"/>
          <w:vertAlign w:val="superscript"/>
        </w:rPr>
        <w:t>[99]</w:t>
      </w:r>
      <w:r w:rsidRPr="00214D2E">
        <w:rPr>
          <w:sz w:val="24"/>
        </w:rPr>
        <w:t>，这里我们得到了相同的相关性结论；而独立董事比例（</w:t>
      </w:r>
      <w:r w:rsidR="00107C15">
        <w:rPr>
          <w:sz w:val="24"/>
        </w:rPr>
        <w:t>B</w:t>
      </w:r>
      <w:r w:rsidRPr="00214D2E">
        <w:rPr>
          <w:sz w:val="24"/>
        </w:rPr>
        <w:t>oard</w:t>
      </w:r>
      <w:r w:rsidRPr="00214D2E">
        <w:rPr>
          <w:sz w:val="24"/>
        </w:rPr>
        <w:t>）</w:t>
      </w:r>
      <w:r w:rsidRPr="009A752F">
        <w:rPr>
          <w:sz w:val="24"/>
        </w:rPr>
        <w:t>显</w:t>
      </w:r>
      <w:r w:rsidRPr="00214D2E">
        <w:rPr>
          <w:sz w:val="24"/>
        </w:rPr>
        <w:t>著性不太明显，这可能与变量之间在同一</w:t>
      </w:r>
      <w:r w:rsidR="00097683" w:rsidRPr="00214D2E">
        <w:rPr>
          <w:sz w:val="24"/>
        </w:rPr>
        <w:t>个</w:t>
      </w:r>
      <w:r w:rsidRPr="00214D2E">
        <w:rPr>
          <w:sz w:val="24"/>
        </w:rPr>
        <w:t>回归模型中的相互影响导致。</w:t>
      </w:r>
    </w:p>
    <w:p w14:paraId="3DC42E86" w14:textId="77777777" w:rsidR="00010825" w:rsidRPr="00214D2E" w:rsidRDefault="00010825" w:rsidP="00010825">
      <w:pPr>
        <w:spacing w:line="400" w:lineRule="exact"/>
        <w:ind w:firstLineChars="200" w:firstLine="480"/>
        <w:rPr>
          <w:sz w:val="24"/>
        </w:rPr>
      </w:pPr>
      <w:r w:rsidRPr="00214D2E">
        <w:rPr>
          <w:sz w:val="24"/>
        </w:rPr>
        <w:t>在我国普遍的公司结构背景下，国有企业与非国企业在企业的营商环境和内部治理方面差异很大，不同的股权结构产生了不同的内部控制机制，从而对公司特质风险产生不同的影响。</w:t>
      </w:r>
      <w:r>
        <w:rPr>
          <w:rFonts w:hint="eastAsia"/>
          <w:sz w:val="24"/>
        </w:rPr>
        <w:t>为进一步验证回归结果，表</w:t>
      </w:r>
      <w:r>
        <w:rPr>
          <w:rFonts w:hint="eastAsia"/>
          <w:sz w:val="24"/>
        </w:rPr>
        <w:t>5</w:t>
      </w:r>
      <w:r>
        <w:rPr>
          <w:sz w:val="24"/>
        </w:rPr>
        <w:t>-5</w:t>
      </w:r>
      <w:r>
        <w:rPr>
          <w:rFonts w:hint="eastAsia"/>
          <w:sz w:val="24"/>
        </w:rPr>
        <w:t>和表</w:t>
      </w:r>
      <w:r>
        <w:rPr>
          <w:rFonts w:hint="eastAsia"/>
          <w:sz w:val="24"/>
        </w:rPr>
        <w:t>5</w:t>
      </w:r>
      <w:r>
        <w:rPr>
          <w:sz w:val="24"/>
        </w:rPr>
        <w:t>-6</w:t>
      </w:r>
      <w:r>
        <w:rPr>
          <w:rFonts w:hint="eastAsia"/>
          <w:sz w:val="24"/>
        </w:rPr>
        <w:t>分别报告了国有企业和非国有企业会计信息质量对公司特质风险的影响，由表可知，解释变量会计信息质量对公司特质风险产生的影响保持负向显著结果，进一步支持本文假设。</w:t>
      </w:r>
    </w:p>
    <w:p w14:paraId="2A3993F6" w14:textId="77777777" w:rsidR="00626B78" w:rsidRPr="00010825" w:rsidRDefault="00626B78">
      <w:pPr>
        <w:spacing w:line="400" w:lineRule="exact"/>
        <w:ind w:firstLine="482"/>
        <w:rPr>
          <w:sz w:val="24"/>
        </w:rPr>
      </w:pPr>
    </w:p>
    <w:p w14:paraId="7DEE1091" w14:textId="77777777" w:rsidR="00626B78" w:rsidRDefault="00626B78">
      <w:pPr>
        <w:spacing w:line="400" w:lineRule="exact"/>
        <w:ind w:firstLine="482"/>
        <w:rPr>
          <w:sz w:val="24"/>
        </w:rPr>
      </w:pPr>
    </w:p>
    <w:tbl>
      <w:tblPr>
        <w:tblW w:w="8065" w:type="dxa"/>
        <w:jc w:val="center"/>
        <w:tblLook w:val="0000" w:firstRow="0" w:lastRow="0" w:firstColumn="0" w:lastColumn="0" w:noHBand="0" w:noVBand="0"/>
      </w:tblPr>
      <w:tblGrid>
        <w:gridCol w:w="794"/>
        <w:gridCol w:w="1236"/>
        <w:gridCol w:w="1024"/>
        <w:gridCol w:w="1284"/>
        <w:gridCol w:w="1024"/>
        <w:gridCol w:w="792"/>
        <w:gridCol w:w="792"/>
        <w:gridCol w:w="1119"/>
      </w:tblGrid>
      <w:tr w:rsidR="00626B78" w:rsidRPr="00214D2E" w14:paraId="2E931D63" w14:textId="77777777" w:rsidTr="00463002">
        <w:trPr>
          <w:trHeight w:val="275"/>
          <w:jc w:val="center"/>
        </w:trPr>
        <w:tc>
          <w:tcPr>
            <w:tcW w:w="8065" w:type="dxa"/>
            <w:gridSpan w:val="8"/>
            <w:tcBorders>
              <w:top w:val="nil"/>
              <w:left w:val="nil"/>
              <w:bottom w:val="single" w:sz="12" w:space="0" w:color="auto"/>
              <w:right w:val="nil"/>
            </w:tcBorders>
            <w:noWrap/>
            <w:vAlign w:val="bottom"/>
          </w:tcPr>
          <w:p w14:paraId="30FE8077" w14:textId="77777777" w:rsidR="00626B78" w:rsidRPr="00214D2E" w:rsidRDefault="00626B78" w:rsidP="00F16744">
            <w:pPr>
              <w:spacing w:beforeLines="100" w:before="312"/>
              <w:jc w:val="center"/>
              <w:rPr>
                <w:rFonts w:eastAsia="楷体"/>
                <w:bCs/>
                <w:szCs w:val="21"/>
              </w:rPr>
            </w:pPr>
            <w:r w:rsidRPr="00214D2E">
              <w:rPr>
                <w:rFonts w:eastAsia="楷体"/>
                <w:bCs/>
                <w:szCs w:val="21"/>
              </w:rPr>
              <w:lastRenderedPageBreak/>
              <w:t>表</w:t>
            </w:r>
            <w:r w:rsidRPr="00214D2E">
              <w:rPr>
                <w:rFonts w:eastAsia="楷体"/>
                <w:bCs/>
                <w:szCs w:val="21"/>
              </w:rPr>
              <w:t>5-</w:t>
            </w:r>
            <w:r w:rsidR="00010825">
              <w:rPr>
                <w:rFonts w:eastAsia="楷体"/>
                <w:bCs/>
                <w:szCs w:val="21"/>
              </w:rPr>
              <w:t>5</w:t>
            </w:r>
            <w:r w:rsidRPr="00214D2E">
              <w:rPr>
                <w:rFonts w:eastAsia="楷体"/>
                <w:bCs/>
                <w:szCs w:val="21"/>
              </w:rPr>
              <w:t xml:space="preserve">   </w:t>
            </w:r>
            <w:r w:rsidRPr="00214D2E">
              <w:rPr>
                <w:rFonts w:eastAsia="楷体"/>
                <w:bCs/>
                <w:szCs w:val="21"/>
              </w:rPr>
              <w:t>会计信息质量对公司特质风险的回归</w:t>
            </w:r>
          </w:p>
        </w:tc>
      </w:tr>
      <w:tr w:rsidR="00626B78" w:rsidRPr="00214D2E" w14:paraId="16948045" w14:textId="77777777" w:rsidTr="00463002">
        <w:trPr>
          <w:trHeight w:val="322"/>
          <w:jc w:val="center"/>
        </w:trPr>
        <w:tc>
          <w:tcPr>
            <w:tcW w:w="794" w:type="dxa"/>
            <w:tcBorders>
              <w:top w:val="single" w:sz="12" w:space="0" w:color="auto"/>
              <w:left w:val="nil"/>
              <w:bottom w:val="single" w:sz="6" w:space="0" w:color="auto"/>
              <w:right w:val="nil"/>
            </w:tcBorders>
            <w:noWrap/>
            <w:vAlign w:val="center"/>
          </w:tcPr>
          <w:p w14:paraId="5CDB35BB" w14:textId="77777777" w:rsidR="00626B78" w:rsidRPr="00214D2E" w:rsidRDefault="00626B78" w:rsidP="00DE4BA0">
            <w:pPr>
              <w:jc w:val="center"/>
              <w:rPr>
                <w:szCs w:val="21"/>
              </w:rPr>
            </w:pPr>
            <w:r w:rsidRPr="00214D2E">
              <w:rPr>
                <w:szCs w:val="21"/>
              </w:rPr>
              <w:t>IV</w:t>
            </w:r>
          </w:p>
        </w:tc>
        <w:tc>
          <w:tcPr>
            <w:tcW w:w="1236" w:type="dxa"/>
            <w:tcBorders>
              <w:top w:val="single" w:sz="12" w:space="0" w:color="auto"/>
              <w:left w:val="nil"/>
              <w:bottom w:val="single" w:sz="6" w:space="0" w:color="auto"/>
              <w:right w:val="nil"/>
            </w:tcBorders>
            <w:noWrap/>
            <w:vAlign w:val="bottom"/>
          </w:tcPr>
          <w:p w14:paraId="60A92DCF" w14:textId="77777777" w:rsidR="00626B78" w:rsidRPr="00214D2E" w:rsidRDefault="00626B78" w:rsidP="00DE4BA0">
            <w:pPr>
              <w:jc w:val="center"/>
              <w:rPr>
                <w:szCs w:val="21"/>
              </w:rPr>
            </w:pPr>
            <w:r w:rsidRPr="00214D2E">
              <w:rPr>
                <w:szCs w:val="21"/>
              </w:rPr>
              <w:t>回归系数</w:t>
            </w:r>
          </w:p>
        </w:tc>
        <w:tc>
          <w:tcPr>
            <w:tcW w:w="1024" w:type="dxa"/>
            <w:tcBorders>
              <w:top w:val="single" w:sz="12" w:space="0" w:color="auto"/>
              <w:left w:val="nil"/>
              <w:bottom w:val="single" w:sz="6" w:space="0" w:color="auto"/>
              <w:right w:val="nil"/>
            </w:tcBorders>
            <w:noWrap/>
            <w:vAlign w:val="bottom"/>
          </w:tcPr>
          <w:p w14:paraId="554F4719" w14:textId="77777777" w:rsidR="00626B78" w:rsidRPr="00214D2E" w:rsidRDefault="00626B78" w:rsidP="00DE4BA0">
            <w:pPr>
              <w:jc w:val="center"/>
              <w:rPr>
                <w:szCs w:val="21"/>
              </w:rPr>
            </w:pPr>
            <w:r w:rsidRPr="00214D2E">
              <w:rPr>
                <w:szCs w:val="21"/>
              </w:rPr>
              <w:t>标准差</w:t>
            </w:r>
          </w:p>
        </w:tc>
        <w:tc>
          <w:tcPr>
            <w:tcW w:w="1284" w:type="dxa"/>
            <w:tcBorders>
              <w:top w:val="single" w:sz="12" w:space="0" w:color="auto"/>
              <w:left w:val="nil"/>
              <w:bottom w:val="single" w:sz="6" w:space="0" w:color="auto"/>
              <w:right w:val="nil"/>
            </w:tcBorders>
            <w:noWrap/>
            <w:vAlign w:val="bottom"/>
          </w:tcPr>
          <w:p w14:paraId="5D676F4F" w14:textId="77777777" w:rsidR="00626B78" w:rsidRPr="00214D2E" w:rsidRDefault="00626B78" w:rsidP="00DE4BA0">
            <w:pPr>
              <w:jc w:val="center"/>
              <w:rPr>
                <w:szCs w:val="21"/>
              </w:rPr>
            </w:pPr>
            <w:r w:rsidRPr="00214D2E">
              <w:rPr>
                <w:szCs w:val="21"/>
              </w:rPr>
              <w:t>t</w:t>
            </w:r>
            <w:r w:rsidRPr="00214D2E">
              <w:rPr>
                <w:szCs w:val="21"/>
              </w:rPr>
              <w:t>值</w:t>
            </w:r>
          </w:p>
        </w:tc>
        <w:tc>
          <w:tcPr>
            <w:tcW w:w="1024" w:type="dxa"/>
            <w:tcBorders>
              <w:top w:val="single" w:sz="12" w:space="0" w:color="auto"/>
              <w:left w:val="nil"/>
              <w:bottom w:val="single" w:sz="6" w:space="0" w:color="auto"/>
              <w:right w:val="nil"/>
            </w:tcBorders>
            <w:noWrap/>
            <w:vAlign w:val="bottom"/>
          </w:tcPr>
          <w:p w14:paraId="642612BF" w14:textId="77777777" w:rsidR="00626B78" w:rsidRPr="00214D2E" w:rsidRDefault="00626B78" w:rsidP="00DE4BA0">
            <w:pPr>
              <w:jc w:val="center"/>
              <w:rPr>
                <w:szCs w:val="21"/>
              </w:rPr>
            </w:pPr>
            <w:r w:rsidRPr="00214D2E">
              <w:rPr>
                <w:szCs w:val="21"/>
              </w:rPr>
              <w:t>P&gt;|t|</w:t>
            </w:r>
          </w:p>
        </w:tc>
        <w:tc>
          <w:tcPr>
            <w:tcW w:w="792" w:type="dxa"/>
            <w:tcBorders>
              <w:top w:val="single" w:sz="12" w:space="0" w:color="auto"/>
              <w:left w:val="nil"/>
              <w:bottom w:val="single" w:sz="6" w:space="0" w:color="auto"/>
              <w:right w:val="nil"/>
            </w:tcBorders>
            <w:noWrap/>
            <w:vAlign w:val="bottom"/>
          </w:tcPr>
          <w:p w14:paraId="23AA1C8E" w14:textId="77777777" w:rsidR="00626B78" w:rsidRPr="00214D2E" w:rsidRDefault="00626B78" w:rsidP="00DE4BA0">
            <w:pPr>
              <w:jc w:val="center"/>
              <w:rPr>
                <w:szCs w:val="21"/>
              </w:rPr>
            </w:pPr>
            <w:r w:rsidRPr="00214D2E">
              <w:rPr>
                <w:szCs w:val="21"/>
              </w:rPr>
              <w:t>R</w:t>
            </w:r>
            <w:r w:rsidRPr="00214D2E">
              <w:rPr>
                <w:szCs w:val="21"/>
                <w:vertAlign w:val="superscript"/>
              </w:rPr>
              <w:t>2</w:t>
            </w:r>
          </w:p>
        </w:tc>
        <w:tc>
          <w:tcPr>
            <w:tcW w:w="792" w:type="dxa"/>
            <w:tcBorders>
              <w:top w:val="single" w:sz="12" w:space="0" w:color="auto"/>
              <w:left w:val="nil"/>
              <w:bottom w:val="single" w:sz="6" w:space="0" w:color="auto"/>
              <w:right w:val="nil"/>
            </w:tcBorders>
            <w:noWrap/>
            <w:vAlign w:val="bottom"/>
          </w:tcPr>
          <w:p w14:paraId="50162E08" w14:textId="77777777" w:rsidR="00626B78" w:rsidRPr="00214D2E" w:rsidRDefault="00626B78" w:rsidP="00DE4BA0">
            <w:pPr>
              <w:jc w:val="center"/>
              <w:rPr>
                <w:szCs w:val="21"/>
              </w:rPr>
            </w:pPr>
            <w:r w:rsidRPr="00214D2E">
              <w:rPr>
                <w:szCs w:val="21"/>
              </w:rPr>
              <w:t>F</w:t>
            </w:r>
            <w:r w:rsidRPr="00214D2E">
              <w:rPr>
                <w:szCs w:val="21"/>
              </w:rPr>
              <w:t>值</w:t>
            </w:r>
          </w:p>
        </w:tc>
        <w:tc>
          <w:tcPr>
            <w:tcW w:w="1119" w:type="dxa"/>
            <w:tcBorders>
              <w:top w:val="single" w:sz="12" w:space="0" w:color="auto"/>
              <w:left w:val="nil"/>
              <w:bottom w:val="single" w:sz="6" w:space="0" w:color="auto"/>
              <w:right w:val="nil"/>
            </w:tcBorders>
            <w:noWrap/>
            <w:vAlign w:val="bottom"/>
          </w:tcPr>
          <w:p w14:paraId="7DF0B674" w14:textId="77777777" w:rsidR="00626B78" w:rsidRPr="00214D2E" w:rsidRDefault="00626B78" w:rsidP="00DE4BA0">
            <w:pPr>
              <w:jc w:val="center"/>
              <w:rPr>
                <w:szCs w:val="21"/>
              </w:rPr>
            </w:pPr>
            <w:r w:rsidRPr="00214D2E">
              <w:rPr>
                <w:szCs w:val="21"/>
              </w:rPr>
              <w:t>Prob &gt; F</w:t>
            </w:r>
          </w:p>
        </w:tc>
      </w:tr>
      <w:tr w:rsidR="00626B78" w:rsidRPr="00214D2E" w14:paraId="4B7E1EB6" w14:textId="77777777" w:rsidTr="00463002">
        <w:trPr>
          <w:trHeight w:val="264"/>
          <w:jc w:val="center"/>
        </w:trPr>
        <w:tc>
          <w:tcPr>
            <w:tcW w:w="794" w:type="dxa"/>
            <w:tcBorders>
              <w:top w:val="single" w:sz="6" w:space="0" w:color="auto"/>
              <w:left w:val="nil"/>
              <w:bottom w:val="nil"/>
              <w:right w:val="nil"/>
            </w:tcBorders>
            <w:noWrap/>
            <w:vAlign w:val="center"/>
          </w:tcPr>
          <w:p w14:paraId="5A09A1EB" w14:textId="77777777" w:rsidR="00626B78" w:rsidRPr="00214D2E" w:rsidRDefault="00626B78" w:rsidP="00626B78">
            <w:pPr>
              <w:jc w:val="center"/>
              <w:rPr>
                <w:szCs w:val="21"/>
              </w:rPr>
            </w:pPr>
            <w:r w:rsidRPr="00214D2E">
              <w:rPr>
                <w:szCs w:val="21"/>
              </w:rPr>
              <w:t>DA</w:t>
            </w:r>
          </w:p>
        </w:tc>
        <w:tc>
          <w:tcPr>
            <w:tcW w:w="1236" w:type="dxa"/>
            <w:tcBorders>
              <w:top w:val="single" w:sz="6" w:space="0" w:color="auto"/>
              <w:left w:val="nil"/>
              <w:bottom w:val="nil"/>
              <w:right w:val="nil"/>
            </w:tcBorders>
            <w:noWrap/>
          </w:tcPr>
          <w:p w14:paraId="3E959FD2" w14:textId="77777777" w:rsidR="00626B78" w:rsidRPr="00214D2E" w:rsidRDefault="00626B78" w:rsidP="00626B78">
            <w:pPr>
              <w:jc w:val="center"/>
              <w:rPr>
                <w:szCs w:val="21"/>
              </w:rPr>
            </w:pPr>
            <w:r w:rsidRPr="00691C00">
              <w:t>-0.009**</w:t>
            </w:r>
          </w:p>
        </w:tc>
        <w:tc>
          <w:tcPr>
            <w:tcW w:w="1024" w:type="dxa"/>
            <w:tcBorders>
              <w:top w:val="single" w:sz="6" w:space="0" w:color="auto"/>
              <w:left w:val="nil"/>
              <w:bottom w:val="nil"/>
              <w:right w:val="nil"/>
            </w:tcBorders>
            <w:noWrap/>
          </w:tcPr>
          <w:p w14:paraId="0D2100E7" w14:textId="77777777" w:rsidR="00626B78" w:rsidRPr="00214D2E" w:rsidRDefault="00626B78" w:rsidP="00626B78">
            <w:pPr>
              <w:jc w:val="center"/>
              <w:rPr>
                <w:szCs w:val="21"/>
              </w:rPr>
            </w:pPr>
            <w:r w:rsidRPr="00675494">
              <w:t>0.004</w:t>
            </w:r>
          </w:p>
        </w:tc>
        <w:tc>
          <w:tcPr>
            <w:tcW w:w="1284" w:type="dxa"/>
            <w:tcBorders>
              <w:top w:val="single" w:sz="6" w:space="0" w:color="auto"/>
              <w:left w:val="nil"/>
              <w:bottom w:val="nil"/>
              <w:right w:val="nil"/>
            </w:tcBorders>
            <w:noWrap/>
          </w:tcPr>
          <w:p w14:paraId="462C4794" w14:textId="77777777" w:rsidR="00626B78" w:rsidRPr="00214D2E" w:rsidRDefault="00626B78" w:rsidP="00626B78">
            <w:pPr>
              <w:jc w:val="center"/>
              <w:rPr>
                <w:szCs w:val="21"/>
              </w:rPr>
            </w:pPr>
            <w:r w:rsidRPr="00A54D0C">
              <w:t>-2.040</w:t>
            </w:r>
          </w:p>
        </w:tc>
        <w:tc>
          <w:tcPr>
            <w:tcW w:w="1024" w:type="dxa"/>
            <w:tcBorders>
              <w:top w:val="single" w:sz="6" w:space="0" w:color="auto"/>
              <w:left w:val="nil"/>
              <w:bottom w:val="nil"/>
              <w:right w:val="nil"/>
            </w:tcBorders>
            <w:noWrap/>
          </w:tcPr>
          <w:p w14:paraId="2BC2D24E" w14:textId="77777777" w:rsidR="00626B78" w:rsidRPr="00214D2E" w:rsidRDefault="00626B78" w:rsidP="00626B78">
            <w:pPr>
              <w:jc w:val="center"/>
              <w:rPr>
                <w:szCs w:val="21"/>
              </w:rPr>
            </w:pPr>
            <w:r w:rsidRPr="005A0ECC">
              <w:t>0.042</w:t>
            </w:r>
          </w:p>
        </w:tc>
        <w:tc>
          <w:tcPr>
            <w:tcW w:w="792" w:type="dxa"/>
            <w:tcBorders>
              <w:top w:val="single" w:sz="6" w:space="0" w:color="auto"/>
              <w:left w:val="nil"/>
              <w:bottom w:val="nil"/>
              <w:right w:val="nil"/>
            </w:tcBorders>
            <w:noWrap/>
            <w:vAlign w:val="bottom"/>
          </w:tcPr>
          <w:p w14:paraId="6C0AD67F" w14:textId="77777777" w:rsidR="00626B78" w:rsidRPr="00214D2E" w:rsidRDefault="00626B78" w:rsidP="00626B78">
            <w:pPr>
              <w:jc w:val="center"/>
              <w:rPr>
                <w:szCs w:val="21"/>
              </w:rPr>
            </w:pPr>
          </w:p>
        </w:tc>
        <w:tc>
          <w:tcPr>
            <w:tcW w:w="792" w:type="dxa"/>
            <w:tcBorders>
              <w:top w:val="single" w:sz="6" w:space="0" w:color="auto"/>
              <w:left w:val="nil"/>
              <w:bottom w:val="nil"/>
              <w:right w:val="nil"/>
            </w:tcBorders>
            <w:noWrap/>
            <w:vAlign w:val="bottom"/>
          </w:tcPr>
          <w:p w14:paraId="76D3B002" w14:textId="77777777" w:rsidR="00626B78" w:rsidRPr="00214D2E" w:rsidRDefault="00626B78" w:rsidP="00626B78">
            <w:pPr>
              <w:jc w:val="center"/>
              <w:rPr>
                <w:szCs w:val="21"/>
              </w:rPr>
            </w:pPr>
          </w:p>
        </w:tc>
        <w:tc>
          <w:tcPr>
            <w:tcW w:w="1119" w:type="dxa"/>
            <w:tcBorders>
              <w:top w:val="single" w:sz="6" w:space="0" w:color="auto"/>
              <w:left w:val="nil"/>
              <w:bottom w:val="nil"/>
              <w:right w:val="nil"/>
            </w:tcBorders>
            <w:noWrap/>
            <w:vAlign w:val="bottom"/>
          </w:tcPr>
          <w:p w14:paraId="32142FE4" w14:textId="77777777" w:rsidR="00626B78" w:rsidRPr="00214D2E" w:rsidRDefault="00626B78" w:rsidP="00626B78">
            <w:pPr>
              <w:jc w:val="center"/>
              <w:rPr>
                <w:szCs w:val="21"/>
              </w:rPr>
            </w:pPr>
          </w:p>
        </w:tc>
      </w:tr>
      <w:tr w:rsidR="00626B78" w:rsidRPr="00214D2E" w14:paraId="5951E9C0" w14:textId="77777777" w:rsidTr="00626B78">
        <w:trPr>
          <w:trHeight w:val="264"/>
          <w:jc w:val="center"/>
        </w:trPr>
        <w:tc>
          <w:tcPr>
            <w:tcW w:w="794" w:type="dxa"/>
            <w:tcBorders>
              <w:top w:val="nil"/>
              <w:left w:val="nil"/>
              <w:bottom w:val="nil"/>
              <w:right w:val="nil"/>
            </w:tcBorders>
            <w:noWrap/>
            <w:vAlign w:val="center"/>
          </w:tcPr>
          <w:p w14:paraId="406D00A3" w14:textId="2E7A9059" w:rsidR="00626B78" w:rsidRPr="00214D2E" w:rsidRDefault="001F1672" w:rsidP="00626B78">
            <w:pPr>
              <w:jc w:val="center"/>
              <w:rPr>
                <w:szCs w:val="21"/>
              </w:rPr>
            </w:pPr>
            <w:r>
              <w:rPr>
                <w:szCs w:val="21"/>
              </w:rPr>
              <w:t>B</w:t>
            </w:r>
            <w:r w:rsidR="00626B78" w:rsidRPr="00214D2E">
              <w:rPr>
                <w:szCs w:val="21"/>
              </w:rPr>
              <w:t>oard</w:t>
            </w:r>
          </w:p>
        </w:tc>
        <w:tc>
          <w:tcPr>
            <w:tcW w:w="1236" w:type="dxa"/>
            <w:tcBorders>
              <w:top w:val="nil"/>
              <w:left w:val="nil"/>
              <w:bottom w:val="nil"/>
              <w:right w:val="nil"/>
            </w:tcBorders>
            <w:noWrap/>
          </w:tcPr>
          <w:p w14:paraId="30BE42DC" w14:textId="77777777" w:rsidR="00626B78" w:rsidRPr="00214D2E" w:rsidRDefault="00626B78" w:rsidP="00626B78">
            <w:pPr>
              <w:jc w:val="center"/>
              <w:rPr>
                <w:szCs w:val="21"/>
              </w:rPr>
            </w:pPr>
            <w:r w:rsidRPr="00691C00">
              <w:t>0.005</w:t>
            </w:r>
          </w:p>
        </w:tc>
        <w:tc>
          <w:tcPr>
            <w:tcW w:w="1024" w:type="dxa"/>
            <w:tcBorders>
              <w:top w:val="nil"/>
              <w:left w:val="nil"/>
              <w:bottom w:val="nil"/>
              <w:right w:val="nil"/>
            </w:tcBorders>
            <w:noWrap/>
          </w:tcPr>
          <w:p w14:paraId="0E17BD01" w14:textId="77777777" w:rsidR="00626B78" w:rsidRPr="00214D2E" w:rsidRDefault="00626B78" w:rsidP="00626B78">
            <w:pPr>
              <w:jc w:val="center"/>
              <w:rPr>
                <w:szCs w:val="21"/>
              </w:rPr>
            </w:pPr>
            <w:r w:rsidRPr="00675494">
              <w:t>0.004</w:t>
            </w:r>
          </w:p>
        </w:tc>
        <w:tc>
          <w:tcPr>
            <w:tcW w:w="1284" w:type="dxa"/>
            <w:tcBorders>
              <w:top w:val="nil"/>
              <w:left w:val="nil"/>
              <w:bottom w:val="nil"/>
              <w:right w:val="nil"/>
            </w:tcBorders>
            <w:noWrap/>
          </w:tcPr>
          <w:p w14:paraId="3FBA82FD" w14:textId="77777777" w:rsidR="00626B78" w:rsidRPr="00214D2E" w:rsidRDefault="00626B78" w:rsidP="00626B78">
            <w:pPr>
              <w:jc w:val="center"/>
              <w:rPr>
                <w:szCs w:val="21"/>
              </w:rPr>
            </w:pPr>
            <w:r w:rsidRPr="00A54D0C">
              <w:t>1.434</w:t>
            </w:r>
          </w:p>
        </w:tc>
        <w:tc>
          <w:tcPr>
            <w:tcW w:w="1024" w:type="dxa"/>
            <w:tcBorders>
              <w:top w:val="nil"/>
              <w:left w:val="nil"/>
              <w:bottom w:val="nil"/>
              <w:right w:val="nil"/>
            </w:tcBorders>
            <w:noWrap/>
          </w:tcPr>
          <w:p w14:paraId="71400384" w14:textId="77777777" w:rsidR="00626B78" w:rsidRPr="00214D2E" w:rsidRDefault="00626B78" w:rsidP="00626B78">
            <w:pPr>
              <w:jc w:val="center"/>
              <w:rPr>
                <w:szCs w:val="21"/>
              </w:rPr>
            </w:pPr>
            <w:r w:rsidRPr="005A0ECC">
              <w:t>0.152</w:t>
            </w:r>
          </w:p>
        </w:tc>
        <w:tc>
          <w:tcPr>
            <w:tcW w:w="792" w:type="dxa"/>
            <w:tcBorders>
              <w:top w:val="nil"/>
              <w:left w:val="nil"/>
              <w:bottom w:val="nil"/>
              <w:right w:val="nil"/>
            </w:tcBorders>
            <w:noWrap/>
            <w:vAlign w:val="bottom"/>
          </w:tcPr>
          <w:p w14:paraId="3FD3D677"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3CD76248"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2DE22FD6" w14:textId="77777777" w:rsidR="00626B78" w:rsidRPr="00214D2E" w:rsidRDefault="00626B78" w:rsidP="00626B78">
            <w:pPr>
              <w:jc w:val="center"/>
              <w:rPr>
                <w:szCs w:val="21"/>
              </w:rPr>
            </w:pPr>
          </w:p>
        </w:tc>
      </w:tr>
      <w:tr w:rsidR="00626B78" w:rsidRPr="00214D2E" w14:paraId="16C70F45" w14:textId="77777777" w:rsidTr="00626B78">
        <w:trPr>
          <w:trHeight w:val="264"/>
          <w:jc w:val="center"/>
        </w:trPr>
        <w:tc>
          <w:tcPr>
            <w:tcW w:w="794" w:type="dxa"/>
            <w:tcBorders>
              <w:top w:val="nil"/>
              <w:left w:val="nil"/>
              <w:bottom w:val="nil"/>
              <w:right w:val="nil"/>
            </w:tcBorders>
            <w:noWrap/>
            <w:vAlign w:val="center"/>
          </w:tcPr>
          <w:p w14:paraId="36814FC1" w14:textId="5CE0AB27" w:rsidR="00626B78" w:rsidRPr="00214D2E" w:rsidRDefault="001F1672" w:rsidP="00626B78">
            <w:pPr>
              <w:jc w:val="center"/>
              <w:rPr>
                <w:szCs w:val="21"/>
              </w:rPr>
            </w:pPr>
            <w:r>
              <w:rPr>
                <w:szCs w:val="21"/>
              </w:rPr>
              <w:t>S</w:t>
            </w:r>
            <w:r w:rsidR="00626B78" w:rsidRPr="00214D2E">
              <w:rPr>
                <w:szCs w:val="21"/>
              </w:rPr>
              <w:t>ize</w:t>
            </w:r>
          </w:p>
        </w:tc>
        <w:tc>
          <w:tcPr>
            <w:tcW w:w="1236" w:type="dxa"/>
            <w:tcBorders>
              <w:top w:val="nil"/>
              <w:left w:val="nil"/>
              <w:bottom w:val="nil"/>
              <w:right w:val="nil"/>
            </w:tcBorders>
            <w:noWrap/>
          </w:tcPr>
          <w:p w14:paraId="19DD7343" w14:textId="77777777" w:rsidR="00626B78" w:rsidRPr="00214D2E" w:rsidRDefault="00626B78" w:rsidP="00626B78">
            <w:pPr>
              <w:jc w:val="center"/>
              <w:rPr>
                <w:szCs w:val="21"/>
              </w:rPr>
            </w:pPr>
            <w:r w:rsidRPr="00691C00">
              <w:t>-0.001***</w:t>
            </w:r>
          </w:p>
        </w:tc>
        <w:tc>
          <w:tcPr>
            <w:tcW w:w="1024" w:type="dxa"/>
            <w:tcBorders>
              <w:top w:val="nil"/>
              <w:left w:val="nil"/>
              <w:bottom w:val="nil"/>
              <w:right w:val="nil"/>
            </w:tcBorders>
            <w:noWrap/>
          </w:tcPr>
          <w:p w14:paraId="5F9B8424" w14:textId="77777777" w:rsidR="00626B78" w:rsidRPr="00214D2E" w:rsidRDefault="00626B78" w:rsidP="00626B78">
            <w:pPr>
              <w:jc w:val="center"/>
              <w:rPr>
                <w:szCs w:val="21"/>
              </w:rPr>
            </w:pPr>
            <w:r w:rsidRPr="00675494">
              <w:t>0.000</w:t>
            </w:r>
          </w:p>
        </w:tc>
        <w:tc>
          <w:tcPr>
            <w:tcW w:w="1284" w:type="dxa"/>
            <w:tcBorders>
              <w:top w:val="nil"/>
              <w:left w:val="nil"/>
              <w:bottom w:val="nil"/>
              <w:right w:val="nil"/>
            </w:tcBorders>
            <w:noWrap/>
          </w:tcPr>
          <w:p w14:paraId="6C2938C2" w14:textId="77777777" w:rsidR="00626B78" w:rsidRPr="00214D2E" w:rsidRDefault="00626B78" w:rsidP="00626B78">
            <w:pPr>
              <w:jc w:val="center"/>
              <w:rPr>
                <w:szCs w:val="21"/>
              </w:rPr>
            </w:pPr>
            <w:r w:rsidRPr="00A54D0C">
              <w:t>-3.712</w:t>
            </w:r>
          </w:p>
        </w:tc>
        <w:tc>
          <w:tcPr>
            <w:tcW w:w="1024" w:type="dxa"/>
            <w:tcBorders>
              <w:top w:val="nil"/>
              <w:left w:val="nil"/>
              <w:bottom w:val="nil"/>
              <w:right w:val="nil"/>
            </w:tcBorders>
            <w:noWrap/>
          </w:tcPr>
          <w:p w14:paraId="047368F6" w14:textId="77777777" w:rsidR="00626B78" w:rsidRPr="00214D2E" w:rsidRDefault="00626B78" w:rsidP="00626B78">
            <w:pPr>
              <w:jc w:val="center"/>
              <w:rPr>
                <w:szCs w:val="21"/>
              </w:rPr>
            </w:pPr>
            <w:r w:rsidRPr="005A0ECC">
              <w:t>0.000</w:t>
            </w:r>
          </w:p>
        </w:tc>
        <w:tc>
          <w:tcPr>
            <w:tcW w:w="792" w:type="dxa"/>
            <w:tcBorders>
              <w:top w:val="nil"/>
              <w:left w:val="nil"/>
              <w:bottom w:val="nil"/>
              <w:right w:val="nil"/>
            </w:tcBorders>
            <w:noWrap/>
            <w:vAlign w:val="bottom"/>
          </w:tcPr>
          <w:p w14:paraId="5A8E49DB"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1FB44202"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61550C55" w14:textId="77777777" w:rsidR="00626B78" w:rsidRPr="00214D2E" w:rsidRDefault="00626B78" w:rsidP="00626B78">
            <w:pPr>
              <w:jc w:val="center"/>
              <w:rPr>
                <w:szCs w:val="21"/>
              </w:rPr>
            </w:pPr>
          </w:p>
        </w:tc>
      </w:tr>
      <w:tr w:rsidR="00626B78" w:rsidRPr="00214D2E" w14:paraId="3193C9D5" w14:textId="77777777" w:rsidTr="00626B78">
        <w:trPr>
          <w:trHeight w:val="264"/>
          <w:jc w:val="center"/>
        </w:trPr>
        <w:tc>
          <w:tcPr>
            <w:tcW w:w="794" w:type="dxa"/>
            <w:tcBorders>
              <w:top w:val="nil"/>
              <w:left w:val="nil"/>
              <w:bottom w:val="nil"/>
              <w:right w:val="nil"/>
            </w:tcBorders>
            <w:noWrap/>
            <w:vAlign w:val="center"/>
          </w:tcPr>
          <w:p w14:paraId="6DA17D3D" w14:textId="1AD54949" w:rsidR="00626B78" w:rsidRPr="00214D2E" w:rsidRDefault="001F1672" w:rsidP="00626B78">
            <w:pPr>
              <w:jc w:val="center"/>
              <w:rPr>
                <w:szCs w:val="21"/>
              </w:rPr>
            </w:pPr>
            <w:r>
              <w:rPr>
                <w:szCs w:val="21"/>
              </w:rPr>
              <w:t>R</w:t>
            </w:r>
            <w:r w:rsidR="00626B78" w:rsidRPr="00214D2E">
              <w:rPr>
                <w:szCs w:val="21"/>
              </w:rPr>
              <w:t>oe</w:t>
            </w:r>
          </w:p>
        </w:tc>
        <w:tc>
          <w:tcPr>
            <w:tcW w:w="1236" w:type="dxa"/>
            <w:tcBorders>
              <w:top w:val="nil"/>
              <w:left w:val="nil"/>
              <w:bottom w:val="nil"/>
              <w:right w:val="nil"/>
            </w:tcBorders>
            <w:noWrap/>
          </w:tcPr>
          <w:p w14:paraId="674E8FAF" w14:textId="77777777" w:rsidR="00626B78" w:rsidRPr="00214D2E" w:rsidRDefault="00626B78" w:rsidP="00626B78">
            <w:pPr>
              <w:jc w:val="center"/>
              <w:rPr>
                <w:szCs w:val="21"/>
              </w:rPr>
            </w:pPr>
            <w:r w:rsidRPr="00691C00">
              <w:t>-0.014***</w:t>
            </w:r>
          </w:p>
        </w:tc>
        <w:tc>
          <w:tcPr>
            <w:tcW w:w="1024" w:type="dxa"/>
            <w:tcBorders>
              <w:top w:val="nil"/>
              <w:left w:val="nil"/>
              <w:bottom w:val="nil"/>
              <w:right w:val="nil"/>
            </w:tcBorders>
            <w:noWrap/>
          </w:tcPr>
          <w:p w14:paraId="4BEB1699" w14:textId="77777777" w:rsidR="00626B78" w:rsidRPr="00214D2E" w:rsidRDefault="00626B78" w:rsidP="00626B78">
            <w:pPr>
              <w:jc w:val="center"/>
              <w:rPr>
                <w:szCs w:val="21"/>
              </w:rPr>
            </w:pPr>
            <w:r w:rsidRPr="00675494">
              <w:t>0.005</w:t>
            </w:r>
          </w:p>
        </w:tc>
        <w:tc>
          <w:tcPr>
            <w:tcW w:w="1284" w:type="dxa"/>
            <w:tcBorders>
              <w:top w:val="nil"/>
              <w:left w:val="nil"/>
              <w:bottom w:val="nil"/>
              <w:right w:val="nil"/>
            </w:tcBorders>
            <w:noWrap/>
          </w:tcPr>
          <w:p w14:paraId="14CEC640" w14:textId="77777777" w:rsidR="00626B78" w:rsidRPr="00214D2E" w:rsidRDefault="00626B78" w:rsidP="00626B78">
            <w:pPr>
              <w:jc w:val="center"/>
              <w:rPr>
                <w:szCs w:val="21"/>
              </w:rPr>
            </w:pPr>
            <w:r w:rsidRPr="00A54D0C">
              <w:t>-2.841</w:t>
            </w:r>
          </w:p>
        </w:tc>
        <w:tc>
          <w:tcPr>
            <w:tcW w:w="1024" w:type="dxa"/>
            <w:tcBorders>
              <w:top w:val="nil"/>
              <w:left w:val="nil"/>
              <w:bottom w:val="nil"/>
              <w:right w:val="nil"/>
            </w:tcBorders>
            <w:noWrap/>
          </w:tcPr>
          <w:p w14:paraId="5B98307B" w14:textId="77777777" w:rsidR="00626B78" w:rsidRPr="00214D2E" w:rsidRDefault="00626B78" w:rsidP="00626B78">
            <w:pPr>
              <w:jc w:val="center"/>
              <w:rPr>
                <w:szCs w:val="21"/>
              </w:rPr>
            </w:pPr>
            <w:r w:rsidRPr="005A0ECC">
              <w:t>0.005</w:t>
            </w:r>
          </w:p>
        </w:tc>
        <w:tc>
          <w:tcPr>
            <w:tcW w:w="792" w:type="dxa"/>
            <w:tcBorders>
              <w:top w:val="nil"/>
              <w:left w:val="nil"/>
              <w:bottom w:val="nil"/>
              <w:right w:val="nil"/>
            </w:tcBorders>
            <w:noWrap/>
            <w:vAlign w:val="bottom"/>
          </w:tcPr>
          <w:p w14:paraId="7888D777"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34BEE8F1"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1AFB3102" w14:textId="77777777" w:rsidR="00626B78" w:rsidRPr="00214D2E" w:rsidRDefault="00626B78" w:rsidP="00626B78">
            <w:pPr>
              <w:jc w:val="center"/>
              <w:rPr>
                <w:szCs w:val="21"/>
              </w:rPr>
            </w:pPr>
          </w:p>
        </w:tc>
      </w:tr>
      <w:tr w:rsidR="00626B78" w:rsidRPr="00214D2E" w14:paraId="23B975AD" w14:textId="77777777" w:rsidTr="00626B78">
        <w:trPr>
          <w:trHeight w:val="264"/>
          <w:jc w:val="center"/>
        </w:trPr>
        <w:tc>
          <w:tcPr>
            <w:tcW w:w="794" w:type="dxa"/>
            <w:tcBorders>
              <w:top w:val="nil"/>
              <w:left w:val="nil"/>
              <w:bottom w:val="nil"/>
              <w:right w:val="nil"/>
            </w:tcBorders>
            <w:noWrap/>
            <w:vAlign w:val="center"/>
          </w:tcPr>
          <w:p w14:paraId="0DB2BB63" w14:textId="03E84C3B" w:rsidR="00626B78" w:rsidRPr="00214D2E" w:rsidRDefault="001F1672" w:rsidP="00626B78">
            <w:pPr>
              <w:jc w:val="center"/>
              <w:rPr>
                <w:szCs w:val="21"/>
              </w:rPr>
            </w:pPr>
            <w:r>
              <w:rPr>
                <w:szCs w:val="21"/>
              </w:rPr>
              <w:t>O</w:t>
            </w:r>
            <w:r w:rsidR="00626B78" w:rsidRPr="00214D2E">
              <w:rPr>
                <w:szCs w:val="21"/>
              </w:rPr>
              <w:t>wner</w:t>
            </w:r>
          </w:p>
        </w:tc>
        <w:tc>
          <w:tcPr>
            <w:tcW w:w="1236" w:type="dxa"/>
            <w:tcBorders>
              <w:top w:val="nil"/>
              <w:left w:val="nil"/>
              <w:bottom w:val="nil"/>
              <w:right w:val="nil"/>
            </w:tcBorders>
            <w:noWrap/>
          </w:tcPr>
          <w:p w14:paraId="1CCB71A0" w14:textId="77777777" w:rsidR="00626B78" w:rsidRPr="00214D2E" w:rsidRDefault="00626B78" w:rsidP="00626B78">
            <w:pPr>
              <w:jc w:val="center"/>
              <w:rPr>
                <w:szCs w:val="21"/>
              </w:rPr>
            </w:pPr>
            <w:r w:rsidRPr="00691C00">
              <w:t>0.000***</w:t>
            </w:r>
          </w:p>
        </w:tc>
        <w:tc>
          <w:tcPr>
            <w:tcW w:w="1024" w:type="dxa"/>
            <w:tcBorders>
              <w:top w:val="nil"/>
              <w:left w:val="nil"/>
              <w:bottom w:val="nil"/>
              <w:right w:val="nil"/>
            </w:tcBorders>
            <w:noWrap/>
          </w:tcPr>
          <w:p w14:paraId="43D2C47E" w14:textId="77777777" w:rsidR="00626B78" w:rsidRPr="00214D2E" w:rsidRDefault="00626B78" w:rsidP="00626B78">
            <w:pPr>
              <w:jc w:val="center"/>
              <w:rPr>
                <w:szCs w:val="21"/>
              </w:rPr>
            </w:pPr>
            <w:r w:rsidRPr="00675494">
              <w:t>0.000</w:t>
            </w:r>
          </w:p>
        </w:tc>
        <w:tc>
          <w:tcPr>
            <w:tcW w:w="1284" w:type="dxa"/>
            <w:tcBorders>
              <w:top w:val="nil"/>
              <w:left w:val="nil"/>
              <w:bottom w:val="nil"/>
              <w:right w:val="nil"/>
            </w:tcBorders>
            <w:noWrap/>
          </w:tcPr>
          <w:p w14:paraId="07C8E68D" w14:textId="77777777" w:rsidR="00626B78" w:rsidRPr="00214D2E" w:rsidRDefault="00626B78" w:rsidP="00626B78">
            <w:pPr>
              <w:jc w:val="center"/>
              <w:rPr>
                <w:szCs w:val="21"/>
              </w:rPr>
            </w:pPr>
            <w:r w:rsidRPr="00A54D0C">
              <w:t>4.214</w:t>
            </w:r>
          </w:p>
        </w:tc>
        <w:tc>
          <w:tcPr>
            <w:tcW w:w="1024" w:type="dxa"/>
            <w:tcBorders>
              <w:top w:val="nil"/>
              <w:left w:val="nil"/>
              <w:bottom w:val="nil"/>
              <w:right w:val="nil"/>
            </w:tcBorders>
            <w:noWrap/>
          </w:tcPr>
          <w:p w14:paraId="41415B5B" w14:textId="77777777" w:rsidR="00626B78" w:rsidRPr="00214D2E" w:rsidRDefault="00626B78" w:rsidP="00626B78">
            <w:pPr>
              <w:jc w:val="center"/>
              <w:rPr>
                <w:szCs w:val="21"/>
              </w:rPr>
            </w:pPr>
            <w:r w:rsidRPr="005A0ECC">
              <w:t>0.000</w:t>
            </w:r>
          </w:p>
        </w:tc>
        <w:tc>
          <w:tcPr>
            <w:tcW w:w="792" w:type="dxa"/>
            <w:tcBorders>
              <w:top w:val="nil"/>
              <w:left w:val="nil"/>
              <w:bottom w:val="nil"/>
              <w:right w:val="nil"/>
            </w:tcBorders>
            <w:noWrap/>
            <w:vAlign w:val="bottom"/>
          </w:tcPr>
          <w:p w14:paraId="035A8B61"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43A1A922"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2BE24D3A" w14:textId="77777777" w:rsidR="00626B78" w:rsidRPr="00214D2E" w:rsidRDefault="00626B78" w:rsidP="00626B78">
            <w:pPr>
              <w:jc w:val="center"/>
              <w:rPr>
                <w:szCs w:val="21"/>
              </w:rPr>
            </w:pPr>
          </w:p>
        </w:tc>
      </w:tr>
      <w:tr w:rsidR="00626B78" w:rsidRPr="00214D2E" w14:paraId="3473D8EE" w14:textId="77777777" w:rsidTr="00626B78">
        <w:trPr>
          <w:trHeight w:val="264"/>
          <w:jc w:val="center"/>
        </w:trPr>
        <w:tc>
          <w:tcPr>
            <w:tcW w:w="794" w:type="dxa"/>
            <w:tcBorders>
              <w:top w:val="nil"/>
              <w:left w:val="nil"/>
              <w:bottom w:val="nil"/>
              <w:right w:val="nil"/>
            </w:tcBorders>
            <w:noWrap/>
            <w:vAlign w:val="center"/>
          </w:tcPr>
          <w:p w14:paraId="1CE42BE4" w14:textId="6DD4027C" w:rsidR="00626B78" w:rsidRPr="00214D2E" w:rsidRDefault="001F1672" w:rsidP="00626B78">
            <w:pPr>
              <w:jc w:val="center"/>
              <w:rPr>
                <w:szCs w:val="21"/>
              </w:rPr>
            </w:pPr>
            <w:r>
              <w:rPr>
                <w:szCs w:val="21"/>
              </w:rPr>
              <w:t>P</w:t>
            </w:r>
            <w:r w:rsidR="00626B78" w:rsidRPr="00214D2E">
              <w:rPr>
                <w:szCs w:val="21"/>
              </w:rPr>
              <w:t>b</w:t>
            </w:r>
          </w:p>
        </w:tc>
        <w:tc>
          <w:tcPr>
            <w:tcW w:w="1236" w:type="dxa"/>
            <w:tcBorders>
              <w:top w:val="nil"/>
              <w:left w:val="nil"/>
              <w:bottom w:val="nil"/>
              <w:right w:val="nil"/>
            </w:tcBorders>
            <w:noWrap/>
          </w:tcPr>
          <w:p w14:paraId="78748C96" w14:textId="77777777" w:rsidR="00626B78" w:rsidRPr="00214D2E" w:rsidRDefault="00626B78" w:rsidP="00626B78">
            <w:pPr>
              <w:jc w:val="center"/>
              <w:rPr>
                <w:szCs w:val="21"/>
              </w:rPr>
            </w:pPr>
            <w:r w:rsidRPr="00691C00">
              <w:t>0.000*</w:t>
            </w:r>
          </w:p>
        </w:tc>
        <w:tc>
          <w:tcPr>
            <w:tcW w:w="1024" w:type="dxa"/>
            <w:tcBorders>
              <w:top w:val="nil"/>
              <w:left w:val="nil"/>
              <w:bottom w:val="nil"/>
              <w:right w:val="nil"/>
            </w:tcBorders>
            <w:noWrap/>
          </w:tcPr>
          <w:p w14:paraId="2A4250A1" w14:textId="77777777" w:rsidR="00626B78" w:rsidRPr="00214D2E" w:rsidRDefault="00626B78" w:rsidP="00626B78">
            <w:pPr>
              <w:jc w:val="center"/>
              <w:rPr>
                <w:szCs w:val="21"/>
              </w:rPr>
            </w:pPr>
            <w:r w:rsidRPr="00675494">
              <w:t>0.000</w:t>
            </w:r>
          </w:p>
        </w:tc>
        <w:tc>
          <w:tcPr>
            <w:tcW w:w="1284" w:type="dxa"/>
            <w:tcBorders>
              <w:top w:val="nil"/>
              <w:left w:val="nil"/>
              <w:bottom w:val="nil"/>
              <w:right w:val="nil"/>
            </w:tcBorders>
            <w:noWrap/>
          </w:tcPr>
          <w:p w14:paraId="4D1BE6F6" w14:textId="77777777" w:rsidR="00626B78" w:rsidRPr="00214D2E" w:rsidRDefault="00626B78" w:rsidP="00626B78">
            <w:pPr>
              <w:jc w:val="center"/>
              <w:rPr>
                <w:szCs w:val="21"/>
              </w:rPr>
            </w:pPr>
            <w:r w:rsidRPr="00A54D0C">
              <w:t>1.920</w:t>
            </w:r>
          </w:p>
        </w:tc>
        <w:tc>
          <w:tcPr>
            <w:tcW w:w="1024" w:type="dxa"/>
            <w:tcBorders>
              <w:top w:val="nil"/>
              <w:left w:val="nil"/>
              <w:bottom w:val="nil"/>
              <w:right w:val="nil"/>
            </w:tcBorders>
            <w:noWrap/>
          </w:tcPr>
          <w:p w14:paraId="4278473B" w14:textId="77777777" w:rsidR="00626B78" w:rsidRPr="00214D2E" w:rsidRDefault="00626B78" w:rsidP="00626B78">
            <w:pPr>
              <w:jc w:val="center"/>
              <w:rPr>
                <w:szCs w:val="21"/>
              </w:rPr>
            </w:pPr>
            <w:r w:rsidRPr="005A0ECC">
              <w:t>0.055</w:t>
            </w:r>
          </w:p>
        </w:tc>
        <w:tc>
          <w:tcPr>
            <w:tcW w:w="792" w:type="dxa"/>
            <w:tcBorders>
              <w:top w:val="nil"/>
              <w:left w:val="nil"/>
              <w:bottom w:val="nil"/>
              <w:right w:val="nil"/>
            </w:tcBorders>
            <w:noWrap/>
            <w:vAlign w:val="bottom"/>
          </w:tcPr>
          <w:p w14:paraId="1B517070" w14:textId="77777777" w:rsidR="00626B78" w:rsidRPr="00214D2E" w:rsidRDefault="00626B78" w:rsidP="00626B78">
            <w:pPr>
              <w:jc w:val="center"/>
              <w:rPr>
                <w:szCs w:val="21"/>
              </w:rPr>
            </w:pPr>
            <w:r w:rsidRPr="00626B78">
              <w:rPr>
                <w:szCs w:val="21"/>
              </w:rPr>
              <w:t>0.496</w:t>
            </w:r>
          </w:p>
        </w:tc>
        <w:tc>
          <w:tcPr>
            <w:tcW w:w="792" w:type="dxa"/>
            <w:tcBorders>
              <w:top w:val="nil"/>
              <w:left w:val="nil"/>
              <w:bottom w:val="nil"/>
              <w:right w:val="nil"/>
            </w:tcBorders>
            <w:noWrap/>
            <w:vAlign w:val="bottom"/>
          </w:tcPr>
          <w:p w14:paraId="1E532F8A" w14:textId="77777777" w:rsidR="00626B78" w:rsidRPr="00214D2E" w:rsidRDefault="00626B78" w:rsidP="00626B78">
            <w:pPr>
              <w:jc w:val="center"/>
              <w:rPr>
                <w:szCs w:val="21"/>
              </w:rPr>
            </w:pPr>
            <w:r w:rsidRPr="00626B78">
              <w:rPr>
                <w:szCs w:val="21"/>
              </w:rPr>
              <w:t>137.3</w:t>
            </w:r>
          </w:p>
        </w:tc>
        <w:tc>
          <w:tcPr>
            <w:tcW w:w="1119" w:type="dxa"/>
            <w:tcBorders>
              <w:top w:val="nil"/>
              <w:left w:val="nil"/>
              <w:bottom w:val="nil"/>
              <w:right w:val="nil"/>
            </w:tcBorders>
            <w:noWrap/>
            <w:vAlign w:val="bottom"/>
          </w:tcPr>
          <w:p w14:paraId="7853731B" w14:textId="77777777" w:rsidR="00626B78" w:rsidRPr="00214D2E" w:rsidRDefault="006B3F98" w:rsidP="00626B78">
            <w:pPr>
              <w:jc w:val="center"/>
              <w:rPr>
                <w:szCs w:val="21"/>
              </w:rPr>
            </w:pPr>
            <w:r w:rsidRPr="006B3F98">
              <w:rPr>
                <w:szCs w:val="21"/>
              </w:rPr>
              <w:t>0.000</w:t>
            </w:r>
          </w:p>
        </w:tc>
      </w:tr>
      <w:tr w:rsidR="00626B78" w:rsidRPr="00214D2E" w14:paraId="4FE7EA2B" w14:textId="77777777" w:rsidTr="00626B78">
        <w:trPr>
          <w:trHeight w:val="264"/>
          <w:jc w:val="center"/>
        </w:trPr>
        <w:tc>
          <w:tcPr>
            <w:tcW w:w="794" w:type="dxa"/>
            <w:tcBorders>
              <w:top w:val="nil"/>
              <w:left w:val="nil"/>
              <w:bottom w:val="nil"/>
              <w:right w:val="nil"/>
            </w:tcBorders>
            <w:noWrap/>
            <w:vAlign w:val="center"/>
          </w:tcPr>
          <w:p w14:paraId="5B5601B2" w14:textId="05B80999" w:rsidR="00626B78" w:rsidRPr="00214D2E" w:rsidRDefault="001F1672" w:rsidP="00626B78">
            <w:pPr>
              <w:jc w:val="center"/>
              <w:rPr>
                <w:szCs w:val="21"/>
              </w:rPr>
            </w:pPr>
            <w:r>
              <w:rPr>
                <w:szCs w:val="21"/>
              </w:rPr>
              <w:t>B</w:t>
            </w:r>
            <w:r w:rsidR="00626B78" w:rsidRPr="00214D2E">
              <w:rPr>
                <w:szCs w:val="21"/>
              </w:rPr>
              <w:t>m</w:t>
            </w:r>
          </w:p>
        </w:tc>
        <w:tc>
          <w:tcPr>
            <w:tcW w:w="1236" w:type="dxa"/>
            <w:tcBorders>
              <w:top w:val="nil"/>
              <w:left w:val="nil"/>
              <w:bottom w:val="nil"/>
              <w:right w:val="nil"/>
            </w:tcBorders>
            <w:noWrap/>
          </w:tcPr>
          <w:p w14:paraId="0D8BDE56" w14:textId="77777777" w:rsidR="00626B78" w:rsidRPr="00214D2E" w:rsidRDefault="00626B78" w:rsidP="00626B78">
            <w:pPr>
              <w:jc w:val="center"/>
              <w:rPr>
                <w:szCs w:val="21"/>
              </w:rPr>
            </w:pPr>
            <w:r w:rsidRPr="00691C00">
              <w:t>-0.000*</w:t>
            </w:r>
          </w:p>
        </w:tc>
        <w:tc>
          <w:tcPr>
            <w:tcW w:w="1024" w:type="dxa"/>
            <w:tcBorders>
              <w:top w:val="nil"/>
              <w:left w:val="nil"/>
              <w:bottom w:val="nil"/>
              <w:right w:val="nil"/>
            </w:tcBorders>
            <w:noWrap/>
          </w:tcPr>
          <w:p w14:paraId="49DD4675" w14:textId="77777777" w:rsidR="00626B78" w:rsidRPr="00214D2E" w:rsidRDefault="00626B78" w:rsidP="00626B78">
            <w:pPr>
              <w:jc w:val="center"/>
              <w:rPr>
                <w:szCs w:val="21"/>
              </w:rPr>
            </w:pPr>
            <w:r w:rsidRPr="00675494">
              <w:t>0.000</w:t>
            </w:r>
          </w:p>
        </w:tc>
        <w:tc>
          <w:tcPr>
            <w:tcW w:w="1284" w:type="dxa"/>
            <w:tcBorders>
              <w:top w:val="nil"/>
              <w:left w:val="nil"/>
              <w:bottom w:val="nil"/>
              <w:right w:val="nil"/>
            </w:tcBorders>
            <w:noWrap/>
          </w:tcPr>
          <w:p w14:paraId="48E4DFB4" w14:textId="77777777" w:rsidR="00626B78" w:rsidRPr="00214D2E" w:rsidRDefault="00626B78" w:rsidP="00626B78">
            <w:pPr>
              <w:jc w:val="center"/>
              <w:rPr>
                <w:szCs w:val="21"/>
              </w:rPr>
            </w:pPr>
            <w:r w:rsidRPr="00A54D0C">
              <w:t>-1.941</w:t>
            </w:r>
          </w:p>
        </w:tc>
        <w:tc>
          <w:tcPr>
            <w:tcW w:w="1024" w:type="dxa"/>
            <w:tcBorders>
              <w:top w:val="nil"/>
              <w:left w:val="nil"/>
              <w:bottom w:val="nil"/>
              <w:right w:val="nil"/>
            </w:tcBorders>
            <w:noWrap/>
          </w:tcPr>
          <w:p w14:paraId="0F66D722" w14:textId="77777777" w:rsidR="00626B78" w:rsidRPr="00214D2E" w:rsidRDefault="00626B78" w:rsidP="00626B78">
            <w:pPr>
              <w:jc w:val="center"/>
              <w:rPr>
                <w:szCs w:val="21"/>
              </w:rPr>
            </w:pPr>
            <w:r w:rsidRPr="005A0ECC">
              <w:t>0.052</w:t>
            </w:r>
          </w:p>
        </w:tc>
        <w:tc>
          <w:tcPr>
            <w:tcW w:w="792" w:type="dxa"/>
            <w:tcBorders>
              <w:top w:val="nil"/>
              <w:left w:val="nil"/>
              <w:bottom w:val="nil"/>
              <w:right w:val="nil"/>
            </w:tcBorders>
            <w:noWrap/>
            <w:vAlign w:val="bottom"/>
          </w:tcPr>
          <w:p w14:paraId="7757E58D"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020E46E4"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78C24542" w14:textId="77777777" w:rsidR="00626B78" w:rsidRPr="00214D2E" w:rsidRDefault="00626B78" w:rsidP="00626B78">
            <w:pPr>
              <w:jc w:val="center"/>
              <w:rPr>
                <w:szCs w:val="21"/>
              </w:rPr>
            </w:pPr>
          </w:p>
        </w:tc>
      </w:tr>
      <w:tr w:rsidR="00626B78" w:rsidRPr="00214D2E" w14:paraId="4DFC6BFB" w14:textId="77777777" w:rsidTr="00626B78">
        <w:trPr>
          <w:trHeight w:val="264"/>
          <w:jc w:val="center"/>
        </w:trPr>
        <w:tc>
          <w:tcPr>
            <w:tcW w:w="794" w:type="dxa"/>
            <w:tcBorders>
              <w:top w:val="nil"/>
              <w:left w:val="nil"/>
              <w:bottom w:val="nil"/>
              <w:right w:val="nil"/>
            </w:tcBorders>
            <w:noWrap/>
            <w:vAlign w:val="center"/>
          </w:tcPr>
          <w:p w14:paraId="0F0F417A" w14:textId="51F1133A" w:rsidR="00626B78" w:rsidRPr="00214D2E" w:rsidRDefault="001F1672" w:rsidP="00626B78">
            <w:pPr>
              <w:jc w:val="center"/>
              <w:rPr>
                <w:szCs w:val="21"/>
              </w:rPr>
            </w:pPr>
            <w:r>
              <w:rPr>
                <w:szCs w:val="21"/>
              </w:rPr>
              <w:t>T</w:t>
            </w:r>
            <w:r w:rsidR="00626B78" w:rsidRPr="00214D2E">
              <w:rPr>
                <w:szCs w:val="21"/>
              </w:rPr>
              <w:t>urn</w:t>
            </w:r>
          </w:p>
        </w:tc>
        <w:tc>
          <w:tcPr>
            <w:tcW w:w="1236" w:type="dxa"/>
            <w:tcBorders>
              <w:top w:val="nil"/>
              <w:left w:val="nil"/>
              <w:bottom w:val="nil"/>
              <w:right w:val="nil"/>
            </w:tcBorders>
            <w:noWrap/>
          </w:tcPr>
          <w:p w14:paraId="574F8E3B" w14:textId="77777777" w:rsidR="00626B78" w:rsidRPr="00214D2E" w:rsidRDefault="00626B78" w:rsidP="00626B78">
            <w:pPr>
              <w:jc w:val="center"/>
              <w:rPr>
                <w:szCs w:val="21"/>
              </w:rPr>
            </w:pPr>
            <w:r w:rsidRPr="00691C00">
              <w:t>0.000***</w:t>
            </w:r>
          </w:p>
        </w:tc>
        <w:tc>
          <w:tcPr>
            <w:tcW w:w="1024" w:type="dxa"/>
            <w:tcBorders>
              <w:top w:val="nil"/>
              <w:left w:val="nil"/>
              <w:bottom w:val="nil"/>
              <w:right w:val="nil"/>
            </w:tcBorders>
            <w:noWrap/>
          </w:tcPr>
          <w:p w14:paraId="22104E05" w14:textId="77777777" w:rsidR="00626B78" w:rsidRPr="00214D2E" w:rsidRDefault="00626B78" w:rsidP="00626B78">
            <w:pPr>
              <w:jc w:val="center"/>
              <w:rPr>
                <w:szCs w:val="21"/>
              </w:rPr>
            </w:pPr>
            <w:r w:rsidRPr="00675494">
              <w:t>0.000</w:t>
            </w:r>
          </w:p>
        </w:tc>
        <w:tc>
          <w:tcPr>
            <w:tcW w:w="1284" w:type="dxa"/>
            <w:tcBorders>
              <w:top w:val="nil"/>
              <w:left w:val="nil"/>
              <w:bottom w:val="nil"/>
              <w:right w:val="nil"/>
            </w:tcBorders>
            <w:noWrap/>
          </w:tcPr>
          <w:p w14:paraId="668DCE76" w14:textId="77777777" w:rsidR="00626B78" w:rsidRPr="00214D2E" w:rsidRDefault="00626B78" w:rsidP="00626B78">
            <w:pPr>
              <w:jc w:val="center"/>
              <w:rPr>
                <w:szCs w:val="21"/>
              </w:rPr>
            </w:pPr>
            <w:r w:rsidRPr="00A54D0C">
              <w:t>26.373</w:t>
            </w:r>
          </w:p>
        </w:tc>
        <w:tc>
          <w:tcPr>
            <w:tcW w:w="1024" w:type="dxa"/>
            <w:tcBorders>
              <w:top w:val="nil"/>
              <w:left w:val="nil"/>
              <w:bottom w:val="nil"/>
              <w:right w:val="nil"/>
            </w:tcBorders>
            <w:noWrap/>
          </w:tcPr>
          <w:p w14:paraId="69366AFE" w14:textId="77777777" w:rsidR="00626B78" w:rsidRPr="00214D2E" w:rsidRDefault="00626B78" w:rsidP="00626B78">
            <w:pPr>
              <w:jc w:val="center"/>
              <w:rPr>
                <w:szCs w:val="21"/>
              </w:rPr>
            </w:pPr>
            <w:r w:rsidRPr="005A0ECC">
              <w:t>0.000</w:t>
            </w:r>
          </w:p>
        </w:tc>
        <w:tc>
          <w:tcPr>
            <w:tcW w:w="792" w:type="dxa"/>
            <w:tcBorders>
              <w:top w:val="nil"/>
              <w:left w:val="nil"/>
              <w:bottom w:val="nil"/>
              <w:right w:val="nil"/>
            </w:tcBorders>
            <w:noWrap/>
            <w:vAlign w:val="bottom"/>
          </w:tcPr>
          <w:p w14:paraId="67B38237"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6C97600E"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064CDE65" w14:textId="77777777" w:rsidR="00626B78" w:rsidRPr="00214D2E" w:rsidRDefault="00626B78" w:rsidP="00626B78">
            <w:pPr>
              <w:jc w:val="center"/>
              <w:rPr>
                <w:szCs w:val="21"/>
              </w:rPr>
            </w:pPr>
          </w:p>
        </w:tc>
      </w:tr>
      <w:tr w:rsidR="00626B78" w:rsidRPr="00214D2E" w14:paraId="7A5D9763" w14:textId="77777777" w:rsidTr="00463002">
        <w:trPr>
          <w:trHeight w:val="264"/>
          <w:jc w:val="center"/>
        </w:trPr>
        <w:tc>
          <w:tcPr>
            <w:tcW w:w="794" w:type="dxa"/>
            <w:tcBorders>
              <w:top w:val="nil"/>
              <w:left w:val="nil"/>
              <w:right w:val="nil"/>
            </w:tcBorders>
            <w:noWrap/>
            <w:vAlign w:val="center"/>
          </w:tcPr>
          <w:p w14:paraId="67C76B3A" w14:textId="6A32C13E" w:rsidR="00626B78" w:rsidRPr="00214D2E" w:rsidRDefault="001F1672" w:rsidP="00626B78">
            <w:pPr>
              <w:jc w:val="center"/>
              <w:rPr>
                <w:szCs w:val="21"/>
              </w:rPr>
            </w:pPr>
            <w:r>
              <w:rPr>
                <w:szCs w:val="21"/>
              </w:rPr>
              <w:t>B</w:t>
            </w:r>
            <w:r w:rsidR="00626B78" w:rsidRPr="00214D2E">
              <w:rPr>
                <w:szCs w:val="21"/>
              </w:rPr>
              <w:t>eta</w:t>
            </w:r>
          </w:p>
        </w:tc>
        <w:tc>
          <w:tcPr>
            <w:tcW w:w="1236" w:type="dxa"/>
            <w:tcBorders>
              <w:top w:val="nil"/>
              <w:left w:val="nil"/>
              <w:right w:val="nil"/>
            </w:tcBorders>
            <w:noWrap/>
          </w:tcPr>
          <w:p w14:paraId="68697140" w14:textId="77777777" w:rsidR="00626B78" w:rsidRPr="00214D2E" w:rsidRDefault="00626B78" w:rsidP="00626B78">
            <w:pPr>
              <w:jc w:val="center"/>
              <w:rPr>
                <w:szCs w:val="21"/>
              </w:rPr>
            </w:pPr>
            <w:r w:rsidRPr="00691C00">
              <w:t>-0.002***</w:t>
            </w:r>
          </w:p>
        </w:tc>
        <w:tc>
          <w:tcPr>
            <w:tcW w:w="1024" w:type="dxa"/>
            <w:tcBorders>
              <w:top w:val="nil"/>
              <w:left w:val="nil"/>
              <w:right w:val="nil"/>
            </w:tcBorders>
            <w:noWrap/>
          </w:tcPr>
          <w:p w14:paraId="302A94A5" w14:textId="77777777" w:rsidR="00626B78" w:rsidRPr="00214D2E" w:rsidRDefault="00626B78" w:rsidP="00626B78">
            <w:pPr>
              <w:jc w:val="center"/>
              <w:rPr>
                <w:szCs w:val="21"/>
              </w:rPr>
            </w:pPr>
            <w:r w:rsidRPr="00675494">
              <w:t>0.000</w:t>
            </w:r>
          </w:p>
        </w:tc>
        <w:tc>
          <w:tcPr>
            <w:tcW w:w="1284" w:type="dxa"/>
            <w:tcBorders>
              <w:top w:val="nil"/>
              <w:left w:val="nil"/>
              <w:right w:val="nil"/>
            </w:tcBorders>
            <w:noWrap/>
          </w:tcPr>
          <w:p w14:paraId="6C954319" w14:textId="77777777" w:rsidR="00626B78" w:rsidRPr="00214D2E" w:rsidRDefault="00626B78" w:rsidP="00626B78">
            <w:pPr>
              <w:jc w:val="center"/>
              <w:rPr>
                <w:szCs w:val="21"/>
              </w:rPr>
            </w:pPr>
            <w:r w:rsidRPr="00A54D0C">
              <w:t>-8.664</w:t>
            </w:r>
          </w:p>
        </w:tc>
        <w:tc>
          <w:tcPr>
            <w:tcW w:w="1024" w:type="dxa"/>
            <w:tcBorders>
              <w:top w:val="nil"/>
              <w:left w:val="nil"/>
              <w:right w:val="nil"/>
            </w:tcBorders>
            <w:noWrap/>
          </w:tcPr>
          <w:p w14:paraId="353C0906" w14:textId="77777777" w:rsidR="00626B78" w:rsidRPr="00214D2E" w:rsidRDefault="00626B78" w:rsidP="00626B78">
            <w:pPr>
              <w:jc w:val="center"/>
              <w:rPr>
                <w:szCs w:val="21"/>
              </w:rPr>
            </w:pPr>
            <w:r w:rsidRPr="005A0ECC">
              <w:t>0.000</w:t>
            </w:r>
          </w:p>
        </w:tc>
        <w:tc>
          <w:tcPr>
            <w:tcW w:w="792" w:type="dxa"/>
            <w:tcBorders>
              <w:top w:val="nil"/>
              <w:left w:val="nil"/>
              <w:right w:val="nil"/>
            </w:tcBorders>
            <w:noWrap/>
            <w:vAlign w:val="bottom"/>
          </w:tcPr>
          <w:p w14:paraId="5B32F73B" w14:textId="77777777" w:rsidR="00626B78" w:rsidRPr="00214D2E" w:rsidRDefault="00626B78" w:rsidP="00626B78">
            <w:pPr>
              <w:jc w:val="center"/>
              <w:rPr>
                <w:szCs w:val="21"/>
              </w:rPr>
            </w:pPr>
          </w:p>
        </w:tc>
        <w:tc>
          <w:tcPr>
            <w:tcW w:w="792" w:type="dxa"/>
            <w:tcBorders>
              <w:top w:val="nil"/>
              <w:left w:val="nil"/>
              <w:right w:val="nil"/>
            </w:tcBorders>
            <w:noWrap/>
            <w:vAlign w:val="bottom"/>
          </w:tcPr>
          <w:p w14:paraId="4D437A49" w14:textId="77777777" w:rsidR="00626B78" w:rsidRPr="00214D2E" w:rsidRDefault="00626B78" w:rsidP="00626B78">
            <w:pPr>
              <w:jc w:val="center"/>
              <w:rPr>
                <w:szCs w:val="21"/>
              </w:rPr>
            </w:pPr>
          </w:p>
        </w:tc>
        <w:tc>
          <w:tcPr>
            <w:tcW w:w="1119" w:type="dxa"/>
            <w:tcBorders>
              <w:top w:val="nil"/>
              <w:left w:val="nil"/>
              <w:right w:val="nil"/>
            </w:tcBorders>
            <w:noWrap/>
            <w:vAlign w:val="bottom"/>
          </w:tcPr>
          <w:p w14:paraId="30B712EB" w14:textId="77777777" w:rsidR="00626B78" w:rsidRPr="00214D2E" w:rsidRDefault="00626B78" w:rsidP="00626B78">
            <w:pPr>
              <w:jc w:val="center"/>
              <w:rPr>
                <w:szCs w:val="21"/>
              </w:rPr>
            </w:pPr>
          </w:p>
        </w:tc>
      </w:tr>
      <w:tr w:rsidR="00626B78" w:rsidRPr="00214D2E" w14:paraId="3D27DEE0" w14:textId="77777777" w:rsidTr="00626B78">
        <w:trPr>
          <w:trHeight w:val="275"/>
          <w:jc w:val="center"/>
        </w:trPr>
        <w:tc>
          <w:tcPr>
            <w:tcW w:w="794" w:type="dxa"/>
            <w:tcBorders>
              <w:top w:val="nil"/>
              <w:left w:val="nil"/>
              <w:bottom w:val="single" w:sz="12" w:space="0" w:color="auto"/>
              <w:right w:val="nil"/>
            </w:tcBorders>
            <w:noWrap/>
            <w:vAlign w:val="bottom"/>
          </w:tcPr>
          <w:p w14:paraId="73859EE2" w14:textId="77777777" w:rsidR="00626B78" w:rsidRPr="00214D2E" w:rsidRDefault="00626B78" w:rsidP="00626B78">
            <w:pPr>
              <w:jc w:val="center"/>
              <w:rPr>
                <w:szCs w:val="21"/>
              </w:rPr>
            </w:pPr>
            <w:r w:rsidRPr="00214D2E">
              <w:rPr>
                <w:szCs w:val="21"/>
              </w:rPr>
              <w:t>常数</w:t>
            </w:r>
          </w:p>
        </w:tc>
        <w:tc>
          <w:tcPr>
            <w:tcW w:w="1236" w:type="dxa"/>
            <w:tcBorders>
              <w:top w:val="nil"/>
              <w:left w:val="nil"/>
              <w:bottom w:val="single" w:sz="12" w:space="0" w:color="auto"/>
              <w:right w:val="nil"/>
            </w:tcBorders>
            <w:noWrap/>
          </w:tcPr>
          <w:p w14:paraId="682D2FEC" w14:textId="77777777" w:rsidR="00626B78" w:rsidRPr="00214D2E" w:rsidRDefault="00626B78" w:rsidP="00626B78">
            <w:pPr>
              <w:jc w:val="center"/>
              <w:rPr>
                <w:szCs w:val="21"/>
              </w:rPr>
            </w:pPr>
            <w:r w:rsidRPr="00691C00">
              <w:t>0.035***</w:t>
            </w:r>
          </w:p>
        </w:tc>
        <w:tc>
          <w:tcPr>
            <w:tcW w:w="1024" w:type="dxa"/>
            <w:tcBorders>
              <w:top w:val="nil"/>
              <w:left w:val="nil"/>
              <w:bottom w:val="single" w:sz="12" w:space="0" w:color="auto"/>
              <w:right w:val="nil"/>
            </w:tcBorders>
            <w:noWrap/>
          </w:tcPr>
          <w:p w14:paraId="28945943" w14:textId="77777777" w:rsidR="00626B78" w:rsidRPr="00214D2E" w:rsidRDefault="00626B78" w:rsidP="00626B78">
            <w:pPr>
              <w:jc w:val="center"/>
              <w:rPr>
                <w:szCs w:val="21"/>
              </w:rPr>
            </w:pPr>
            <w:r w:rsidRPr="00675494">
              <w:t>0.009</w:t>
            </w:r>
          </w:p>
        </w:tc>
        <w:tc>
          <w:tcPr>
            <w:tcW w:w="1284" w:type="dxa"/>
            <w:tcBorders>
              <w:top w:val="nil"/>
              <w:left w:val="nil"/>
              <w:bottom w:val="single" w:sz="12" w:space="0" w:color="auto"/>
              <w:right w:val="nil"/>
            </w:tcBorders>
            <w:noWrap/>
          </w:tcPr>
          <w:p w14:paraId="5E3121BA" w14:textId="77777777" w:rsidR="00626B78" w:rsidRPr="00214D2E" w:rsidRDefault="00626B78" w:rsidP="00626B78">
            <w:pPr>
              <w:jc w:val="center"/>
              <w:rPr>
                <w:szCs w:val="21"/>
              </w:rPr>
            </w:pPr>
            <w:r w:rsidRPr="00A54D0C">
              <w:t>3.853</w:t>
            </w:r>
          </w:p>
        </w:tc>
        <w:tc>
          <w:tcPr>
            <w:tcW w:w="1024" w:type="dxa"/>
            <w:tcBorders>
              <w:top w:val="nil"/>
              <w:left w:val="nil"/>
              <w:bottom w:val="single" w:sz="12" w:space="0" w:color="auto"/>
              <w:right w:val="nil"/>
            </w:tcBorders>
            <w:noWrap/>
          </w:tcPr>
          <w:p w14:paraId="1DE7B3DD" w14:textId="77777777" w:rsidR="00626B78" w:rsidRPr="00214D2E" w:rsidRDefault="00626B78" w:rsidP="00626B78">
            <w:pPr>
              <w:jc w:val="center"/>
              <w:rPr>
                <w:szCs w:val="21"/>
              </w:rPr>
            </w:pPr>
            <w:r w:rsidRPr="005A0ECC">
              <w:t>0.000</w:t>
            </w:r>
          </w:p>
        </w:tc>
        <w:tc>
          <w:tcPr>
            <w:tcW w:w="792" w:type="dxa"/>
            <w:tcBorders>
              <w:top w:val="nil"/>
              <w:left w:val="nil"/>
              <w:bottom w:val="single" w:sz="12" w:space="0" w:color="auto"/>
              <w:right w:val="nil"/>
            </w:tcBorders>
            <w:noWrap/>
            <w:vAlign w:val="bottom"/>
          </w:tcPr>
          <w:p w14:paraId="5CEBF036" w14:textId="77777777" w:rsidR="00626B78" w:rsidRPr="00214D2E" w:rsidRDefault="00626B78" w:rsidP="00626B78">
            <w:pPr>
              <w:jc w:val="center"/>
              <w:rPr>
                <w:szCs w:val="21"/>
              </w:rPr>
            </w:pPr>
          </w:p>
        </w:tc>
        <w:tc>
          <w:tcPr>
            <w:tcW w:w="792" w:type="dxa"/>
            <w:tcBorders>
              <w:top w:val="nil"/>
              <w:left w:val="nil"/>
              <w:bottom w:val="single" w:sz="12" w:space="0" w:color="auto"/>
              <w:right w:val="nil"/>
            </w:tcBorders>
            <w:noWrap/>
            <w:vAlign w:val="bottom"/>
          </w:tcPr>
          <w:p w14:paraId="626B3A08" w14:textId="77777777" w:rsidR="00626B78" w:rsidRPr="00214D2E" w:rsidRDefault="00626B78" w:rsidP="00626B78">
            <w:pPr>
              <w:jc w:val="center"/>
              <w:rPr>
                <w:szCs w:val="21"/>
              </w:rPr>
            </w:pPr>
          </w:p>
        </w:tc>
        <w:tc>
          <w:tcPr>
            <w:tcW w:w="1119" w:type="dxa"/>
            <w:tcBorders>
              <w:top w:val="nil"/>
              <w:left w:val="nil"/>
              <w:bottom w:val="single" w:sz="12" w:space="0" w:color="auto"/>
              <w:right w:val="nil"/>
            </w:tcBorders>
            <w:noWrap/>
            <w:vAlign w:val="bottom"/>
          </w:tcPr>
          <w:p w14:paraId="469E2CC2" w14:textId="77777777" w:rsidR="00626B78" w:rsidRPr="00214D2E" w:rsidRDefault="00626B78" w:rsidP="00626B78">
            <w:pPr>
              <w:jc w:val="center"/>
              <w:rPr>
                <w:szCs w:val="21"/>
              </w:rPr>
            </w:pPr>
          </w:p>
        </w:tc>
      </w:tr>
    </w:tbl>
    <w:p w14:paraId="3D9E0D65" w14:textId="77777777" w:rsidR="00626B78" w:rsidRPr="00A35CB3" w:rsidRDefault="00626B78" w:rsidP="00A35CB3">
      <w:pPr>
        <w:spacing w:afterLines="100" w:after="312"/>
        <w:rPr>
          <w:rFonts w:ascii="楷体" w:eastAsia="楷体" w:hAnsi="楷体"/>
          <w:szCs w:val="21"/>
        </w:rPr>
      </w:pPr>
      <w:r w:rsidRPr="00A35CB3">
        <w:rPr>
          <w:rFonts w:ascii="楷体" w:eastAsia="楷体" w:hAnsi="楷体" w:hint="eastAsia"/>
          <w:szCs w:val="21"/>
        </w:rPr>
        <w:t>注：</w:t>
      </w:r>
      <w:r w:rsidRPr="00A35CB3">
        <w:rPr>
          <w:rFonts w:ascii="楷体" w:eastAsia="楷体" w:hAnsi="楷体"/>
          <w:szCs w:val="21"/>
        </w:rPr>
        <w:t>*** p</w:t>
      </w:r>
      <w:r w:rsidRPr="00A35CB3">
        <w:rPr>
          <w:rFonts w:ascii="楷体" w:eastAsia="楷体" w:hAnsi="楷体" w:hint="eastAsia"/>
          <w:szCs w:val="21"/>
        </w:rPr>
        <w:t>&lt;</w:t>
      </w:r>
      <w:r w:rsidRPr="00A35CB3">
        <w:rPr>
          <w:rFonts w:ascii="楷体" w:eastAsia="楷体" w:hAnsi="楷体"/>
          <w:szCs w:val="21"/>
        </w:rPr>
        <w:t>0.01</w:t>
      </w:r>
      <w:r w:rsidRPr="00A35CB3">
        <w:rPr>
          <w:rFonts w:ascii="楷体" w:eastAsia="楷体" w:hAnsi="楷体" w:hint="eastAsia"/>
          <w:szCs w:val="21"/>
        </w:rPr>
        <w:t>，表示在1%的水平上显著；</w:t>
      </w:r>
      <w:r w:rsidRPr="00A35CB3">
        <w:rPr>
          <w:rFonts w:ascii="楷体" w:eastAsia="楷体" w:hAnsi="楷体"/>
          <w:szCs w:val="21"/>
        </w:rPr>
        <w:t>** p&lt;0.05,</w:t>
      </w:r>
      <w:r w:rsidRPr="00A35CB3">
        <w:rPr>
          <w:rFonts w:ascii="楷体" w:eastAsia="楷体" w:hAnsi="楷体" w:hint="eastAsia"/>
          <w:szCs w:val="21"/>
        </w:rPr>
        <w:t>表示在5%的水平上显著；</w:t>
      </w:r>
      <w:r w:rsidRPr="00A35CB3">
        <w:rPr>
          <w:rFonts w:ascii="楷体" w:eastAsia="楷体" w:hAnsi="楷体"/>
          <w:szCs w:val="21"/>
        </w:rPr>
        <w:t>* p&lt;0.1</w:t>
      </w:r>
      <w:r w:rsidRPr="00A35CB3">
        <w:rPr>
          <w:rFonts w:ascii="楷体" w:eastAsia="楷体" w:hAnsi="楷体" w:hint="eastAsia"/>
          <w:szCs w:val="21"/>
        </w:rPr>
        <w:t>，表示在10%的水平上显著。</w:t>
      </w:r>
    </w:p>
    <w:tbl>
      <w:tblPr>
        <w:tblW w:w="8065" w:type="dxa"/>
        <w:jc w:val="center"/>
        <w:tblLook w:val="0000" w:firstRow="0" w:lastRow="0" w:firstColumn="0" w:lastColumn="0" w:noHBand="0" w:noVBand="0"/>
      </w:tblPr>
      <w:tblGrid>
        <w:gridCol w:w="794"/>
        <w:gridCol w:w="1236"/>
        <w:gridCol w:w="1024"/>
        <w:gridCol w:w="1284"/>
        <w:gridCol w:w="1024"/>
        <w:gridCol w:w="792"/>
        <w:gridCol w:w="792"/>
        <w:gridCol w:w="1119"/>
      </w:tblGrid>
      <w:tr w:rsidR="00626B78" w:rsidRPr="00214D2E" w14:paraId="5CA793A2" w14:textId="77777777" w:rsidTr="00463002">
        <w:trPr>
          <w:trHeight w:val="275"/>
          <w:jc w:val="center"/>
        </w:trPr>
        <w:tc>
          <w:tcPr>
            <w:tcW w:w="8065" w:type="dxa"/>
            <w:gridSpan w:val="8"/>
            <w:tcBorders>
              <w:top w:val="nil"/>
              <w:left w:val="nil"/>
              <w:bottom w:val="single" w:sz="12" w:space="0" w:color="auto"/>
              <w:right w:val="nil"/>
            </w:tcBorders>
            <w:noWrap/>
            <w:vAlign w:val="bottom"/>
          </w:tcPr>
          <w:p w14:paraId="7374A33F" w14:textId="77777777" w:rsidR="00626B78" w:rsidRPr="00214D2E" w:rsidRDefault="00626B78" w:rsidP="00401E7E">
            <w:pPr>
              <w:jc w:val="center"/>
              <w:rPr>
                <w:rFonts w:eastAsia="楷体"/>
                <w:bCs/>
                <w:szCs w:val="21"/>
              </w:rPr>
            </w:pPr>
            <w:r w:rsidRPr="00214D2E">
              <w:rPr>
                <w:rFonts w:eastAsia="楷体"/>
                <w:bCs/>
                <w:szCs w:val="21"/>
              </w:rPr>
              <w:t>表</w:t>
            </w:r>
            <w:r w:rsidRPr="00214D2E">
              <w:rPr>
                <w:rFonts w:eastAsia="楷体"/>
                <w:bCs/>
                <w:szCs w:val="21"/>
              </w:rPr>
              <w:t>5-</w:t>
            </w:r>
            <w:r w:rsidR="00010825">
              <w:rPr>
                <w:rFonts w:eastAsia="楷体"/>
                <w:bCs/>
                <w:szCs w:val="21"/>
              </w:rPr>
              <w:t>6</w:t>
            </w:r>
            <w:r w:rsidRPr="00214D2E">
              <w:rPr>
                <w:rFonts w:eastAsia="楷体"/>
                <w:bCs/>
                <w:szCs w:val="21"/>
              </w:rPr>
              <w:t xml:space="preserve">   </w:t>
            </w:r>
            <w:r w:rsidRPr="00214D2E">
              <w:rPr>
                <w:rFonts w:eastAsia="楷体"/>
                <w:bCs/>
                <w:szCs w:val="21"/>
              </w:rPr>
              <w:t>会计信息质量对公司特质风险的回归</w:t>
            </w:r>
          </w:p>
        </w:tc>
      </w:tr>
      <w:tr w:rsidR="00626B78" w:rsidRPr="00214D2E" w14:paraId="545ACDB7" w14:textId="77777777" w:rsidTr="00463002">
        <w:trPr>
          <w:trHeight w:val="322"/>
          <w:jc w:val="center"/>
        </w:trPr>
        <w:tc>
          <w:tcPr>
            <w:tcW w:w="794" w:type="dxa"/>
            <w:tcBorders>
              <w:top w:val="single" w:sz="12" w:space="0" w:color="auto"/>
              <w:left w:val="nil"/>
              <w:bottom w:val="single" w:sz="6" w:space="0" w:color="auto"/>
              <w:right w:val="nil"/>
            </w:tcBorders>
            <w:noWrap/>
            <w:vAlign w:val="center"/>
          </w:tcPr>
          <w:p w14:paraId="23D78F7C" w14:textId="77777777" w:rsidR="00626B78" w:rsidRPr="00214D2E" w:rsidRDefault="00626B78" w:rsidP="00DE4BA0">
            <w:pPr>
              <w:jc w:val="center"/>
              <w:rPr>
                <w:szCs w:val="21"/>
              </w:rPr>
            </w:pPr>
            <w:r w:rsidRPr="00214D2E">
              <w:rPr>
                <w:szCs w:val="21"/>
              </w:rPr>
              <w:t>IV</w:t>
            </w:r>
          </w:p>
        </w:tc>
        <w:tc>
          <w:tcPr>
            <w:tcW w:w="1236" w:type="dxa"/>
            <w:tcBorders>
              <w:top w:val="single" w:sz="12" w:space="0" w:color="auto"/>
              <w:left w:val="nil"/>
              <w:bottom w:val="single" w:sz="6" w:space="0" w:color="auto"/>
              <w:right w:val="nil"/>
            </w:tcBorders>
            <w:noWrap/>
            <w:vAlign w:val="bottom"/>
          </w:tcPr>
          <w:p w14:paraId="1FA85586" w14:textId="77777777" w:rsidR="00626B78" w:rsidRPr="00214D2E" w:rsidRDefault="00626B78" w:rsidP="00DE4BA0">
            <w:pPr>
              <w:jc w:val="center"/>
              <w:rPr>
                <w:szCs w:val="21"/>
              </w:rPr>
            </w:pPr>
            <w:r w:rsidRPr="00214D2E">
              <w:rPr>
                <w:szCs w:val="21"/>
              </w:rPr>
              <w:t>回归系数</w:t>
            </w:r>
          </w:p>
        </w:tc>
        <w:tc>
          <w:tcPr>
            <w:tcW w:w="1024" w:type="dxa"/>
            <w:tcBorders>
              <w:top w:val="single" w:sz="12" w:space="0" w:color="auto"/>
              <w:left w:val="nil"/>
              <w:bottom w:val="single" w:sz="6" w:space="0" w:color="auto"/>
              <w:right w:val="nil"/>
            </w:tcBorders>
            <w:noWrap/>
            <w:vAlign w:val="bottom"/>
          </w:tcPr>
          <w:p w14:paraId="17E5C87A" w14:textId="77777777" w:rsidR="00626B78" w:rsidRPr="00214D2E" w:rsidRDefault="00626B78" w:rsidP="00DE4BA0">
            <w:pPr>
              <w:jc w:val="center"/>
              <w:rPr>
                <w:szCs w:val="21"/>
              </w:rPr>
            </w:pPr>
            <w:r w:rsidRPr="00214D2E">
              <w:rPr>
                <w:szCs w:val="21"/>
              </w:rPr>
              <w:t>标准差</w:t>
            </w:r>
          </w:p>
        </w:tc>
        <w:tc>
          <w:tcPr>
            <w:tcW w:w="1284" w:type="dxa"/>
            <w:tcBorders>
              <w:top w:val="single" w:sz="12" w:space="0" w:color="auto"/>
              <w:left w:val="nil"/>
              <w:bottom w:val="single" w:sz="6" w:space="0" w:color="auto"/>
              <w:right w:val="nil"/>
            </w:tcBorders>
            <w:noWrap/>
            <w:vAlign w:val="bottom"/>
          </w:tcPr>
          <w:p w14:paraId="6548BF25" w14:textId="77777777" w:rsidR="00626B78" w:rsidRPr="00214D2E" w:rsidRDefault="00626B78" w:rsidP="00DE4BA0">
            <w:pPr>
              <w:jc w:val="center"/>
              <w:rPr>
                <w:szCs w:val="21"/>
              </w:rPr>
            </w:pPr>
            <w:r w:rsidRPr="00214D2E">
              <w:rPr>
                <w:szCs w:val="21"/>
              </w:rPr>
              <w:t>t</w:t>
            </w:r>
            <w:r w:rsidRPr="00214D2E">
              <w:rPr>
                <w:szCs w:val="21"/>
              </w:rPr>
              <w:t>值</w:t>
            </w:r>
          </w:p>
        </w:tc>
        <w:tc>
          <w:tcPr>
            <w:tcW w:w="1024" w:type="dxa"/>
            <w:tcBorders>
              <w:top w:val="single" w:sz="12" w:space="0" w:color="auto"/>
              <w:left w:val="nil"/>
              <w:bottom w:val="single" w:sz="6" w:space="0" w:color="auto"/>
              <w:right w:val="nil"/>
            </w:tcBorders>
            <w:noWrap/>
            <w:vAlign w:val="bottom"/>
          </w:tcPr>
          <w:p w14:paraId="32D9CB94" w14:textId="77777777" w:rsidR="00626B78" w:rsidRPr="00214D2E" w:rsidRDefault="00626B78" w:rsidP="00DE4BA0">
            <w:pPr>
              <w:jc w:val="center"/>
              <w:rPr>
                <w:szCs w:val="21"/>
              </w:rPr>
            </w:pPr>
            <w:r w:rsidRPr="00214D2E">
              <w:rPr>
                <w:szCs w:val="21"/>
              </w:rPr>
              <w:t>P&gt;|t|</w:t>
            </w:r>
          </w:p>
        </w:tc>
        <w:tc>
          <w:tcPr>
            <w:tcW w:w="792" w:type="dxa"/>
            <w:tcBorders>
              <w:top w:val="single" w:sz="12" w:space="0" w:color="auto"/>
              <w:left w:val="nil"/>
              <w:bottom w:val="single" w:sz="6" w:space="0" w:color="auto"/>
              <w:right w:val="nil"/>
            </w:tcBorders>
            <w:noWrap/>
            <w:vAlign w:val="bottom"/>
          </w:tcPr>
          <w:p w14:paraId="6863BE23" w14:textId="77777777" w:rsidR="00626B78" w:rsidRPr="00214D2E" w:rsidRDefault="00626B78" w:rsidP="00DE4BA0">
            <w:pPr>
              <w:jc w:val="center"/>
              <w:rPr>
                <w:szCs w:val="21"/>
              </w:rPr>
            </w:pPr>
            <w:r w:rsidRPr="00214D2E">
              <w:rPr>
                <w:szCs w:val="21"/>
              </w:rPr>
              <w:t>R</w:t>
            </w:r>
            <w:r w:rsidRPr="00214D2E">
              <w:rPr>
                <w:szCs w:val="21"/>
                <w:vertAlign w:val="superscript"/>
              </w:rPr>
              <w:t>2</w:t>
            </w:r>
          </w:p>
        </w:tc>
        <w:tc>
          <w:tcPr>
            <w:tcW w:w="792" w:type="dxa"/>
            <w:tcBorders>
              <w:top w:val="single" w:sz="12" w:space="0" w:color="auto"/>
              <w:left w:val="nil"/>
              <w:bottom w:val="single" w:sz="6" w:space="0" w:color="auto"/>
              <w:right w:val="nil"/>
            </w:tcBorders>
            <w:noWrap/>
            <w:vAlign w:val="bottom"/>
          </w:tcPr>
          <w:p w14:paraId="55822898" w14:textId="77777777" w:rsidR="00626B78" w:rsidRPr="00214D2E" w:rsidRDefault="00626B78" w:rsidP="00DE4BA0">
            <w:pPr>
              <w:jc w:val="center"/>
              <w:rPr>
                <w:szCs w:val="21"/>
              </w:rPr>
            </w:pPr>
            <w:r w:rsidRPr="00214D2E">
              <w:rPr>
                <w:szCs w:val="21"/>
              </w:rPr>
              <w:t>F</w:t>
            </w:r>
            <w:r w:rsidRPr="00214D2E">
              <w:rPr>
                <w:szCs w:val="21"/>
              </w:rPr>
              <w:t>值</w:t>
            </w:r>
          </w:p>
        </w:tc>
        <w:tc>
          <w:tcPr>
            <w:tcW w:w="1119" w:type="dxa"/>
            <w:tcBorders>
              <w:top w:val="single" w:sz="12" w:space="0" w:color="auto"/>
              <w:left w:val="nil"/>
              <w:bottom w:val="single" w:sz="6" w:space="0" w:color="auto"/>
              <w:right w:val="nil"/>
            </w:tcBorders>
            <w:noWrap/>
            <w:vAlign w:val="bottom"/>
          </w:tcPr>
          <w:p w14:paraId="7D5C2DED" w14:textId="77777777" w:rsidR="00626B78" w:rsidRPr="00214D2E" w:rsidRDefault="00626B78" w:rsidP="00DE4BA0">
            <w:pPr>
              <w:jc w:val="center"/>
              <w:rPr>
                <w:szCs w:val="21"/>
              </w:rPr>
            </w:pPr>
            <w:r w:rsidRPr="00214D2E">
              <w:rPr>
                <w:szCs w:val="21"/>
              </w:rPr>
              <w:t>Prob &gt; F</w:t>
            </w:r>
          </w:p>
        </w:tc>
      </w:tr>
      <w:tr w:rsidR="00626B78" w:rsidRPr="00214D2E" w14:paraId="68B7DE2F" w14:textId="77777777" w:rsidTr="00463002">
        <w:trPr>
          <w:trHeight w:val="264"/>
          <w:jc w:val="center"/>
        </w:trPr>
        <w:tc>
          <w:tcPr>
            <w:tcW w:w="794" w:type="dxa"/>
            <w:tcBorders>
              <w:top w:val="single" w:sz="6" w:space="0" w:color="auto"/>
              <w:left w:val="nil"/>
              <w:bottom w:val="nil"/>
              <w:right w:val="nil"/>
            </w:tcBorders>
            <w:noWrap/>
            <w:vAlign w:val="center"/>
          </w:tcPr>
          <w:p w14:paraId="3A92BF9F" w14:textId="77777777" w:rsidR="00626B78" w:rsidRPr="00214D2E" w:rsidRDefault="00626B78" w:rsidP="00626B78">
            <w:pPr>
              <w:jc w:val="center"/>
              <w:rPr>
                <w:szCs w:val="21"/>
              </w:rPr>
            </w:pPr>
            <w:r w:rsidRPr="00214D2E">
              <w:rPr>
                <w:szCs w:val="21"/>
              </w:rPr>
              <w:t>DA</w:t>
            </w:r>
          </w:p>
        </w:tc>
        <w:tc>
          <w:tcPr>
            <w:tcW w:w="1236" w:type="dxa"/>
            <w:tcBorders>
              <w:top w:val="single" w:sz="6" w:space="0" w:color="auto"/>
              <w:left w:val="nil"/>
              <w:bottom w:val="nil"/>
              <w:right w:val="nil"/>
            </w:tcBorders>
            <w:noWrap/>
          </w:tcPr>
          <w:p w14:paraId="2ACDFDF2" w14:textId="77777777" w:rsidR="00626B78" w:rsidRPr="00214D2E" w:rsidRDefault="00626B78" w:rsidP="00626B78">
            <w:pPr>
              <w:jc w:val="center"/>
              <w:rPr>
                <w:szCs w:val="21"/>
              </w:rPr>
            </w:pPr>
            <w:r w:rsidRPr="000B29BC">
              <w:t>-0.007*</w:t>
            </w:r>
          </w:p>
        </w:tc>
        <w:tc>
          <w:tcPr>
            <w:tcW w:w="1024" w:type="dxa"/>
            <w:tcBorders>
              <w:top w:val="single" w:sz="6" w:space="0" w:color="auto"/>
              <w:left w:val="nil"/>
              <w:bottom w:val="nil"/>
              <w:right w:val="nil"/>
            </w:tcBorders>
            <w:noWrap/>
          </w:tcPr>
          <w:p w14:paraId="3B93F5D2" w14:textId="77777777" w:rsidR="00626B78" w:rsidRPr="00214D2E" w:rsidRDefault="00626B78" w:rsidP="00626B78">
            <w:pPr>
              <w:jc w:val="center"/>
              <w:rPr>
                <w:szCs w:val="21"/>
              </w:rPr>
            </w:pPr>
            <w:r w:rsidRPr="000F79E3">
              <w:t>0.004</w:t>
            </w:r>
          </w:p>
        </w:tc>
        <w:tc>
          <w:tcPr>
            <w:tcW w:w="1284" w:type="dxa"/>
            <w:tcBorders>
              <w:top w:val="single" w:sz="6" w:space="0" w:color="auto"/>
              <w:left w:val="nil"/>
              <w:bottom w:val="nil"/>
              <w:right w:val="nil"/>
            </w:tcBorders>
            <w:noWrap/>
          </w:tcPr>
          <w:p w14:paraId="364A4904" w14:textId="77777777" w:rsidR="00626B78" w:rsidRPr="00214D2E" w:rsidRDefault="00626B78" w:rsidP="00626B78">
            <w:pPr>
              <w:jc w:val="center"/>
              <w:rPr>
                <w:szCs w:val="21"/>
              </w:rPr>
            </w:pPr>
            <w:r w:rsidRPr="00C112DD">
              <w:t>-1.825</w:t>
            </w:r>
          </w:p>
        </w:tc>
        <w:tc>
          <w:tcPr>
            <w:tcW w:w="1024" w:type="dxa"/>
            <w:tcBorders>
              <w:top w:val="single" w:sz="6" w:space="0" w:color="auto"/>
              <w:left w:val="nil"/>
              <w:bottom w:val="nil"/>
              <w:right w:val="nil"/>
            </w:tcBorders>
            <w:noWrap/>
          </w:tcPr>
          <w:p w14:paraId="5ADFDC1E" w14:textId="77777777" w:rsidR="00626B78" w:rsidRPr="00214D2E" w:rsidRDefault="00626B78" w:rsidP="00626B78">
            <w:pPr>
              <w:jc w:val="center"/>
              <w:rPr>
                <w:szCs w:val="21"/>
              </w:rPr>
            </w:pPr>
            <w:r w:rsidRPr="0061738A">
              <w:t>0.068</w:t>
            </w:r>
          </w:p>
        </w:tc>
        <w:tc>
          <w:tcPr>
            <w:tcW w:w="792" w:type="dxa"/>
            <w:tcBorders>
              <w:top w:val="single" w:sz="6" w:space="0" w:color="auto"/>
              <w:left w:val="nil"/>
              <w:bottom w:val="nil"/>
              <w:right w:val="nil"/>
            </w:tcBorders>
            <w:noWrap/>
            <w:vAlign w:val="bottom"/>
          </w:tcPr>
          <w:p w14:paraId="590C578B" w14:textId="77777777" w:rsidR="00626B78" w:rsidRPr="00214D2E" w:rsidRDefault="00626B78" w:rsidP="00626B78">
            <w:pPr>
              <w:jc w:val="center"/>
              <w:rPr>
                <w:szCs w:val="21"/>
              </w:rPr>
            </w:pPr>
          </w:p>
        </w:tc>
        <w:tc>
          <w:tcPr>
            <w:tcW w:w="792" w:type="dxa"/>
            <w:tcBorders>
              <w:top w:val="single" w:sz="6" w:space="0" w:color="auto"/>
              <w:left w:val="nil"/>
              <w:bottom w:val="nil"/>
              <w:right w:val="nil"/>
            </w:tcBorders>
            <w:noWrap/>
            <w:vAlign w:val="bottom"/>
          </w:tcPr>
          <w:p w14:paraId="498757DF" w14:textId="77777777" w:rsidR="00626B78" w:rsidRPr="00214D2E" w:rsidRDefault="00626B78" w:rsidP="00626B78">
            <w:pPr>
              <w:jc w:val="center"/>
              <w:rPr>
                <w:szCs w:val="21"/>
              </w:rPr>
            </w:pPr>
          </w:p>
        </w:tc>
        <w:tc>
          <w:tcPr>
            <w:tcW w:w="1119" w:type="dxa"/>
            <w:tcBorders>
              <w:top w:val="single" w:sz="6" w:space="0" w:color="auto"/>
              <w:left w:val="nil"/>
              <w:bottom w:val="nil"/>
              <w:right w:val="nil"/>
            </w:tcBorders>
            <w:noWrap/>
            <w:vAlign w:val="bottom"/>
          </w:tcPr>
          <w:p w14:paraId="6842E0D3" w14:textId="77777777" w:rsidR="00626B78" w:rsidRPr="00214D2E" w:rsidRDefault="00626B78" w:rsidP="00626B78">
            <w:pPr>
              <w:jc w:val="center"/>
              <w:rPr>
                <w:szCs w:val="21"/>
              </w:rPr>
            </w:pPr>
          </w:p>
        </w:tc>
      </w:tr>
      <w:tr w:rsidR="00626B78" w:rsidRPr="00214D2E" w14:paraId="458F94C4" w14:textId="77777777" w:rsidTr="00626B78">
        <w:trPr>
          <w:trHeight w:val="264"/>
          <w:jc w:val="center"/>
        </w:trPr>
        <w:tc>
          <w:tcPr>
            <w:tcW w:w="794" w:type="dxa"/>
            <w:tcBorders>
              <w:top w:val="nil"/>
              <w:left w:val="nil"/>
              <w:bottom w:val="nil"/>
              <w:right w:val="nil"/>
            </w:tcBorders>
            <w:noWrap/>
            <w:vAlign w:val="center"/>
          </w:tcPr>
          <w:p w14:paraId="70D3A19D" w14:textId="70C81C1A" w:rsidR="00626B78" w:rsidRPr="00214D2E" w:rsidRDefault="001F1672" w:rsidP="00626B78">
            <w:pPr>
              <w:jc w:val="center"/>
              <w:rPr>
                <w:szCs w:val="21"/>
              </w:rPr>
            </w:pPr>
            <w:r>
              <w:rPr>
                <w:szCs w:val="21"/>
              </w:rPr>
              <w:t>B</w:t>
            </w:r>
            <w:r w:rsidR="00626B78" w:rsidRPr="00214D2E">
              <w:rPr>
                <w:szCs w:val="21"/>
              </w:rPr>
              <w:t>oard</w:t>
            </w:r>
          </w:p>
        </w:tc>
        <w:tc>
          <w:tcPr>
            <w:tcW w:w="1236" w:type="dxa"/>
            <w:tcBorders>
              <w:top w:val="nil"/>
              <w:left w:val="nil"/>
              <w:bottom w:val="nil"/>
              <w:right w:val="nil"/>
            </w:tcBorders>
            <w:noWrap/>
          </w:tcPr>
          <w:p w14:paraId="01EBFD7F" w14:textId="77777777" w:rsidR="00626B78" w:rsidRPr="00214D2E" w:rsidRDefault="00626B78" w:rsidP="00626B78">
            <w:pPr>
              <w:jc w:val="center"/>
              <w:rPr>
                <w:szCs w:val="21"/>
              </w:rPr>
            </w:pPr>
            <w:r w:rsidRPr="000B29BC">
              <w:t>0.001</w:t>
            </w:r>
          </w:p>
        </w:tc>
        <w:tc>
          <w:tcPr>
            <w:tcW w:w="1024" w:type="dxa"/>
            <w:tcBorders>
              <w:top w:val="nil"/>
              <w:left w:val="nil"/>
              <w:bottom w:val="nil"/>
              <w:right w:val="nil"/>
            </w:tcBorders>
            <w:noWrap/>
          </w:tcPr>
          <w:p w14:paraId="5568B58C" w14:textId="77777777" w:rsidR="00626B78" w:rsidRPr="00214D2E" w:rsidRDefault="00626B78" w:rsidP="00626B78">
            <w:pPr>
              <w:jc w:val="center"/>
              <w:rPr>
                <w:szCs w:val="21"/>
              </w:rPr>
            </w:pPr>
            <w:r w:rsidRPr="000F79E3">
              <w:t>0.004</w:t>
            </w:r>
          </w:p>
        </w:tc>
        <w:tc>
          <w:tcPr>
            <w:tcW w:w="1284" w:type="dxa"/>
            <w:tcBorders>
              <w:top w:val="nil"/>
              <w:left w:val="nil"/>
              <w:bottom w:val="nil"/>
              <w:right w:val="nil"/>
            </w:tcBorders>
            <w:noWrap/>
          </w:tcPr>
          <w:p w14:paraId="2D098F7C" w14:textId="77777777" w:rsidR="00626B78" w:rsidRPr="00214D2E" w:rsidRDefault="00626B78" w:rsidP="00626B78">
            <w:pPr>
              <w:jc w:val="center"/>
              <w:rPr>
                <w:szCs w:val="21"/>
              </w:rPr>
            </w:pPr>
            <w:r w:rsidRPr="00C112DD">
              <w:t>0.294</w:t>
            </w:r>
          </w:p>
        </w:tc>
        <w:tc>
          <w:tcPr>
            <w:tcW w:w="1024" w:type="dxa"/>
            <w:tcBorders>
              <w:top w:val="nil"/>
              <w:left w:val="nil"/>
              <w:bottom w:val="nil"/>
              <w:right w:val="nil"/>
            </w:tcBorders>
            <w:noWrap/>
          </w:tcPr>
          <w:p w14:paraId="62D2476F" w14:textId="77777777" w:rsidR="00626B78" w:rsidRPr="00214D2E" w:rsidRDefault="00626B78" w:rsidP="00626B78">
            <w:pPr>
              <w:jc w:val="center"/>
              <w:rPr>
                <w:szCs w:val="21"/>
              </w:rPr>
            </w:pPr>
            <w:r w:rsidRPr="0061738A">
              <w:t>0.769</w:t>
            </w:r>
          </w:p>
        </w:tc>
        <w:tc>
          <w:tcPr>
            <w:tcW w:w="792" w:type="dxa"/>
            <w:tcBorders>
              <w:top w:val="nil"/>
              <w:left w:val="nil"/>
              <w:bottom w:val="nil"/>
              <w:right w:val="nil"/>
            </w:tcBorders>
            <w:noWrap/>
            <w:vAlign w:val="bottom"/>
          </w:tcPr>
          <w:p w14:paraId="380B60CA"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278CFBB4"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66A0E575" w14:textId="77777777" w:rsidR="00626B78" w:rsidRPr="00214D2E" w:rsidRDefault="00626B78" w:rsidP="00626B78">
            <w:pPr>
              <w:jc w:val="center"/>
              <w:rPr>
                <w:szCs w:val="21"/>
              </w:rPr>
            </w:pPr>
          </w:p>
        </w:tc>
      </w:tr>
      <w:tr w:rsidR="00626B78" w:rsidRPr="00214D2E" w14:paraId="7CD0938B" w14:textId="77777777" w:rsidTr="00626B78">
        <w:trPr>
          <w:trHeight w:val="264"/>
          <w:jc w:val="center"/>
        </w:trPr>
        <w:tc>
          <w:tcPr>
            <w:tcW w:w="794" w:type="dxa"/>
            <w:tcBorders>
              <w:top w:val="nil"/>
              <w:left w:val="nil"/>
              <w:bottom w:val="nil"/>
              <w:right w:val="nil"/>
            </w:tcBorders>
            <w:noWrap/>
            <w:vAlign w:val="center"/>
          </w:tcPr>
          <w:p w14:paraId="304B062F" w14:textId="6CDABBCD" w:rsidR="00626B78" w:rsidRPr="00214D2E" w:rsidRDefault="001F1672" w:rsidP="00626B78">
            <w:pPr>
              <w:jc w:val="center"/>
              <w:rPr>
                <w:szCs w:val="21"/>
              </w:rPr>
            </w:pPr>
            <w:r>
              <w:rPr>
                <w:szCs w:val="21"/>
              </w:rPr>
              <w:t>S</w:t>
            </w:r>
            <w:r w:rsidR="00626B78" w:rsidRPr="00214D2E">
              <w:rPr>
                <w:szCs w:val="21"/>
              </w:rPr>
              <w:t>ize</w:t>
            </w:r>
          </w:p>
        </w:tc>
        <w:tc>
          <w:tcPr>
            <w:tcW w:w="1236" w:type="dxa"/>
            <w:tcBorders>
              <w:top w:val="nil"/>
              <w:left w:val="nil"/>
              <w:bottom w:val="nil"/>
              <w:right w:val="nil"/>
            </w:tcBorders>
            <w:noWrap/>
          </w:tcPr>
          <w:p w14:paraId="493910E4" w14:textId="77777777" w:rsidR="00626B78" w:rsidRPr="00214D2E" w:rsidRDefault="00626B78" w:rsidP="00626B78">
            <w:pPr>
              <w:jc w:val="center"/>
              <w:rPr>
                <w:szCs w:val="21"/>
              </w:rPr>
            </w:pPr>
            <w:r w:rsidRPr="000B29BC">
              <w:t>-0.001***</w:t>
            </w:r>
          </w:p>
        </w:tc>
        <w:tc>
          <w:tcPr>
            <w:tcW w:w="1024" w:type="dxa"/>
            <w:tcBorders>
              <w:top w:val="nil"/>
              <w:left w:val="nil"/>
              <w:bottom w:val="nil"/>
              <w:right w:val="nil"/>
            </w:tcBorders>
            <w:noWrap/>
          </w:tcPr>
          <w:p w14:paraId="2D49D02C" w14:textId="77777777" w:rsidR="00626B78" w:rsidRPr="00214D2E" w:rsidRDefault="00626B78" w:rsidP="00626B78">
            <w:pPr>
              <w:jc w:val="center"/>
              <w:rPr>
                <w:szCs w:val="21"/>
              </w:rPr>
            </w:pPr>
            <w:r w:rsidRPr="000F79E3">
              <w:t>0.000</w:t>
            </w:r>
          </w:p>
        </w:tc>
        <w:tc>
          <w:tcPr>
            <w:tcW w:w="1284" w:type="dxa"/>
            <w:tcBorders>
              <w:top w:val="nil"/>
              <w:left w:val="nil"/>
              <w:bottom w:val="nil"/>
              <w:right w:val="nil"/>
            </w:tcBorders>
            <w:noWrap/>
          </w:tcPr>
          <w:p w14:paraId="03C3FD8E" w14:textId="77777777" w:rsidR="00626B78" w:rsidRPr="00214D2E" w:rsidRDefault="00626B78" w:rsidP="00626B78">
            <w:pPr>
              <w:jc w:val="center"/>
              <w:rPr>
                <w:szCs w:val="21"/>
              </w:rPr>
            </w:pPr>
            <w:r w:rsidRPr="00C112DD">
              <w:t>-3.842</w:t>
            </w:r>
          </w:p>
        </w:tc>
        <w:tc>
          <w:tcPr>
            <w:tcW w:w="1024" w:type="dxa"/>
            <w:tcBorders>
              <w:top w:val="nil"/>
              <w:left w:val="nil"/>
              <w:bottom w:val="nil"/>
              <w:right w:val="nil"/>
            </w:tcBorders>
            <w:noWrap/>
          </w:tcPr>
          <w:p w14:paraId="10E2F4B3" w14:textId="77777777" w:rsidR="00626B78" w:rsidRPr="00214D2E" w:rsidRDefault="00626B78" w:rsidP="00626B78">
            <w:pPr>
              <w:jc w:val="center"/>
              <w:rPr>
                <w:szCs w:val="21"/>
              </w:rPr>
            </w:pPr>
            <w:r w:rsidRPr="0061738A">
              <w:t>0.000</w:t>
            </w:r>
          </w:p>
        </w:tc>
        <w:tc>
          <w:tcPr>
            <w:tcW w:w="792" w:type="dxa"/>
            <w:tcBorders>
              <w:top w:val="nil"/>
              <w:left w:val="nil"/>
              <w:bottom w:val="nil"/>
              <w:right w:val="nil"/>
            </w:tcBorders>
            <w:noWrap/>
            <w:vAlign w:val="bottom"/>
          </w:tcPr>
          <w:p w14:paraId="6DD22EC6"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3359412A"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0225BD01" w14:textId="77777777" w:rsidR="00626B78" w:rsidRPr="00214D2E" w:rsidRDefault="00626B78" w:rsidP="00626B78">
            <w:pPr>
              <w:jc w:val="center"/>
              <w:rPr>
                <w:szCs w:val="21"/>
              </w:rPr>
            </w:pPr>
          </w:p>
        </w:tc>
      </w:tr>
      <w:tr w:rsidR="00626B78" w:rsidRPr="00214D2E" w14:paraId="53FF3495" w14:textId="77777777" w:rsidTr="00626B78">
        <w:trPr>
          <w:trHeight w:val="264"/>
          <w:jc w:val="center"/>
        </w:trPr>
        <w:tc>
          <w:tcPr>
            <w:tcW w:w="794" w:type="dxa"/>
            <w:tcBorders>
              <w:top w:val="nil"/>
              <w:left w:val="nil"/>
              <w:bottom w:val="nil"/>
              <w:right w:val="nil"/>
            </w:tcBorders>
            <w:noWrap/>
            <w:vAlign w:val="center"/>
          </w:tcPr>
          <w:p w14:paraId="68B946F0" w14:textId="288E01C7" w:rsidR="00626B78" w:rsidRPr="00214D2E" w:rsidRDefault="001F1672" w:rsidP="00626B78">
            <w:pPr>
              <w:jc w:val="center"/>
              <w:rPr>
                <w:szCs w:val="21"/>
              </w:rPr>
            </w:pPr>
            <w:r>
              <w:rPr>
                <w:szCs w:val="21"/>
              </w:rPr>
              <w:t>R</w:t>
            </w:r>
            <w:r w:rsidR="00626B78" w:rsidRPr="00214D2E">
              <w:rPr>
                <w:szCs w:val="21"/>
              </w:rPr>
              <w:t>oe</w:t>
            </w:r>
          </w:p>
        </w:tc>
        <w:tc>
          <w:tcPr>
            <w:tcW w:w="1236" w:type="dxa"/>
            <w:tcBorders>
              <w:top w:val="nil"/>
              <w:left w:val="nil"/>
              <w:bottom w:val="nil"/>
              <w:right w:val="nil"/>
            </w:tcBorders>
            <w:noWrap/>
          </w:tcPr>
          <w:p w14:paraId="26E3574E" w14:textId="77777777" w:rsidR="00626B78" w:rsidRPr="00214D2E" w:rsidRDefault="00626B78" w:rsidP="00626B78">
            <w:pPr>
              <w:jc w:val="center"/>
              <w:rPr>
                <w:szCs w:val="21"/>
              </w:rPr>
            </w:pPr>
            <w:r w:rsidRPr="000B29BC">
              <w:t>-0.017***</w:t>
            </w:r>
          </w:p>
        </w:tc>
        <w:tc>
          <w:tcPr>
            <w:tcW w:w="1024" w:type="dxa"/>
            <w:tcBorders>
              <w:top w:val="nil"/>
              <w:left w:val="nil"/>
              <w:bottom w:val="nil"/>
              <w:right w:val="nil"/>
            </w:tcBorders>
            <w:noWrap/>
          </w:tcPr>
          <w:p w14:paraId="7A99174F" w14:textId="77777777" w:rsidR="00626B78" w:rsidRPr="00214D2E" w:rsidRDefault="00626B78" w:rsidP="00626B78">
            <w:pPr>
              <w:jc w:val="center"/>
              <w:rPr>
                <w:szCs w:val="21"/>
              </w:rPr>
            </w:pPr>
            <w:r w:rsidRPr="000F79E3">
              <w:t>0.005</w:t>
            </w:r>
          </w:p>
        </w:tc>
        <w:tc>
          <w:tcPr>
            <w:tcW w:w="1284" w:type="dxa"/>
            <w:tcBorders>
              <w:top w:val="nil"/>
              <w:left w:val="nil"/>
              <w:bottom w:val="nil"/>
              <w:right w:val="nil"/>
            </w:tcBorders>
            <w:noWrap/>
          </w:tcPr>
          <w:p w14:paraId="5E2038F1" w14:textId="77777777" w:rsidR="00626B78" w:rsidRPr="00214D2E" w:rsidRDefault="00626B78" w:rsidP="00626B78">
            <w:pPr>
              <w:jc w:val="center"/>
              <w:rPr>
                <w:szCs w:val="21"/>
              </w:rPr>
            </w:pPr>
            <w:r w:rsidRPr="00C112DD">
              <w:t>-3.767</w:t>
            </w:r>
          </w:p>
        </w:tc>
        <w:tc>
          <w:tcPr>
            <w:tcW w:w="1024" w:type="dxa"/>
            <w:tcBorders>
              <w:top w:val="nil"/>
              <w:left w:val="nil"/>
              <w:bottom w:val="nil"/>
              <w:right w:val="nil"/>
            </w:tcBorders>
            <w:noWrap/>
          </w:tcPr>
          <w:p w14:paraId="15357083" w14:textId="77777777" w:rsidR="00626B78" w:rsidRPr="00214D2E" w:rsidRDefault="00626B78" w:rsidP="00626B78">
            <w:pPr>
              <w:jc w:val="center"/>
              <w:rPr>
                <w:szCs w:val="21"/>
              </w:rPr>
            </w:pPr>
            <w:r w:rsidRPr="0061738A">
              <w:t>0.000</w:t>
            </w:r>
          </w:p>
        </w:tc>
        <w:tc>
          <w:tcPr>
            <w:tcW w:w="792" w:type="dxa"/>
            <w:tcBorders>
              <w:top w:val="nil"/>
              <w:left w:val="nil"/>
              <w:bottom w:val="nil"/>
              <w:right w:val="nil"/>
            </w:tcBorders>
            <w:noWrap/>
            <w:vAlign w:val="bottom"/>
          </w:tcPr>
          <w:p w14:paraId="3E2A07D7"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6D7B8A0F"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376C622D" w14:textId="77777777" w:rsidR="00626B78" w:rsidRPr="00214D2E" w:rsidRDefault="00626B78" w:rsidP="00626B78">
            <w:pPr>
              <w:jc w:val="center"/>
              <w:rPr>
                <w:szCs w:val="21"/>
              </w:rPr>
            </w:pPr>
          </w:p>
        </w:tc>
      </w:tr>
      <w:tr w:rsidR="00626B78" w:rsidRPr="00214D2E" w14:paraId="742DE202" w14:textId="77777777" w:rsidTr="00626B78">
        <w:trPr>
          <w:trHeight w:val="264"/>
          <w:jc w:val="center"/>
        </w:trPr>
        <w:tc>
          <w:tcPr>
            <w:tcW w:w="794" w:type="dxa"/>
            <w:tcBorders>
              <w:top w:val="nil"/>
              <w:left w:val="nil"/>
              <w:bottom w:val="nil"/>
              <w:right w:val="nil"/>
            </w:tcBorders>
            <w:noWrap/>
            <w:vAlign w:val="center"/>
          </w:tcPr>
          <w:p w14:paraId="009128FA" w14:textId="5F621580" w:rsidR="00626B78" w:rsidRPr="00214D2E" w:rsidRDefault="001F1672" w:rsidP="00626B78">
            <w:pPr>
              <w:jc w:val="center"/>
              <w:rPr>
                <w:szCs w:val="21"/>
              </w:rPr>
            </w:pPr>
            <w:r>
              <w:rPr>
                <w:szCs w:val="21"/>
              </w:rPr>
              <w:t>O</w:t>
            </w:r>
            <w:r w:rsidR="00626B78" w:rsidRPr="00214D2E">
              <w:rPr>
                <w:szCs w:val="21"/>
              </w:rPr>
              <w:t>wner</w:t>
            </w:r>
          </w:p>
        </w:tc>
        <w:tc>
          <w:tcPr>
            <w:tcW w:w="1236" w:type="dxa"/>
            <w:tcBorders>
              <w:top w:val="nil"/>
              <w:left w:val="nil"/>
              <w:bottom w:val="nil"/>
              <w:right w:val="nil"/>
            </w:tcBorders>
            <w:noWrap/>
          </w:tcPr>
          <w:p w14:paraId="5BDDA110" w14:textId="77777777" w:rsidR="00626B78" w:rsidRPr="00214D2E" w:rsidRDefault="00626B78" w:rsidP="00626B78">
            <w:pPr>
              <w:jc w:val="center"/>
              <w:rPr>
                <w:szCs w:val="21"/>
              </w:rPr>
            </w:pPr>
            <w:r w:rsidRPr="000B29BC">
              <w:t>0.000***</w:t>
            </w:r>
          </w:p>
        </w:tc>
        <w:tc>
          <w:tcPr>
            <w:tcW w:w="1024" w:type="dxa"/>
            <w:tcBorders>
              <w:top w:val="nil"/>
              <w:left w:val="nil"/>
              <w:bottom w:val="nil"/>
              <w:right w:val="nil"/>
            </w:tcBorders>
            <w:noWrap/>
          </w:tcPr>
          <w:p w14:paraId="6078BD07" w14:textId="77777777" w:rsidR="00626B78" w:rsidRPr="00214D2E" w:rsidRDefault="00626B78" w:rsidP="00626B78">
            <w:pPr>
              <w:jc w:val="center"/>
              <w:rPr>
                <w:szCs w:val="21"/>
              </w:rPr>
            </w:pPr>
            <w:r w:rsidRPr="000F79E3">
              <w:t>0.000</w:t>
            </w:r>
          </w:p>
        </w:tc>
        <w:tc>
          <w:tcPr>
            <w:tcW w:w="1284" w:type="dxa"/>
            <w:tcBorders>
              <w:top w:val="nil"/>
              <w:left w:val="nil"/>
              <w:bottom w:val="nil"/>
              <w:right w:val="nil"/>
            </w:tcBorders>
            <w:noWrap/>
          </w:tcPr>
          <w:p w14:paraId="12F88F29" w14:textId="77777777" w:rsidR="00626B78" w:rsidRPr="00214D2E" w:rsidRDefault="00626B78" w:rsidP="00626B78">
            <w:pPr>
              <w:jc w:val="center"/>
              <w:rPr>
                <w:szCs w:val="21"/>
              </w:rPr>
            </w:pPr>
            <w:r w:rsidRPr="00C112DD">
              <w:t>5.676</w:t>
            </w:r>
          </w:p>
        </w:tc>
        <w:tc>
          <w:tcPr>
            <w:tcW w:w="1024" w:type="dxa"/>
            <w:tcBorders>
              <w:top w:val="nil"/>
              <w:left w:val="nil"/>
              <w:bottom w:val="nil"/>
              <w:right w:val="nil"/>
            </w:tcBorders>
            <w:noWrap/>
          </w:tcPr>
          <w:p w14:paraId="6498D4A9" w14:textId="77777777" w:rsidR="00626B78" w:rsidRPr="00214D2E" w:rsidRDefault="00626B78" w:rsidP="00626B78">
            <w:pPr>
              <w:jc w:val="center"/>
              <w:rPr>
                <w:szCs w:val="21"/>
              </w:rPr>
            </w:pPr>
            <w:r w:rsidRPr="0061738A">
              <w:t>0.000</w:t>
            </w:r>
          </w:p>
        </w:tc>
        <w:tc>
          <w:tcPr>
            <w:tcW w:w="792" w:type="dxa"/>
            <w:tcBorders>
              <w:top w:val="nil"/>
              <w:left w:val="nil"/>
              <w:bottom w:val="nil"/>
              <w:right w:val="nil"/>
            </w:tcBorders>
            <w:noWrap/>
            <w:vAlign w:val="bottom"/>
          </w:tcPr>
          <w:p w14:paraId="56233D25" w14:textId="77777777" w:rsidR="00626B78" w:rsidRPr="00214D2E" w:rsidRDefault="00626B78" w:rsidP="00626B78">
            <w:pPr>
              <w:jc w:val="center"/>
              <w:rPr>
                <w:szCs w:val="21"/>
              </w:rPr>
            </w:pPr>
            <w:r w:rsidRPr="00626B78">
              <w:rPr>
                <w:szCs w:val="21"/>
              </w:rPr>
              <w:t>0.474</w:t>
            </w:r>
          </w:p>
        </w:tc>
        <w:tc>
          <w:tcPr>
            <w:tcW w:w="792" w:type="dxa"/>
            <w:tcBorders>
              <w:top w:val="nil"/>
              <w:left w:val="nil"/>
              <w:bottom w:val="nil"/>
              <w:right w:val="nil"/>
            </w:tcBorders>
            <w:noWrap/>
            <w:vAlign w:val="bottom"/>
          </w:tcPr>
          <w:p w14:paraId="20EDA7E8" w14:textId="77777777" w:rsidR="00626B78" w:rsidRPr="00214D2E" w:rsidRDefault="00626B78" w:rsidP="00626B78">
            <w:pPr>
              <w:jc w:val="center"/>
              <w:rPr>
                <w:szCs w:val="21"/>
              </w:rPr>
            </w:pPr>
            <w:r w:rsidRPr="00626B78">
              <w:rPr>
                <w:szCs w:val="21"/>
              </w:rPr>
              <w:t>157.3</w:t>
            </w:r>
          </w:p>
        </w:tc>
        <w:tc>
          <w:tcPr>
            <w:tcW w:w="1119" w:type="dxa"/>
            <w:tcBorders>
              <w:top w:val="nil"/>
              <w:left w:val="nil"/>
              <w:bottom w:val="nil"/>
              <w:right w:val="nil"/>
            </w:tcBorders>
            <w:noWrap/>
            <w:vAlign w:val="bottom"/>
          </w:tcPr>
          <w:p w14:paraId="584F4599" w14:textId="77777777" w:rsidR="00626B78" w:rsidRPr="00214D2E" w:rsidRDefault="00626B78" w:rsidP="00626B78">
            <w:pPr>
              <w:jc w:val="center"/>
              <w:rPr>
                <w:szCs w:val="21"/>
              </w:rPr>
            </w:pPr>
            <w:r w:rsidRPr="00626B78">
              <w:rPr>
                <w:szCs w:val="21"/>
              </w:rPr>
              <w:t>0.000</w:t>
            </w:r>
          </w:p>
        </w:tc>
      </w:tr>
      <w:tr w:rsidR="00626B78" w:rsidRPr="00214D2E" w14:paraId="4EAAB81C" w14:textId="77777777" w:rsidTr="00626B78">
        <w:trPr>
          <w:trHeight w:val="264"/>
          <w:jc w:val="center"/>
        </w:trPr>
        <w:tc>
          <w:tcPr>
            <w:tcW w:w="794" w:type="dxa"/>
            <w:tcBorders>
              <w:top w:val="nil"/>
              <w:left w:val="nil"/>
              <w:bottom w:val="nil"/>
              <w:right w:val="nil"/>
            </w:tcBorders>
            <w:noWrap/>
            <w:vAlign w:val="center"/>
          </w:tcPr>
          <w:p w14:paraId="1F44685B" w14:textId="7BAC0A1F" w:rsidR="00626B78" w:rsidRPr="00214D2E" w:rsidRDefault="001F1672" w:rsidP="00626B78">
            <w:pPr>
              <w:jc w:val="center"/>
              <w:rPr>
                <w:szCs w:val="21"/>
              </w:rPr>
            </w:pPr>
            <w:r>
              <w:rPr>
                <w:szCs w:val="21"/>
              </w:rPr>
              <w:t>P</w:t>
            </w:r>
            <w:r w:rsidR="00626B78" w:rsidRPr="00214D2E">
              <w:rPr>
                <w:szCs w:val="21"/>
              </w:rPr>
              <w:t>b</w:t>
            </w:r>
          </w:p>
        </w:tc>
        <w:tc>
          <w:tcPr>
            <w:tcW w:w="1236" w:type="dxa"/>
            <w:tcBorders>
              <w:top w:val="nil"/>
              <w:left w:val="nil"/>
              <w:bottom w:val="nil"/>
              <w:right w:val="nil"/>
            </w:tcBorders>
            <w:noWrap/>
          </w:tcPr>
          <w:p w14:paraId="1E6427D4" w14:textId="77777777" w:rsidR="00626B78" w:rsidRPr="00214D2E" w:rsidRDefault="00626B78" w:rsidP="00626B78">
            <w:pPr>
              <w:jc w:val="center"/>
              <w:rPr>
                <w:szCs w:val="21"/>
              </w:rPr>
            </w:pPr>
            <w:r w:rsidRPr="000B29BC">
              <w:t>0.000***</w:t>
            </w:r>
          </w:p>
        </w:tc>
        <w:tc>
          <w:tcPr>
            <w:tcW w:w="1024" w:type="dxa"/>
            <w:tcBorders>
              <w:top w:val="nil"/>
              <w:left w:val="nil"/>
              <w:bottom w:val="nil"/>
              <w:right w:val="nil"/>
            </w:tcBorders>
            <w:noWrap/>
          </w:tcPr>
          <w:p w14:paraId="0358AF69" w14:textId="77777777" w:rsidR="00626B78" w:rsidRPr="00214D2E" w:rsidRDefault="00626B78" w:rsidP="00626B78">
            <w:pPr>
              <w:jc w:val="center"/>
              <w:rPr>
                <w:szCs w:val="21"/>
              </w:rPr>
            </w:pPr>
            <w:r w:rsidRPr="000F79E3">
              <w:t>0.000</w:t>
            </w:r>
          </w:p>
        </w:tc>
        <w:tc>
          <w:tcPr>
            <w:tcW w:w="1284" w:type="dxa"/>
            <w:tcBorders>
              <w:top w:val="nil"/>
              <w:left w:val="nil"/>
              <w:bottom w:val="nil"/>
              <w:right w:val="nil"/>
            </w:tcBorders>
            <w:noWrap/>
          </w:tcPr>
          <w:p w14:paraId="7C4DF5E1" w14:textId="77777777" w:rsidR="00626B78" w:rsidRPr="00214D2E" w:rsidRDefault="00626B78" w:rsidP="00626B78">
            <w:pPr>
              <w:jc w:val="center"/>
              <w:rPr>
                <w:szCs w:val="21"/>
              </w:rPr>
            </w:pPr>
            <w:r w:rsidRPr="00C112DD">
              <w:t>4.003</w:t>
            </w:r>
          </w:p>
        </w:tc>
        <w:tc>
          <w:tcPr>
            <w:tcW w:w="1024" w:type="dxa"/>
            <w:tcBorders>
              <w:top w:val="nil"/>
              <w:left w:val="nil"/>
              <w:bottom w:val="nil"/>
              <w:right w:val="nil"/>
            </w:tcBorders>
            <w:noWrap/>
          </w:tcPr>
          <w:p w14:paraId="55DEB56B" w14:textId="77777777" w:rsidR="00626B78" w:rsidRPr="00214D2E" w:rsidRDefault="00626B78" w:rsidP="00626B78">
            <w:pPr>
              <w:jc w:val="center"/>
              <w:rPr>
                <w:szCs w:val="21"/>
              </w:rPr>
            </w:pPr>
            <w:r w:rsidRPr="0061738A">
              <w:t>0.000</w:t>
            </w:r>
          </w:p>
        </w:tc>
        <w:tc>
          <w:tcPr>
            <w:tcW w:w="792" w:type="dxa"/>
            <w:tcBorders>
              <w:top w:val="nil"/>
              <w:left w:val="nil"/>
              <w:bottom w:val="nil"/>
              <w:right w:val="nil"/>
            </w:tcBorders>
            <w:noWrap/>
            <w:vAlign w:val="bottom"/>
          </w:tcPr>
          <w:p w14:paraId="5BE2AD4D"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221F3E3D"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23A366C7" w14:textId="77777777" w:rsidR="00626B78" w:rsidRPr="00214D2E" w:rsidRDefault="00626B78" w:rsidP="00626B78">
            <w:pPr>
              <w:jc w:val="center"/>
              <w:rPr>
                <w:szCs w:val="21"/>
              </w:rPr>
            </w:pPr>
          </w:p>
        </w:tc>
      </w:tr>
      <w:tr w:rsidR="00626B78" w:rsidRPr="00214D2E" w14:paraId="58C6D671" w14:textId="77777777" w:rsidTr="00626B78">
        <w:trPr>
          <w:trHeight w:val="264"/>
          <w:jc w:val="center"/>
        </w:trPr>
        <w:tc>
          <w:tcPr>
            <w:tcW w:w="794" w:type="dxa"/>
            <w:tcBorders>
              <w:top w:val="nil"/>
              <w:left w:val="nil"/>
              <w:bottom w:val="nil"/>
              <w:right w:val="nil"/>
            </w:tcBorders>
            <w:noWrap/>
            <w:vAlign w:val="center"/>
          </w:tcPr>
          <w:p w14:paraId="0665DF85" w14:textId="335447EB" w:rsidR="00626B78" w:rsidRPr="00214D2E" w:rsidRDefault="001F1672" w:rsidP="00626B78">
            <w:pPr>
              <w:jc w:val="center"/>
              <w:rPr>
                <w:szCs w:val="21"/>
              </w:rPr>
            </w:pPr>
            <w:r>
              <w:rPr>
                <w:szCs w:val="21"/>
              </w:rPr>
              <w:t>B</w:t>
            </w:r>
            <w:r w:rsidR="00626B78" w:rsidRPr="00214D2E">
              <w:rPr>
                <w:szCs w:val="21"/>
              </w:rPr>
              <w:t>m</w:t>
            </w:r>
          </w:p>
        </w:tc>
        <w:tc>
          <w:tcPr>
            <w:tcW w:w="1236" w:type="dxa"/>
            <w:tcBorders>
              <w:top w:val="nil"/>
              <w:left w:val="nil"/>
              <w:bottom w:val="nil"/>
              <w:right w:val="nil"/>
            </w:tcBorders>
            <w:noWrap/>
          </w:tcPr>
          <w:p w14:paraId="0D3CA086" w14:textId="77777777" w:rsidR="00626B78" w:rsidRPr="00214D2E" w:rsidRDefault="00626B78" w:rsidP="00626B78">
            <w:pPr>
              <w:jc w:val="center"/>
              <w:rPr>
                <w:szCs w:val="21"/>
              </w:rPr>
            </w:pPr>
            <w:r w:rsidRPr="000B29BC">
              <w:t>-0.001***</w:t>
            </w:r>
          </w:p>
        </w:tc>
        <w:tc>
          <w:tcPr>
            <w:tcW w:w="1024" w:type="dxa"/>
            <w:tcBorders>
              <w:top w:val="nil"/>
              <w:left w:val="nil"/>
              <w:bottom w:val="nil"/>
              <w:right w:val="nil"/>
            </w:tcBorders>
            <w:noWrap/>
          </w:tcPr>
          <w:p w14:paraId="69E6F8CA" w14:textId="77777777" w:rsidR="00626B78" w:rsidRPr="00214D2E" w:rsidRDefault="00626B78" w:rsidP="00626B78">
            <w:pPr>
              <w:jc w:val="center"/>
              <w:rPr>
                <w:szCs w:val="21"/>
              </w:rPr>
            </w:pPr>
            <w:r w:rsidRPr="000F79E3">
              <w:t>0.000</w:t>
            </w:r>
          </w:p>
        </w:tc>
        <w:tc>
          <w:tcPr>
            <w:tcW w:w="1284" w:type="dxa"/>
            <w:tcBorders>
              <w:top w:val="nil"/>
              <w:left w:val="nil"/>
              <w:bottom w:val="nil"/>
              <w:right w:val="nil"/>
            </w:tcBorders>
            <w:noWrap/>
          </w:tcPr>
          <w:p w14:paraId="5CE33B7E" w14:textId="77777777" w:rsidR="00626B78" w:rsidRPr="00214D2E" w:rsidRDefault="00626B78" w:rsidP="00626B78">
            <w:pPr>
              <w:jc w:val="center"/>
              <w:rPr>
                <w:szCs w:val="21"/>
              </w:rPr>
            </w:pPr>
            <w:r w:rsidRPr="00C112DD">
              <w:t>-3.609</w:t>
            </w:r>
          </w:p>
        </w:tc>
        <w:tc>
          <w:tcPr>
            <w:tcW w:w="1024" w:type="dxa"/>
            <w:tcBorders>
              <w:top w:val="nil"/>
              <w:left w:val="nil"/>
              <w:bottom w:val="nil"/>
              <w:right w:val="nil"/>
            </w:tcBorders>
            <w:noWrap/>
          </w:tcPr>
          <w:p w14:paraId="146E3003" w14:textId="77777777" w:rsidR="00626B78" w:rsidRPr="00214D2E" w:rsidRDefault="00626B78" w:rsidP="00626B78">
            <w:pPr>
              <w:jc w:val="center"/>
              <w:rPr>
                <w:szCs w:val="21"/>
              </w:rPr>
            </w:pPr>
            <w:r w:rsidRPr="0061738A">
              <w:t>0.000</w:t>
            </w:r>
          </w:p>
        </w:tc>
        <w:tc>
          <w:tcPr>
            <w:tcW w:w="792" w:type="dxa"/>
            <w:tcBorders>
              <w:top w:val="nil"/>
              <w:left w:val="nil"/>
              <w:bottom w:val="nil"/>
              <w:right w:val="nil"/>
            </w:tcBorders>
            <w:noWrap/>
            <w:vAlign w:val="bottom"/>
          </w:tcPr>
          <w:p w14:paraId="62349165"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15BAB346"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367C4744" w14:textId="77777777" w:rsidR="00626B78" w:rsidRPr="00214D2E" w:rsidRDefault="00626B78" w:rsidP="00626B78">
            <w:pPr>
              <w:jc w:val="center"/>
              <w:rPr>
                <w:szCs w:val="21"/>
              </w:rPr>
            </w:pPr>
          </w:p>
        </w:tc>
      </w:tr>
      <w:tr w:rsidR="00626B78" w:rsidRPr="00214D2E" w14:paraId="0C85B741" w14:textId="77777777" w:rsidTr="00626B78">
        <w:trPr>
          <w:trHeight w:val="264"/>
          <w:jc w:val="center"/>
        </w:trPr>
        <w:tc>
          <w:tcPr>
            <w:tcW w:w="794" w:type="dxa"/>
            <w:tcBorders>
              <w:top w:val="nil"/>
              <w:left w:val="nil"/>
              <w:bottom w:val="nil"/>
              <w:right w:val="nil"/>
            </w:tcBorders>
            <w:noWrap/>
            <w:vAlign w:val="center"/>
          </w:tcPr>
          <w:p w14:paraId="5F1D859D" w14:textId="2B2DEB75" w:rsidR="00626B78" w:rsidRPr="00214D2E" w:rsidRDefault="001F1672" w:rsidP="00626B78">
            <w:pPr>
              <w:jc w:val="center"/>
              <w:rPr>
                <w:szCs w:val="21"/>
              </w:rPr>
            </w:pPr>
            <w:r>
              <w:rPr>
                <w:szCs w:val="21"/>
              </w:rPr>
              <w:t>T</w:t>
            </w:r>
            <w:r w:rsidR="00626B78" w:rsidRPr="00214D2E">
              <w:rPr>
                <w:szCs w:val="21"/>
              </w:rPr>
              <w:t>urn</w:t>
            </w:r>
          </w:p>
        </w:tc>
        <w:tc>
          <w:tcPr>
            <w:tcW w:w="1236" w:type="dxa"/>
            <w:tcBorders>
              <w:top w:val="nil"/>
              <w:left w:val="nil"/>
              <w:bottom w:val="nil"/>
              <w:right w:val="nil"/>
            </w:tcBorders>
            <w:noWrap/>
          </w:tcPr>
          <w:p w14:paraId="0A9BCCB4" w14:textId="77777777" w:rsidR="00626B78" w:rsidRPr="00214D2E" w:rsidRDefault="00626B78" w:rsidP="00626B78">
            <w:pPr>
              <w:jc w:val="center"/>
              <w:rPr>
                <w:szCs w:val="21"/>
              </w:rPr>
            </w:pPr>
            <w:r w:rsidRPr="000B29BC">
              <w:t>0.000***</w:t>
            </w:r>
          </w:p>
        </w:tc>
        <w:tc>
          <w:tcPr>
            <w:tcW w:w="1024" w:type="dxa"/>
            <w:tcBorders>
              <w:top w:val="nil"/>
              <w:left w:val="nil"/>
              <w:bottom w:val="nil"/>
              <w:right w:val="nil"/>
            </w:tcBorders>
            <w:noWrap/>
          </w:tcPr>
          <w:p w14:paraId="1608C1C0" w14:textId="77777777" w:rsidR="00626B78" w:rsidRPr="00214D2E" w:rsidRDefault="00626B78" w:rsidP="00626B78">
            <w:pPr>
              <w:jc w:val="center"/>
              <w:rPr>
                <w:szCs w:val="21"/>
              </w:rPr>
            </w:pPr>
            <w:r w:rsidRPr="000F79E3">
              <w:t>0.000</w:t>
            </w:r>
          </w:p>
        </w:tc>
        <w:tc>
          <w:tcPr>
            <w:tcW w:w="1284" w:type="dxa"/>
            <w:tcBorders>
              <w:top w:val="nil"/>
              <w:left w:val="nil"/>
              <w:bottom w:val="nil"/>
              <w:right w:val="nil"/>
            </w:tcBorders>
            <w:noWrap/>
          </w:tcPr>
          <w:p w14:paraId="68FDAA9B" w14:textId="77777777" w:rsidR="00626B78" w:rsidRPr="00214D2E" w:rsidRDefault="00626B78" w:rsidP="00626B78">
            <w:pPr>
              <w:jc w:val="center"/>
              <w:rPr>
                <w:szCs w:val="21"/>
              </w:rPr>
            </w:pPr>
            <w:r w:rsidRPr="00C112DD">
              <w:t>20.550</w:t>
            </w:r>
          </w:p>
        </w:tc>
        <w:tc>
          <w:tcPr>
            <w:tcW w:w="1024" w:type="dxa"/>
            <w:tcBorders>
              <w:top w:val="nil"/>
              <w:left w:val="nil"/>
              <w:bottom w:val="nil"/>
              <w:right w:val="nil"/>
            </w:tcBorders>
            <w:noWrap/>
          </w:tcPr>
          <w:p w14:paraId="6686DD90" w14:textId="77777777" w:rsidR="00626B78" w:rsidRPr="00214D2E" w:rsidRDefault="00626B78" w:rsidP="00626B78">
            <w:pPr>
              <w:jc w:val="center"/>
              <w:rPr>
                <w:szCs w:val="21"/>
              </w:rPr>
            </w:pPr>
            <w:r w:rsidRPr="0061738A">
              <w:t>0.000</w:t>
            </w:r>
          </w:p>
        </w:tc>
        <w:tc>
          <w:tcPr>
            <w:tcW w:w="792" w:type="dxa"/>
            <w:tcBorders>
              <w:top w:val="nil"/>
              <w:left w:val="nil"/>
              <w:bottom w:val="nil"/>
              <w:right w:val="nil"/>
            </w:tcBorders>
            <w:noWrap/>
            <w:vAlign w:val="bottom"/>
          </w:tcPr>
          <w:p w14:paraId="5EEED4AC" w14:textId="77777777" w:rsidR="00626B78" w:rsidRPr="00214D2E" w:rsidRDefault="00626B78" w:rsidP="00626B78">
            <w:pPr>
              <w:jc w:val="center"/>
              <w:rPr>
                <w:szCs w:val="21"/>
              </w:rPr>
            </w:pPr>
          </w:p>
        </w:tc>
        <w:tc>
          <w:tcPr>
            <w:tcW w:w="792" w:type="dxa"/>
            <w:tcBorders>
              <w:top w:val="nil"/>
              <w:left w:val="nil"/>
              <w:bottom w:val="nil"/>
              <w:right w:val="nil"/>
            </w:tcBorders>
            <w:noWrap/>
            <w:vAlign w:val="bottom"/>
          </w:tcPr>
          <w:p w14:paraId="0B61B1E4" w14:textId="77777777" w:rsidR="00626B78" w:rsidRPr="00214D2E" w:rsidRDefault="00626B78" w:rsidP="00626B78">
            <w:pPr>
              <w:jc w:val="center"/>
              <w:rPr>
                <w:szCs w:val="21"/>
              </w:rPr>
            </w:pPr>
          </w:p>
        </w:tc>
        <w:tc>
          <w:tcPr>
            <w:tcW w:w="1119" w:type="dxa"/>
            <w:tcBorders>
              <w:top w:val="nil"/>
              <w:left w:val="nil"/>
              <w:bottom w:val="nil"/>
              <w:right w:val="nil"/>
            </w:tcBorders>
            <w:noWrap/>
            <w:vAlign w:val="bottom"/>
          </w:tcPr>
          <w:p w14:paraId="3DF21E6B" w14:textId="77777777" w:rsidR="00626B78" w:rsidRPr="00214D2E" w:rsidRDefault="00626B78" w:rsidP="00626B78">
            <w:pPr>
              <w:jc w:val="center"/>
              <w:rPr>
                <w:szCs w:val="21"/>
              </w:rPr>
            </w:pPr>
          </w:p>
        </w:tc>
      </w:tr>
      <w:tr w:rsidR="00626B78" w:rsidRPr="00214D2E" w14:paraId="7946B158" w14:textId="77777777" w:rsidTr="00626B78">
        <w:trPr>
          <w:trHeight w:val="264"/>
          <w:jc w:val="center"/>
        </w:trPr>
        <w:tc>
          <w:tcPr>
            <w:tcW w:w="794" w:type="dxa"/>
            <w:tcBorders>
              <w:top w:val="nil"/>
              <w:left w:val="nil"/>
              <w:right w:val="nil"/>
            </w:tcBorders>
            <w:noWrap/>
            <w:vAlign w:val="center"/>
          </w:tcPr>
          <w:p w14:paraId="00D3FDED" w14:textId="4304346C" w:rsidR="00626B78" w:rsidRPr="00214D2E" w:rsidRDefault="001F1672" w:rsidP="00626B78">
            <w:pPr>
              <w:jc w:val="center"/>
              <w:rPr>
                <w:szCs w:val="21"/>
              </w:rPr>
            </w:pPr>
            <w:r>
              <w:rPr>
                <w:szCs w:val="21"/>
              </w:rPr>
              <w:t>B</w:t>
            </w:r>
            <w:r w:rsidR="00626B78" w:rsidRPr="00214D2E">
              <w:rPr>
                <w:szCs w:val="21"/>
              </w:rPr>
              <w:t>eta</w:t>
            </w:r>
          </w:p>
        </w:tc>
        <w:tc>
          <w:tcPr>
            <w:tcW w:w="1236" w:type="dxa"/>
            <w:tcBorders>
              <w:top w:val="nil"/>
              <w:left w:val="nil"/>
              <w:right w:val="nil"/>
            </w:tcBorders>
            <w:noWrap/>
          </w:tcPr>
          <w:p w14:paraId="5FC1213F" w14:textId="77777777" w:rsidR="00626B78" w:rsidRPr="00214D2E" w:rsidRDefault="00626B78" w:rsidP="00626B78">
            <w:pPr>
              <w:jc w:val="center"/>
              <w:rPr>
                <w:szCs w:val="21"/>
              </w:rPr>
            </w:pPr>
            <w:r w:rsidRPr="000B29BC">
              <w:t>-0.002***</w:t>
            </w:r>
          </w:p>
        </w:tc>
        <w:tc>
          <w:tcPr>
            <w:tcW w:w="1024" w:type="dxa"/>
            <w:tcBorders>
              <w:top w:val="nil"/>
              <w:left w:val="nil"/>
              <w:right w:val="nil"/>
            </w:tcBorders>
            <w:noWrap/>
          </w:tcPr>
          <w:p w14:paraId="0F2557EA" w14:textId="77777777" w:rsidR="00626B78" w:rsidRPr="00214D2E" w:rsidRDefault="00626B78" w:rsidP="00626B78">
            <w:pPr>
              <w:jc w:val="center"/>
              <w:rPr>
                <w:szCs w:val="21"/>
              </w:rPr>
            </w:pPr>
            <w:r w:rsidRPr="000F79E3">
              <w:t>0.000</w:t>
            </w:r>
          </w:p>
        </w:tc>
        <w:tc>
          <w:tcPr>
            <w:tcW w:w="1284" w:type="dxa"/>
            <w:tcBorders>
              <w:top w:val="nil"/>
              <w:left w:val="nil"/>
              <w:right w:val="nil"/>
            </w:tcBorders>
            <w:noWrap/>
          </w:tcPr>
          <w:p w14:paraId="26AA6BC6" w14:textId="77777777" w:rsidR="00626B78" w:rsidRPr="00214D2E" w:rsidRDefault="00626B78" w:rsidP="00626B78">
            <w:pPr>
              <w:jc w:val="center"/>
              <w:rPr>
                <w:szCs w:val="21"/>
              </w:rPr>
            </w:pPr>
            <w:r w:rsidRPr="00C112DD">
              <w:t>-10.486</w:t>
            </w:r>
          </w:p>
        </w:tc>
        <w:tc>
          <w:tcPr>
            <w:tcW w:w="1024" w:type="dxa"/>
            <w:tcBorders>
              <w:top w:val="nil"/>
              <w:left w:val="nil"/>
              <w:right w:val="nil"/>
            </w:tcBorders>
            <w:noWrap/>
          </w:tcPr>
          <w:p w14:paraId="72F55482" w14:textId="77777777" w:rsidR="00626B78" w:rsidRPr="00214D2E" w:rsidRDefault="00626B78" w:rsidP="00626B78">
            <w:pPr>
              <w:jc w:val="center"/>
              <w:rPr>
                <w:szCs w:val="21"/>
              </w:rPr>
            </w:pPr>
            <w:r w:rsidRPr="0061738A">
              <w:t>0.000</w:t>
            </w:r>
          </w:p>
        </w:tc>
        <w:tc>
          <w:tcPr>
            <w:tcW w:w="792" w:type="dxa"/>
            <w:tcBorders>
              <w:top w:val="nil"/>
              <w:left w:val="nil"/>
              <w:right w:val="nil"/>
            </w:tcBorders>
            <w:noWrap/>
            <w:vAlign w:val="bottom"/>
          </w:tcPr>
          <w:p w14:paraId="48B7E74D" w14:textId="77777777" w:rsidR="00626B78" w:rsidRPr="00214D2E" w:rsidRDefault="00626B78" w:rsidP="00626B78">
            <w:pPr>
              <w:jc w:val="center"/>
              <w:rPr>
                <w:szCs w:val="21"/>
              </w:rPr>
            </w:pPr>
          </w:p>
        </w:tc>
        <w:tc>
          <w:tcPr>
            <w:tcW w:w="792" w:type="dxa"/>
            <w:tcBorders>
              <w:top w:val="nil"/>
              <w:left w:val="nil"/>
              <w:right w:val="nil"/>
            </w:tcBorders>
            <w:noWrap/>
            <w:vAlign w:val="bottom"/>
          </w:tcPr>
          <w:p w14:paraId="52315A5A" w14:textId="77777777" w:rsidR="00626B78" w:rsidRPr="00214D2E" w:rsidRDefault="00626B78" w:rsidP="00626B78">
            <w:pPr>
              <w:jc w:val="center"/>
              <w:rPr>
                <w:szCs w:val="21"/>
              </w:rPr>
            </w:pPr>
          </w:p>
        </w:tc>
        <w:tc>
          <w:tcPr>
            <w:tcW w:w="1119" w:type="dxa"/>
            <w:tcBorders>
              <w:top w:val="nil"/>
              <w:left w:val="nil"/>
              <w:right w:val="nil"/>
            </w:tcBorders>
            <w:noWrap/>
            <w:vAlign w:val="bottom"/>
          </w:tcPr>
          <w:p w14:paraId="4A63FF51" w14:textId="77777777" w:rsidR="00626B78" w:rsidRPr="00214D2E" w:rsidRDefault="00626B78" w:rsidP="00626B78">
            <w:pPr>
              <w:jc w:val="center"/>
              <w:rPr>
                <w:szCs w:val="21"/>
              </w:rPr>
            </w:pPr>
          </w:p>
        </w:tc>
      </w:tr>
      <w:tr w:rsidR="00626B78" w:rsidRPr="00214D2E" w14:paraId="14906C1F" w14:textId="77777777" w:rsidTr="00626B78">
        <w:trPr>
          <w:trHeight w:val="275"/>
          <w:jc w:val="center"/>
        </w:trPr>
        <w:tc>
          <w:tcPr>
            <w:tcW w:w="794" w:type="dxa"/>
            <w:tcBorders>
              <w:top w:val="nil"/>
              <w:left w:val="nil"/>
              <w:bottom w:val="single" w:sz="12" w:space="0" w:color="auto"/>
              <w:right w:val="nil"/>
            </w:tcBorders>
            <w:noWrap/>
            <w:vAlign w:val="bottom"/>
          </w:tcPr>
          <w:p w14:paraId="280E84E4" w14:textId="77777777" w:rsidR="00626B78" w:rsidRPr="00214D2E" w:rsidRDefault="00626B78" w:rsidP="00626B78">
            <w:pPr>
              <w:jc w:val="center"/>
              <w:rPr>
                <w:szCs w:val="21"/>
              </w:rPr>
            </w:pPr>
            <w:r w:rsidRPr="00214D2E">
              <w:rPr>
                <w:szCs w:val="21"/>
              </w:rPr>
              <w:t>常数</w:t>
            </w:r>
          </w:p>
        </w:tc>
        <w:tc>
          <w:tcPr>
            <w:tcW w:w="1236" w:type="dxa"/>
            <w:tcBorders>
              <w:top w:val="nil"/>
              <w:left w:val="nil"/>
              <w:bottom w:val="single" w:sz="12" w:space="0" w:color="auto"/>
              <w:right w:val="nil"/>
            </w:tcBorders>
            <w:noWrap/>
          </w:tcPr>
          <w:p w14:paraId="500CE57C" w14:textId="77777777" w:rsidR="00626B78" w:rsidRPr="00214D2E" w:rsidRDefault="00626B78" w:rsidP="00626B78">
            <w:pPr>
              <w:jc w:val="center"/>
              <w:rPr>
                <w:szCs w:val="21"/>
              </w:rPr>
            </w:pPr>
            <w:r w:rsidRPr="000B29BC">
              <w:t>0.022***</w:t>
            </w:r>
          </w:p>
        </w:tc>
        <w:tc>
          <w:tcPr>
            <w:tcW w:w="1024" w:type="dxa"/>
            <w:tcBorders>
              <w:top w:val="nil"/>
              <w:left w:val="nil"/>
              <w:bottom w:val="single" w:sz="12" w:space="0" w:color="auto"/>
              <w:right w:val="nil"/>
            </w:tcBorders>
            <w:noWrap/>
          </w:tcPr>
          <w:p w14:paraId="19CCAAE7" w14:textId="77777777" w:rsidR="00626B78" w:rsidRPr="00214D2E" w:rsidRDefault="00626B78" w:rsidP="00626B78">
            <w:pPr>
              <w:jc w:val="center"/>
              <w:rPr>
                <w:szCs w:val="21"/>
              </w:rPr>
            </w:pPr>
            <w:r w:rsidRPr="000F79E3">
              <w:t>0.005</w:t>
            </w:r>
          </w:p>
        </w:tc>
        <w:tc>
          <w:tcPr>
            <w:tcW w:w="1284" w:type="dxa"/>
            <w:tcBorders>
              <w:top w:val="nil"/>
              <w:left w:val="nil"/>
              <w:bottom w:val="single" w:sz="12" w:space="0" w:color="auto"/>
              <w:right w:val="nil"/>
            </w:tcBorders>
            <w:noWrap/>
          </w:tcPr>
          <w:p w14:paraId="5BC52620" w14:textId="77777777" w:rsidR="00626B78" w:rsidRPr="00214D2E" w:rsidRDefault="00626B78" w:rsidP="00626B78">
            <w:pPr>
              <w:jc w:val="center"/>
              <w:rPr>
                <w:szCs w:val="21"/>
              </w:rPr>
            </w:pPr>
            <w:r w:rsidRPr="00C112DD">
              <w:t>4.127</w:t>
            </w:r>
          </w:p>
        </w:tc>
        <w:tc>
          <w:tcPr>
            <w:tcW w:w="1024" w:type="dxa"/>
            <w:tcBorders>
              <w:top w:val="nil"/>
              <w:left w:val="nil"/>
              <w:bottom w:val="single" w:sz="12" w:space="0" w:color="auto"/>
              <w:right w:val="nil"/>
            </w:tcBorders>
            <w:noWrap/>
          </w:tcPr>
          <w:p w14:paraId="35547B08" w14:textId="77777777" w:rsidR="00626B78" w:rsidRPr="00214D2E" w:rsidRDefault="00626B78" w:rsidP="00626B78">
            <w:pPr>
              <w:jc w:val="center"/>
              <w:rPr>
                <w:szCs w:val="21"/>
              </w:rPr>
            </w:pPr>
            <w:r w:rsidRPr="0061738A">
              <w:t>0.000</w:t>
            </w:r>
          </w:p>
        </w:tc>
        <w:tc>
          <w:tcPr>
            <w:tcW w:w="792" w:type="dxa"/>
            <w:tcBorders>
              <w:top w:val="nil"/>
              <w:left w:val="nil"/>
              <w:bottom w:val="single" w:sz="12" w:space="0" w:color="auto"/>
              <w:right w:val="nil"/>
            </w:tcBorders>
            <w:noWrap/>
            <w:vAlign w:val="bottom"/>
          </w:tcPr>
          <w:p w14:paraId="0500C0D8" w14:textId="77777777" w:rsidR="00626B78" w:rsidRPr="00214D2E" w:rsidRDefault="00626B78" w:rsidP="00626B78">
            <w:pPr>
              <w:jc w:val="center"/>
              <w:rPr>
                <w:szCs w:val="21"/>
              </w:rPr>
            </w:pPr>
          </w:p>
        </w:tc>
        <w:tc>
          <w:tcPr>
            <w:tcW w:w="792" w:type="dxa"/>
            <w:tcBorders>
              <w:top w:val="nil"/>
              <w:left w:val="nil"/>
              <w:bottom w:val="single" w:sz="12" w:space="0" w:color="auto"/>
              <w:right w:val="nil"/>
            </w:tcBorders>
            <w:noWrap/>
            <w:vAlign w:val="bottom"/>
          </w:tcPr>
          <w:p w14:paraId="08F2D745" w14:textId="77777777" w:rsidR="00626B78" w:rsidRPr="00214D2E" w:rsidRDefault="00626B78" w:rsidP="00626B78">
            <w:pPr>
              <w:jc w:val="center"/>
              <w:rPr>
                <w:szCs w:val="21"/>
              </w:rPr>
            </w:pPr>
          </w:p>
        </w:tc>
        <w:tc>
          <w:tcPr>
            <w:tcW w:w="1119" w:type="dxa"/>
            <w:tcBorders>
              <w:top w:val="nil"/>
              <w:left w:val="nil"/>
              <w:bottom w:val="single" w:sz="12" w:space="0" w:color="auto"/>
              <w:right w:val="nil"/>
            </w:tcBorders>
            <w:noWrap/>
            <w:vAlign w:val="bottom"/>
          </w:tcPr>
          <w:p w14:paraId="67391967" w14:textId="77777777" w:rsidR="00626B78" w:rsidRPr="00214D2E" w:rsidRDefault="00626B78" w:rsidP="00626B78">
            <w:pPr>
              <w:jc w:val="center"/>
              <w:rPr>
                <w:szCs w:val="21"/>
              </w:rPr>
            </w:pPr>
          </w:p>
        </w:tc>
      </w:tr>
    </w:tbl>
    <w:p w14:paraId="0390A3BA" w14:textId="77777777" w:rsidR="00626B78" w:rsidRPr="00A35CB3" w:rsidRDefault="00626B78" w:rsidP="00401E7E">
      <w:pPr>
        <w:spacing w:afterLines="100" w:after="312"/>
        <w:rPr>
          <w:rFonts w:ascii="楷体" w:eastAsia="楷体" w:hAnsi="楷体"/>
          <w:szCs w:val="21"/>
        </w:rPr>
      </w:pPr>
      <w:r w:rsidRPr="00A35CB3">
        <w:rPr>
          <w:rFonts w:ascii="楷体" w:eastAsia="楷体" w:hAnsi="楷体" w:hint="eastAsia"/>
          <w:szCs w:val="21"/>
        </w:rPr>
        <w:t>注：</w:t>
      </w:r>
      <w:r w:rsidRPr="00A35CB3">
        <w:rPr>
          <w:rFonts w:ascii="楷体" w:eastAsia="楷体" w:hAnsi="楷体"/>
          <w:szCs w:val="21"/>
        </w:rPr>
        <w:t>*** p</w:t>
      </w:r>
      <w:r w:rsidRPr="00A35CB3">
        <w:rPr>
          <w:rFonts w:ascii="楷体" w:eastAsia="楷体" w:hAnsi="楷体" w:hint="eastAsia"/>
          <w:szCs w:val="21"/>
        </w:rPr>
        <w:t>&lt;</w:t>
      </w:r>
      <w:r w:rsidRPr="00A35CB3">
        <w:rPr>
          <w:rFonts w:ascii="楷体" w:eastAsia="楷体" w:hAnsi="楷体"/>
          <w:szCs w:val="21"/>
        </w:rPr>
        <w:t>0.01</w:t>
      </w:r>
      <w:r w:rsidRPr="00A35CB3">
        <w:rPr>
          <w:rFonts w:ascii="楷体" w:eastAsia="楷体" w:hAnsi="楷体" w:hint="eastAsia"/>
          <w:szCs w:val="21"/>
        </w:rPr>
        <w:t>，表示在1%的水平上显著；</w:t>
      </w:r>
      <w:r w:rsidRPr="00A35CB3">
        <w:rPr>
          <w:rFonts w:ascii="楷体" w:eastAsia="楷体" w:hAnsi="楷体"/>
          <w:szCs w:val="21"/>
        </w:rPr>
        <w:t>** p&lt;0.05,</w:t>
      </w:r>
      <w:r w:rsidRPr="00A35CB3">
        <w:rPr>
          <w:rFonts w:ascii="楷体" w:eastAsia="楷体" w:hAnsi="楷体" w:hint="eastAsia"/>
          <w:szCs w:val="21"/>
        </w:rPr>
        <w:t>表示在5%的水平上显著；</w:t>
      </w:r>
      <w:r w:rsidRPr="00A35CB3">
        <w:rPr>
          <w:rFonts w:ascii="楷体" w:eastAsia="楷体" w:hAnsi="楷体"/>
          <w:szCs w:val="21"/>
        </w:rPr>
        <w:t>* p&lt;0.1</w:t>
      </w:r>
      <w:r w:rsidRPr="00A35CB3">
        <w:rPr>
          <w:rFonts w:ascii="楷体" w:eastAsia="楷体" w:hAnsi="楷体" w:hint="eastAsia"/>
          <w:szCs w:val="21"/>
        </w:rPr>
        <w:t>，表示在10%的水平上显著。</w:t>
      </w:r>
    </w:p>
    <w:p w14:paraId="5EE5CE77" w14:textId="77777777" w:rsidR="0047318B" w:rsidRPr="00C87121" w:rsidRDefault="0047318B" w:rsidP="008A4063">
      <w:pPr>
        <w:spacing w:beforeLines="100" w:before="312" w:afterLines="100" w:after="312" w:line="400" w:lineRule="exact"/>
        <w:outlineLvl w:val="2"/>
        <w:rPr>
          <w:rFonts w:ascii="黑体" w:eastAsia="黑体" w:hAnsi="宋体"/>
          <w:sz w:val="24"/>
        </w:rPr>
      </w:pPr>
      <w:bookmarkStart w:id="86" w:name="_Toc73361392"/>
      <w:r w:rsidRPr="00F16744">
        <w:rPr>
          <w:rFonts w:ascii="黑体" w:eastAsia="黑体" w:hAnsi="宋体" w:hint="eastAsia"/>
          <w:sz w:val="24"/>
        </w:rPr>
        <w:t>5.</w:t>
      </w:r>
      <w:r w:rsidR="004B0C8F" w:rsidRPr="00F16744">
        <w:rPr>
          <w:rFonts w:ascii="黑体" w:eastAsia="黑体" w:hAnsi="宋体"/>
          <w:sz w:val="24"/>
        </w:rPr>
        <w:t>3</w:t>
      </w:r>
      <w:r w:rsidR="008A4063" w:rsidRPr="00F16744">
        <w:rPr>
          <w:rFonts w:ascii="黑体" w:eastAsia="黑体" w:hAnsi="宋体"/>
          <w:sz w:val="24"/>
        </w:rPr>
        <w:t>.</w:t>
      </w:r>
      <w:r w:rsidR="005651D7">
        <w:rPr>
          <w:rFonts w:ascii="黑体" w:eastAsia="黑体" w:hAnsi="宋体"/>
          <w:sz w:val="24"/>
        </w:rPr>
        <w:t>4</w:t>
      </w:r>
      <w:r w:rsidR="006F3275" w:rsidRPr="00F16744">
        <w:rPr>
          <w:rFonts w:ascii="黑体" w:eastAsia="黑体" w:hAnsi="宋体"/>
          <w:sz w:val="24"/>
        </w:rPr>
        <w:t xml:space="preserve"> </w:t>
      </w:r>
      <w:r w:rsidRPr="00F16744">
        <w:rPr>
          <w:rFonts w:ascii="黑体" w:eastAsia="黑体" w:hAnsi="宋体" w:hint="eastAsia"/>
          <w:sz w:val="24"/>
        </w:rPr>
        <w:t>稳健性检验</w:t>
      </w:r>
      <w:bookmarkEnd w:id="86"/>
    </w:p>
    <w:p w14:paraId="312E9867" w14:textId="77777777" w:rsidR="00401E7E" w:rsidRDefault="0047318B" w:rsidP="00401E7E">
      <w:pPr>
        <w:spacing w:line="400" w:lineRule="exact"/>
        <w:ind w:firstLineChars="200" w:firstLine="480"/>
        <w:rPr>
          <w:sz w:val="24"/>
        </w:rPr>
      </w:pPr>
      <w:r w:rsidRPr="00214D2E">
        <w:rPr>
          <w:sz w:val="24"/>
        </w:rPr>
        <w:t>为</w:t>
      </w:r>
      <w:r w:rsidR="00F16744">
        <w:rPr>
          <w:rFonts w:hint="eastAsia"/>
          <w:sz w:val="24"/>
        </w:rPr>
        <w:t>了使假设结论更可靠，本文</w:t>
      </w:r>
      <w:r w:rsidRPr="00214D2E">
        <w:rPr>
          <w:sz w:val="24"/>
        </w:rPr>
        <w:t>进行</w:t>
      </w:r>
      <w:r w:rsidR="00F16744">
        <w:rPr>
          <w:rFonts w:hint="eastAsia"/>
          <w:sz w:val="24"/>
        </w:rPr>
        <w:t>了</w:t>
      </w:r>
      <w:r w:rsidRPr="00214D2E">
        <w:rPr>
          <w:sz w:val="24"/>
        </w:rPr>
        <w:t>稳健性检验，对会计信息质量（</w:t>
      </w:r>
      <w:r w:rsidRPr="00214D2E">
        <w:rPr>
          <w:sz w:val="24"/>
        </w:rPr>
        <w:t>DA</w:t>
      </w:r>
      <w:r w:rsidRPr="00214D2E">
        <w:rPr>
          <w:sz w:val="24"/>
        </w:rPr>
        <w:t>）采用替代方法进行测度，另外，对样本数据按照会计信息质量从大到小的顺序进行排序，会计信息质量按照修正的琼斯模型计算，排序后选取样本数据</w:t>
      </w:r>
      <w:r w:rsidRPr="00214D2E">
        <w:rPr>
          <w:sz w:val="24"/>
        </w:rPr>
        <w:t>1%-99%</w:t>
      </w:r>
      <w:r w:rsidRPr="00214D2E">
        <w:rPr>
          <w:sz w:val="24"/>
        </w:rPr>
        <w:t>的数据范围。</w:t>
      </w:r>
      <w:r w:rsidR="00401E7E" w:rsidRPr="00214D2E">
        <w:rPr>
          <w:sz w:val="24"/>
        </w:rPr>
        <w:t>表</w:t>
      </w:r>
      <w:r w:rsidR="00401E7E" w:rsidRPr="00214D2E">
        <w:rPr>
          <w:sz w:val="24"/>
        </w:rPr>
        <w:t>5-</w:t>
      </w:r>
      <w:r w:rsidR="00401E7E">
        <w:rPr>
          <w:sz w:val="24"/>
        </w:rPr>
        <w:t>7</w:t>
      </w:r>
      <w:r w:rsidR="00401E7E" w:rsidRPr="00214D2E">
        <w:rPr>
          <w:sz w:val="24"/>
        </w:rPr>
        <w:t>是本文根据研究模型所得到的稳健性检验结果，检验结果支持本文假设。</w:t>
      </w:r>
    </w:p>
    <w:p w14:paraId="639973D8" w14:textId="77777777" w:rsidR="00ED4F3A" w:rsidRDefault="00ED4F3A">
      <w:pPr>
        <w:spacing w:line="400" w:lineRule="exact"/>
        <w:ind w:firstLine="482"/>
        <w:rPr>
          <w:sz w:val="24"/>
        </w:rPr>
      </w:pPr>
    </w:p>
    <w:p w14:paraId="10FE09CD" w14:textId="77777777" w:rsidR="00401E7E" w:rsidRDefault="00401E7E">
      <w:pPr>
        <w:spacing w:line="400" w:lineRule="exact"/>
        <w:ind w:firstLine="482"/>
        <w:rPr>
          <w:sz w:val="24"/>
        </w:rPr>
      </w:pPr>
    </w:p>
    <w:p w14:paraId="7CCAB943" w14:textId="77777777" w:rsidR="00401E7E" w:rsidRPr="00214D2E" w:rsidRDefault="00401E7E">
      <w:pPr>
        <w:spacing w:line="400" w:lineRule="exact"/>
        <w:ind w:firstLine="482"/>
        <w:rPr>
          <w:sz w:val="24"/>
        </w:rPr>
      </w:pPr>
    </w:p>
    <w:p w14:paraId="08323D99" w14:textId="77777777" w:rsidR="0047318B" w:rsidRPr="00214D2E" w:rsidRDefault="0047318B" w:rsidP="007D7444">
      <w:pPr>
        <w:spacing w:beforeLines="100" w:before="312"/>
        <w:jc w:val="center"/>
        <w:rPr>
          <w:rFonts w:eastAsia="楷体"/>
          <w:bCs/>
        </w:rPr>
      </w:pPr>
      <w:bookmarkStart w:id="87" w:name="_Hlk24026367"/>
      <w:r w:rsidRPr="00214D2E">
        <w:rPr>
          <w:rFonts w:eastAsia="楷体"/>
          <w:bCs/>
        </w:rPr>
        <w:lastRenderedPageBreak/>
        <w:t>表</w:t>
      </w:r>
      <w:r w:rsidRPr="00214D2E">
        <w:rPr>
          <w:rFonts w:eastAsia="楷体"/>
          <w:bCs/>
        </w:rPr>
        <w:t>5-</w:t>
      </w:r>
      <w:r w:rsidR="00010825">
        <w:rPr>
          <w:rFonts w:eastAsia="楷体"/>
          <w:bCs/>
        </w:rPr>
        <w:t>7</w:t>
      </w:r>
      <w:r w:rsidRPr="00214D2E">
        <w:rPr>
          <w:rFonts w:eastAsia="楷体"/>
          <w:bCs/>
        </w:rPr>
        <w:t xml:space="preserve">   </w:t>
      </w:r>
      <w:r w:rsidRPr="00214D2E">
        <w:rPr>
          <w:rFonts w:eastAsia="楷体"/>
          <w:bCs/>
        </w:rPr>
        <w:t>基于样本量调整的</w:t>
      </w:r>
      <w:r w:rsidR="00B33414">
        <w:rPr>
          <w:rFonts w:eastAsia="楷体" w:hint="eastAsia"/>
          <w:bCs/>
        </w:rPr>
        <w:t>稳健性检验</w:t>
      </w:r>
    </w:p>
    <w:tbl>
      <w:tblPr>
        <w:tblW w:w="8620" w:type="dxa"/>
        <w:tblLook w:val="0000" w:firstRow="0" w:lastRow="0" w:firstColumn="0" w:lastColumn="0" w:noHBand="0" w:noVBand="0"/>
      </w:tblPr>
      <w:tblGrid>
        <w:gridCol w:w="919"/>
        <w:gridCol w:w="1319"/>
        <w:gridCol w:w="1004"/>
        <w:gridCol w:w="1187"/>
        <w:gridCol w:w="1005"/>
        <w:gridCol w:w="990"/>
        <w:gridCol w:w="1187"/>
        <w:gridCol w:w="1056"/>
      </w:tblGrid>
      <w:tr w:rsidR="0047318B" w:rsidRPr="00214D2E" w14:paraId="52177D5B" w14:textId="77777777" w:rsidTr="00833F65">
        <w:trPr>
          <w:trHeight w:val="360"/>
        </w:trPr>
        <w:tc>
          <w:tcPr>
            <w:tcW w:w="919" w:type="dxa"/>
            <w:tcBorders>
              <w:top w:val="single" w:sz="12" w:space="0" w:color="auto"/>
              <w:left w:val="nil"/>
              <w:bottom w:val="single" w:sz="6" w:space="0" w:color="auto"/>
              <w:right w:val="nil"/>
            </w:tcBorders>
            <w:noWrap/>
            <w:vAlign w:val="bottom"/>
          </w:tcPr>
          <w:p w14:paraId="0A71CC9C" w14:textId="77777777" w:rsidR="0047318B" w:rsidRPr="00214D2E" w:rsidRDefault="0047318B">
            <w:pPr>
              <w:jc w:val="center"/>
              <w:rPr>
                <w:szCs w:val="21"/>
              </w:rPr>
            </w:pPr>
            <w:bookmarkStart w:id="88" w:name="_Hlk24384766"/>
            <w:bookmarkEnd w:id="87"/>
            <w:r w:rsidRPr="00214D2E">
              <w:rPr>
                <w:szCs w:val="21"/>
              </w:rPr>
              <w:t>IV</w:t>
            </w:r>
          </w:p>
        </w:tc>
        <w:tc>
          <w:tcPr>
            <w:tcW w:w="1286" w:type="dxa"/>
            <w:tcBorders>
              <w:top w:val="single" w:sz="12" w:space="0" w:color="auto"/>
              <w:left w:val="nil"/>
              <w:bottom w:val="single" w:sz="6" w:space="0" w:color="auto"/>
              <w:right w:val="nil"/>
            </w:tcBorders>
            <w:noWrap/>
            <w:vAlign w:val="bottom"/>
          </w:tcPr>
          <w:p w14:paraId="4AC32EB9" w14:textId="77777777" w:rsidR="0047318B" w:rsidRPr="00214D2E" w:rsidRDefault="0047318B">
            <w:pPr>
              <w:jc w:val="center"/>
              <w:rPr>
                <w:szCs w:val="21"/>
              </w:rPr>
            </w:pPr>
            <w:r w:rsidRPr="00214D2E">
              <w:rPr>
                <w:szCs w:val="21"/>
              </w:rPr>
              <w:t>回归系数</w:t>
            </w:r>
          </w:p>
        </w:tc>
        <w:tc>
          <w:tcPr>
            <w:tcW w:w="990" w:type="dxa"/>
            <w:tcBorders>
              <w:top w:val="single" w:sz="12" w:space="0" w:color="auto"/>
              <w:left w:val="nil"/>
              <w:bottom w:val="single" w:sz="6" w:space="0" w:color="auto"/>
              <w:right w:val="nil"/>
            </w:tcBorders>
            <w:noWrap/>
            <w:vAlign w:val="bottom"/>
          </w:tcPr>
          <w:p w14:paraId="3CE455EF" w14:textId="77777777" w:rsidR="0047318B" w:rsidRPr="00214D2E" w:rsidRDefault="0047318B">
            <w:pPr>
              <w:jc w:val="center"/>
              <w:rPr>
                <w:szCs w:val="21"/>
              </w:rPr>
            </w:pPr>
            <w:r w:rsidRPr="00214D2E">
              <w:rPr>
                <w:szCs w:val="21"/>
              </w:rPr>
              <w:t>标准差</w:t>
            </w:r>
          </w:p>
        </w:tc>
        <w:tc>
          <w:tcPr>
            <w:tcW w:w="1187" w:type="dxa"/>
            <w:tcBorders>
              <w:top w:val="single" w:sz="12" w:space="0" w:color="auto"/>
              <w:left w:val="nil"/>
              <w:bottom w:val="single" w:sz="6" w:space="0" w:color="auto"/>
              <w:right w:val="nil"/>
            </w:tcBorders>
            <w:noWrap/>
            <w:vAlign w:val="bottom"/>
          </w:tcPr>
          <w:p w14:paraId="1EC18CCA" w14:textId="77777777" w:rsidR="0047318B" w:rsidRPr="00214D2E" w:rsidRDefault="0047318B">
            <w:pPr>
              <w:jc w:val="center"/>
              <w:rPr>
                <w:szCs w:val="21"/>
              </w:rPr>
            </w:pPr>
            <w:r w:rsidRPr="00214D2E">
              <w:rPr>
                <w:szCs w:val="21"/>
              </w:rPr>
              <w:t>t</w:t>
            </w:r>
            <w:r w:rsidRPr="00214D2E">
              <w:rPr>
                <w:szCs w:val="21"/>
              </w:rPr>
              <w:t>值</w:t>
            </w:r>
          </w:p>
        </w:tc>
        <w:tc>
          <w:tcPr>
            <w:tcW w:w="1005" w:type="dxa"/>
            <w:tcBorders>
              <w:top w:val="single" w:sz="12" w:space="0" w:color="auto"/>
              <w:left w:val="nil"/>
              <w:bottom w:val="single" w:sz="6" w:space="0" w:color="auto"/>
              <w:right w:val="nil"/>
            </w:tcBorders>
            <w:noWrap/>
            <w:vAlign w:val="bottom"/>
          </w:tcPr>
          <w:p w14:paraId="0242E87E" w14:textId="77777777" w:rsidR="0047318B" w:rsidRPr="00214D2E" w:rsidRDefault="0047318B">
            <w:pPr>
              <w:jc w:val="center"/>
              <w:rPr>
                <w:szCs w:val="21"/>
              </w:rPr>
            </w:pPr>
            <w:r w:rsidRPr="00214D2E">
              <w:rPr>
                <w:szCs w:val="21"/>
              </w:rPr>
              <w:t>P&gt;|t|</w:t>
            </w:r>
          </w:p>
        </w:tc>
        <w:tc>
          <w:tcPr>
            <w:tcW w:w="990" w:type="dxa"/>
            <w:tcBorders>
              <w:top w:val="single" w:sz="12" w:space="0" w:color="auto"/>
              <w:left w:val="nil"/>
              <w:bottom w:val="single" w:sz="6" w:space="0" w:color="auto"/>
              <w:right w:val="nil"/>
            </w:tcBorders>
            <w:noWrap/>
            <w:vAlign w:val="bottom"/>
          </w:tcPr>
          <w:p w14:paraId="5BDDEBB5" w14:textId="77777777" w:rsidR="0047318B" w:rsidRPr="00214D2E" w:rsidRDefault="0047318B">
            <w:pPr>
              <w:jc w:val="center"/>
              <w:rPr>
                <w:szCs w:val="21"/>
              </w:rPr>
            </w:pPr>
            <w:r w:rsidRPr="00214D2E">
              <w:rPr>
                <w:szCs w:val="21"/>
              </w:rPr>
              <w:t>R</w:t>
            </w:r>
            <w:r w:rsidRPr="00214D2E">
              <w:rPr>
                <w:szCs w:val="21"/>
                <w:vertAlign w:val="superscript"/>
              </w:rPr>
              <w:t>2</w:t>
            </w:r>
          </w:p>
        </w:tc>
        <w:tc>
          <w:tcPr>
            <w:tcW w:w="1187" w:type="dxa"/>
            <w:tcBorders>
              <w:top w:val="single" w:sz="12" w:space="0" w:color="auto"/>
              <w:left w:val="nil"/>
              <w:bottom w:val="single" w:sz="6" w:space="0" w:color="auto"/>
              <w:right w:val="nil"/>
            </w:tcBorders>
            <w:noWrap/>
            <w:vAlign w:val="bottom"/>
          </w:tcPr>
          <w:p w14:paraId="6BA878F6" w14:textId="77777777" w:rsidR="0047318B" w:rsidRPr="00214D2E" w:rsidRDefault="0047318B">
            <w:pPr>
              <w:jc w:val="center"/>
              <w:rPr>
                <w:szCs w:val="21"/>
              </w:rPr>
            </w:pPr>
            <w:r w:rsidRPr="00214D2E">
              <w:rPr>
                <w:szCs w:val="21"/>
              </w:rPr>
              <w:t>F</w:t>
            </w:r>
            <w:r w:rsidRPr="00214D2E">
              <w:rPr>
                <w:szCs w:val="21"/>
              </w:rPr>
              <w:t>值</w:t>
            </w:r>
          </w:p>
        </w:tc>
        <w:tc>
          <w:tcPr>
            <w:tcW w:w="1056" w:type="dxa"/>
            <w:tcBorders>
              <w:top w:val="single" w:sz="12" w:space="0" w:color="auto"/>
              <w:left w:val="nil"/>
              <w:bottom w:val="single" w:sz="6" w:space="0" w:color="auto"/>
              <w:right w:val="nil"/>
            </w:tcBorders>
            <w:noWrap/>
            <w:vAlign w:val="bottom"/>
          </w:tcPr>
          <w:p w14:paraId="39357007" w14:textId="77777777" w:rsidR="0047318B" w:rsidRPr="00214D2E" w:rsidRDefault="0047318B">
            <w:pPr>
              <w:jc w:val="center"/>
              <w:rPr>
                <w:szCs w:val="21"/>
              </w:rPr>
            </w:pPr>
            <w:r w:rsidRPr="00214D2E">
              <w:rPr>
                <w:szCs w:val="21"/>
              </w:rPr>
              <w:t>Prob &gt; F</w:t>
            </w:r>
          </w:p>
        </w:tc>
      </w:tr>
      <w:tr w:rsidR="0047318B" w:rsidRPr="00214D2E" w14:paraId="1EAAB18E" w14:textId="77777777" w:rsidTr="00833F65">
        <w:trPr>
          <w:trHeight w:val="296"/>
        </w:trPr>
        <w:tc>
          <w:tcPr>
            <w:tcW w:w="919" w:type="dxa"/>
            <w:tcBorders>
              <w:top w:val="single" w:sz="6" w:space="0" w:color="auto"/>
              <w:left w:val="nil"/>
              <w:bottom w:val="nil"/>
              <w:right w:val="nil"/>
            </w:tcBorders>
            <w:noWrap/>
            <w:vAlign w:val="bottom"/>
          </w:tcPr>
          <w:p w14:paraId="6A30EA77" w14:textId="77777777" w:rsidR="0047318B" w:rsidRPr="00214D2E" w:rsidRDefault="0047318B">
            <w:pPr>
              <w:jc w:val="center"/>
              <w:rPr>
                <w:szCs w:val="21"/>
              </w:rPr>
            </w:pPr>
            <w:r w:rsidRPr="00214D2E">
              <w:rPr>
                <w:szCs w:val="21"/>
              </w:rPr>
              <w:t>DA</w:t>
            </w:r>
          </w:p>
        </w:tc>
        <w:tc>
          <w:tcPr>
            <w:tcW w:w="1286" w:type="dxa"/>
            <w:tcBorders>
              <w:top w:val="single" w:sz="6" w:space="0" w:color="auto"/>
              <w:left w:val="nil"/>
              <w:bottom w:val="nil"/>
              <w:right w:val="nil"/>
            </w:tcBorders>
            <w:noWrap/>
            <w:vAlign w:val="bottom"/>
          </w:tcPr>
          <w:p w14:paraId="719FD256" w14:textId="77777777" w:rsidR="0047318B" w:rsidRPr="00214D2E" w:rsidRDefault="0047318B">
            <w:pPr>
              <w:jc w:val="left"/>
              <w:rPr>
                <w:szCs w:val="21"/>
              </w:rPr>
            </w:pPr>
            <w:r w:rsidRPr="00214D2E">
              <w:rPr>
                <w:szCs w:val="21"/>
              </w:rPr>
              <w:t>-0.00250*</w:t>
            </w:r>
          </w:p>
        </w:tc>
        <w:tc>
          <w:tcPr>
            <w:tcW w:w="990" w:type="dxa"/>
            <w:tcBorders>
              <w:top w:val="single" w:sz="6" w:space="0" w:color="auto"/>
              <w:left w:val="nil"/>
              <w:bottom w:val="nil"/>
              <w:right w:val="nil"/>
            </w:tcBorders>
            <w:noWrap/>
            <w:vAlign w:val="bottom"/>
          </w:tcPr>
          <w:p w14:paraId="1B5517CB" w14:textId="77777777" w:rsidR="0047318B" w:rsidRPr="00214D2E" w:rsidRDefault="0047318B">
            <w:pPr>
              <w:jc w:val="center"/>
              <w:rPr>
                <w:szCs w:val="21"/>
              </w:rPr>
            </w:pPr>
            <w:r w:rsidRPr="00214D2E">
              <w:rPr>
                <w:szCs w:val="21"/>
              </w:rPr>
              <w:t>0.001320</w:t>
            </w:r>
          </w:p>
        </w:tc>
        <w:tc>
          <w:tcPr>
            <w:tcW w:w="1187" w:type="dxa"/>
            <w:tcBorders>
              <w:top w:val="single" w:sz="6" w:space="0" w:color="auto"/>
              <w:left w:val="nil"/>
              <w:bottom w:val="nil"/>
              <w:right w:val="nil"/>
            </w:tcBorders>
            <w:noWrap/>
            <w:vAlign w:val="bottom"/>
          </w:tcPr>
          <w:p w14:paraId="2A7E859D" w14:textId="77777777" w:rsidR="0047318B" w:rsidRPr="00214D2E" w:rsidRDefault="0047318B">
            <w:pPr>
              <w:jc w:val="right"/>
              <w:rPr>
                <w:szCs w:val="21"/>
              </w:rPr>
            </w:pPr>
            <w:r w:rsidRPr="00214D2E">
              <w:rPr>
                <w:szCs w:val="21"/>
              </w:rPr>
              <w:t xml:space="preserve">-1.890 </w:t>
            </w:r>
          </w:p>
        </w:tc>
        <w:tc>
          <w:tcPr>
            <w:tcW w:w="1005" w:type="dxa"/>
            <w:tcBorders>
              <w:top w:val="single" w:sz="6" w:space="0" w:color="auto"/>
              <w:left w:val="nil"/>
              <w:bottom w:val="nil"/>
              <w:right w:val="nil"/>
            </w:tcBorders>
            <w:noWrap/>
            <w:vAlign w:val="bottom"/>
          </w:tcPr>
          <w:p w14:paraId="52D89AB8" w14:textId="77777777" w:rsidR="0047318B" w:rsidRPr="00214D2E" w:rsidRDefault="0047318B">
            <w:pPr>
              <w:jc w:val="right"/>
              <w:rPr>
                <w:szCs w:val="21"/>
              </w:rPr>
            </w:pPr>
            <w:r w:rsidRPr="00214D2E">
              <w:rPr>
                <w:szCs w:val="21"/>
              </w:rPr>
              <w:t xml:space="preserve">0.059 </w:t>
            </w:r>
          </w:p>
        </w:tc>
        <w:tc>
          <w:tcPr>
            <w:tcW w:w="990" w:type="dxa"/>
            <w:tcBorders>
              <w:top w:val="single" w:sz="6" w:space="0" w:color="auto"/>
              <w:left w:val="nil"/>
              <w:bottom w:val="nil"/>
              <w:right w:val="nil"/>
            </w:tcBorders>
            <w:noWrap/>
            <w:vAlign w:val="bottom"/>
          </w:tcPr>
          <w:p w14:paraId="5AB47802" w14:textId="77777777" w:rsidR="0047318B" w:rsidRPr="00214D2E" w:rsidRDefault="0047318B">
            <w:pPr>
              <w:jc w:val="right"/>
              <w:rPr>
                <w:szCs w:val="21"/>
              </w:rPr>
            </w:pPr>
          </w:p>
        </w:tc>
        <w:tc>
          <w:tcPr>
            <w:tcW w:w="1187" w:type="dxa"/>
            <w:tcBorders>
              <w:top w:val="single" w:sz="6" w:space="0" w:color="auto"/>
              <w:left w:val="nil"/>
              <w:bottom w:val="nil"/>
              <w:right w:val="nil"/>
            </w:tcBorders>
            <w:noWrap/>
            <w:vAlign w:val="bottom"/>
          </w:tcPr>
          <w:p w14:paraId="586CC588" w14:textId="77777777" w:rsidR="0047318B" w:rsidRPr="00214D2E" w:rsidRDefault="0047318B">
            <w:pPr>
              <w:rPr>
                <w:szCs w:val="21"/>
              </w:rPr>
            </w:pPr>
          </w:p>
        </w:tc>
        <w:tc>
          <w:tcPr>
            <w:tcW w:w="1056" w:type="dxa"/>
            <w:tcBorders>
              <w:top w:val="single" w:sz="6" w:space="0" w:color="auto"/>
              <w:left w:val="nil"/>
              <w:bottom w:val="nil"/>
              <w:right w:val="nil"/>
            </w:tcBorders>
            <w:noWrap/>
            <w:vAlign w:val="bottom"/>
          </w:tcPr>
          <w:p w14:paraId="5FE2E652" w14:textId="77777777" w:rsidR="0047318B" w:rsidRPr="00214D2E" w:rsidRDefault="0047318B">
            <w:pPr>
              <w:rPr>
                <w:szCs w:val="21"/>
              </w:rPr>
            </w:pPr>
          </w:p>
        </w:tc>
      </w:tr>
      <w:tr w:rsidR="0047318B" w:rsidRPr="00214D2E" w14:paraId="025375C8" w14:textId="77777777" w:rsidTr="00ED4F3A">
        <w:trPr>
          <w:trHeight w:val="296"/>
        </w:trPr>
        <w:tc>
          <w:tcPr>
            <w:tcW w:w="919" w:type="dxa"/>
            <w:tcBorders>
              <w:top w:val="nil"/>
              <w:left w:val="nil"/>
              <w:bottom w:val="nil"/>
              <w:right w:val="nil"/>
            </w:tcBorders>
            <w:noWrap/>
            <w:vAlign w:val="bottom"/>
          </w:tcPr>
          <w:p w14:paraId="156A5F4B" w14:textId="64775854" w:rsidR="0047318B" w:rsidRPr="00214D2E" w:rsidRDefault="001F1672">
            <w:pPr>
              <w:jc w:val="center"/>
              <w:rPr>
                <w:szCs w:val="21"/>
              </w:rPr>
            </w:pPr>
            <w:r>
              <w:rPr>
                <w:szCs w:val="21"/>
              </w:rPr>
              <w:t>B</w:t>
            </w:r>
            <w:r w:rsidR="0047318B" w:rsidRPr="00214D2E">
              <w:rPr>
                <w:szCs w:val="21"/>
              </w:rPr>
              <w:t>oard</w:t>
            </w:r>
          </w:p>
        </w:tc>
        <w:tc>
          <w:tcPr>
            <w:tcW w:w="1286" w:type="dxa"/>
            <w:tcBorders>
              <w:top w:val="nil"/>
              <w:left w:val="nil"/>
              <w:bottom w:val="nil"/>
              <w:right w:val="nil"/>
            </w:tcBorders>
            <w:noWrap/>
            <w:vAlign w:val="bottom"/>
          </w:tcPr>
          <w:p w14:paraId="2CD67765" w14:textId="77777777" w:rsidR="0047318B" w:rsidRPr="00214D2E" w:rsidRDefault="0047318B">
            <w:pPr>
              <w:jc w:val="left"/>
              <w:rPr>
                <w:szCs w:val="21"/>
              </w:rPr>
            </w:pPr>
            <w:r w:rsidRPr="00214D2E">
              <w:rPr>
                <w:szCs w:val="21"/>
              </w:rPr>
              <w:t>0.000225</w:t>
            </w:r>
          </w:p>
        </w:tc>
        <w:tc>
          <w:tcPr>
            <w:tcW w:w="990" w:type="dxa"/>
            <w:tcBorders>
              <w:top w:val="nil"/>
              <w:left w:val="nil"/>
              <w:bottom w:val="nil"/>
              <w:right w:val="nil"/>
            </w:tcBorders>
            <w:noWrap/>
            <w:vAlign w:val="bottom"/>
          </w:tcPr>
          <w:p w14:paraId="3AAF2B8B" w14:textId="77777777" w:rsidR="0047318B" w:rsidRPr="00214D2E" w:rsidRDefault="0047318B">
            <w:pPr>
              <w:jc w:val="center"/>
              <w:rPr>
                <w:szCs w:val="21"/>
              </w:rPr>
            </w:pPr>
            <w:r w:rsidRPr="00214D2E">
              <w:rPr>
                <w:szCs w:val="21"/>
              </w:rPr>
              <w:t>0.000896</w:t>
            </w:r>
          </w:p>
        </w:tc>
        <w:tc>
          <w:tcPr>
            <w:tcW w:w="1187" w:type="dxa"/>
            <w:tcBorders>
              <w:top w:val="nil"/>
              <w:left w:val="nil"/>
              <w:bottom w:val="nil"/>
              <w:right w:val="nil"/>
            </w:tcBorders>
            <w:noWrap/>
            <w:vAlign w:val="bottom"/>
          </w:tcPr>
          <w:p w14:paraId="6D2642C5" w14:textId="77777777" w:rsidR="0047318B" w:rsidRPr="00214D2E" w:rsidRDefault="0047318B">
            <w:pPr>
              <w:jc w:val="right"/>
              <w:rPr>
                <w:szCs w:val="21"/>
              </w:rPr>
            </w:pPr>
            <w:r w:rsidRPr="00214D2E">
              <w:rPr>
                <w:szCs w:val="21"/>
              </w:rPr>
              <w:t xml:space="preserve">0.250 </w:t>
            </w:r>
          </w:p>
        </w:tc>
        <w:tc>
          <w:tcPr>
            <w:tcW w:w="1005" w:type="dxa"/>
            <w:tcBorders>
              <w:top w:val="nil"/>
              <w:left w:val="nil"/>
              <w:bottom w:val="nil"/>
              <w:right w:val="nil"/>
            </w:tcBorders>
            <w:noWrap/>
            <w:vAlign w:val="bottom"/>
          </w:tcPr>
          <w:p w14:paraId="6FDC6025" w14:textId="77777777" w:rsidR="0047318B" w:rsidRPr="00214D2E" w:rsidRDefault="0047318B">
            <w:pPr>
              <w:jc w:val="right"/>
              <w:rPr>
                <w:szCs w:val="21"/>
              </w:rPr>
            </w:pPr>
            <w:r w:rsidRPr="00214D2E">
              <w:rPr>
                <w:szCs w:val="21"/>
              </w:rPr>
              <w:t xml:space="preserve">0.802 </w:t>
            </w:r>
          </w:p>
        </w:tc>
        <w:tc>
          <w:tcPr>
            <w:tcW w:w="990" w:type="dxa"/>
            <w:tcBorders>
              <w:top w:val="nil"/>
              <w:left w:val="nil"/>
              <w:bottom w:val="nil"/>
              <w:right w:val="nil"/>
            </w:tcBorders>
            <w:noWrap/>
            <w:vAlign w:val="bottom"/>
          </w:tcPr>
          <w:p w14:paraId="746170E3" w14:textId="77777777" w:rsidR="0047318B" w:rsidRPr="00214D2E" w:rsidRDefault="0047318B">
            <w:pPr>
              <w:jc w:val="right"/>
              <w:rPr>
                <w:szCs w:val="21"/>
              </w:rPr>
            </w:pPr>
          </w:p>
        </w:tc>
        <w:tc>
          <w:tcPr>
            <w:tcW w:w="1187" w:type="dxa"/>
            <w:tcBorders>
              <w:top w:val="nil"/>
              <w:left w:val="nil"/>
              <w:bottom w:val="nil"/>
              <w:right w:val="nil"/>
            </w:tcBorders>
            <w:noWrap/>
            <w:vAlign w:val="bottom"/>
          </w:tcPr>
          <w:p w14:paraId="5934A1A2" w14:textId="77777777" w:rsidR="0047318B" w:rsidRPr="00214D2E" w:rsidRDefault="0047318B">
            <w:pPr>
              <w:rPr>
                <w:szCs w:val="21"/>
              </w:rPr>
            </w:pPr>
          </w:p>
        </w:tc>
        <w:tc>
          <w:tcPr>
            <w:tcW w:w="1056" w:type="dxa"/>
            <w:tcBorders>
              <w:top w:val="nil"/>
              <w:left w:val="nil"/>
              <w:bottom w:val="nil"/>
              <w:right w:val="nil"/>
            </w:tcBorders>
            <w:noWrap/>
            <w:vAlign w:val="bottom"/>
          </w:tcPr>
          <w:p w14:paraId="5329B6B7" w14:textId="77777777" w:rsidR="0047318B" w:rsidRPr="00214D2E" w:rsidRDefault="0047318B">
            <w:pPr>
              <w:rPr>
                <w:szCs w:val="21"/>
              </w:rPr>
            </w:pPr>
          </w:p>
        </w:tc>
      </w:tr>
      <w:tr w:rsidR="0047318B" w:rsidRPr="00214D2E" w14:paraId="1ECD8757" w14:textId="77777777" w:rsidTr="00ED4F3A">
        <w:trPr>
          <w:trHeight w:val="296"/>
        </w:trPr>
        <w:tc>
          <w:tcPr>
            <w:tcW w:w="919" w:type="dxa"/>
            <w:tcBorders>
              <w:top w:val="nil"/>
              <w:left w:val="nil"/>
              <w:bottom w:val="nil"/>
              <w:right w:val="nil"/>
            </w:tcBorders>
            <w:noWrap/>
            <w:vAlign w:val="bottom"/>
          </w:tcPr>
          <w:p w14:paraId="56DA3154" w14:textId="256CE8C0" w:rsidR="0047318B" w:rsidRPr="00214D2E" w:rsidRDefault="001F1672">
            <w:pPr>
              <w:jc w:val="center"/>
              <w:rPr>
                <w:szCs w:val="21"/>
              </w:rPr>
            </w:pPr>
            <w:r>
              <w:rPr>
                <w:szCs w:val="21"/>
              </w:rPr>
              <w:t>S</w:t>
            </w:r>
            <w:r w:rsidR="0047318B" w:rsidRPr="00214D2E">
              <w:rPr>
                <w:szCs w:val="21"/>
              </w:rPr>
              <w:t>ize</w:t>
            </w:r>
          </w:p>
        </w:tc>
        <w:tc>
          <w:tcPr>
            <w:tcW w:w="1286" w:type="dxa"/>
            <w:tcBorders>
              <w:top w:val="nil"/>
              <w:left w:val="nil"/>
              <w:bottom w:val="nil"/>
              <w:right w:val="nil"/>
            </w:tcBorders>
            <w:noWrap/>
            <w:vAlign w:val="bottom"/>
          </w:tcPr>
          <w:p w14:paraId="0BA33BC9" w14:textId="77777777" w:rsidR="0047318B" w:rsidRPr="00214D2E" w:rsidRDefault="0047318B">
            <w:pPr>
              <w:jc w:val="left"/>
              <w:rPr>
                <w:szCs w:val="21"/>
              </w:rPr>
            </w:pPr>
            <w:r w:rsidRPr="00214D2E">
              <w:rPr>
                <w:szCs w:val="21"/>
              </w:rPr>
              <w:t>0.000475***</w:t>
            </w:r>
          </w:p>
        </w:tc>
        <w:tc>
          <w:tcPr>
            <w:tcW w:w="990" w:type="dxa"/>
            <w:tcBorders>
              <w:top w:val="nil"/>
              <w:left w:val="nil"/>
              <w:bottom w:val="nil"/>
              <w:right w:val="nil"/>
            </w:tcBorders>
            <w:noWrap/>
            <w:vAlign w:val="bottom"/>
          </w:tcPr>
          <w:p w14:paraId="10395774" w14:textId="77777777" w:rsidR="0047318B" w:rsidRPr="00214D2E" w:rsidRDefault="0047318B">
            <w:pPr>
              <w:jc w:val="center"/>
              <w:rPr>
                <w:szCs w:val="21"/>
              </w:rPr>
            </w:pPr>
            <w:r w:rsidRPr="00214D2E">
              <w:rPr>
                <w:szCs w:val="21"/>
              </w:rPr>
              <w:t>0.000057</w:t>
            </w:r>
          </w:p>
        </w:tc>
        <w:tc>
          <w:tcPr>
            <w:tcW w:w="1187" w:type="dxa"/>
            <w:tcBorders>
              <w:top w:val="nil"/>
              <w:left w:val="nil"/>
              <w:bottom w:val="nil"/>
              <w:right w:val="nil"/>
            </w:tcBorders>
            <w:noWrap/>
            <w:vAlign w:val="bottom"/>
          </w:tcPr>
          <w:p w14:paraId="02DCB0EC" w14:textId="77777777" w:rsidR="0047318B" w:rsidRPr="00214D2E" w:rsidRDefault="0047318B">
            <w:pPr>
              <w:jc w:val="right"/>
              <w:rPr>
                <w:szCs w:val="21"/>
              </w:rPr>
            </w:pPr>
            <w:r w:rsidRPr="00214D2E">
              <w:rPr>
                <w:szCs w:val="21"/>
              </w:rPr>
              <w:t xml:space="preserve">8.360 </w:t>
            </w:r>
          </w:p>
        </w:tc>
        <w:tc>
          <w:tcPr>
            <w:tcW w:w="1005" w:type="dxa"/>
            <w:tcBorders>
              <w:top w:val="nil"/>
              <w:left w:val="nil"/>
              <w:bottom w:val="nil"/>
              <w:right w:val="nil"/>
            </w:tcBorders>
            <w:noWrap/>
            <w:vAlign w:val="bottom"/>
          </w:tcPr>
          <w:p w14:paraId="677BEE8D" w14:textId="77777777" w:rsidR="0047318B" w:rsidRPr="00214D2E" w:rsidRDefault="0047318B">
            <w:pPr>
              <w:jc w:val="right"/>
              <w:rPr>
                <w:szCs w:val="21"/>
              </w:rPr>
            </w:pPr>
            <w:r w:rsidRPr="00214D2E">
              <w:rPr>
                <w:szCs w:val="21"/>
              </w:rPr>
              <w:t xml:space="preserve">0.000 </w:t>
            </w:r>
          </w:p>
        </w:tc>
        <w:tc>
          <w:tcPr>
            <w:tcW w:w="990" w:type="dxa"/>
            <w:tcBorders>
              <w:top w:val="nil"/>
              <w:left w:val="nil"/>
              <w:bottom w:val="nil"/>
              <w:right w:val="nil"/>
            </w:tcBorders>
            <w:noWrap/>
            <w:vAlign w:val="bottom"/>
          </w:tcPr>
          <w:p w14:paraId="187B867F" w14:textId="77777777" w:rsidR="0047318B" w:rsidRPr="00214D2E" w:rsidRDefault="0047318B">
            <w:pPr>
              <w:jc w:val="right"/>
              <w:rPr>
                <w:szCs w:val="21"/>
              </w:rPr>
            </w:pPr>
          </w:p>
        </w:tc>
        <w:tc>
          <w:tcPr>
            <w:tcW w:w="1187" w:type="dxa"/>
            <w:tcBorders>
              <w:top w:val="nil"/>
              <w:left w:val="nil"/>
              <w:bottom w:val="nil"/>
              <w:right w:val="nil"/>
            </w:tcBorders>
            <w:noWrap/>
            <w:vAlign w:val="bottom"/>
          </w:tcPr>
          <w:p w14:paraId="55E37680" w14:textId="77777777" w:rsidR="0047318B" w:rsidRPr="00214D2E" w:rsidRDefault="0047318B">
            <w:pPr>
              <w:rPr>
                <w:szCs w:val="21"/>
              </w:rPr>
            </w:pPr>
          </w:p>
        </w:tc>
        <w:tc>
          <w:tcPr>
            <w:tcW w:w="1056" w:type="dxa"/>
            <w:tcBorders>
              <w:top w:val="nil"/>
              <w:left w:val="nil"/>
              <w:bottom w:val="nil"/>
              <w:right w:val="nil"/>
            </w:tcBorders>
            <w:noWrap/>
            <w:vAlign w:val="bottom"/>
          </w:tcPr>
          <w:p w14:paraId="1245E777" w14:textId="77777777" w:rsidR="0047318B" w:rsidRPr="00214D2E" w:rsidRDefault="0047318B">
            <w:pPr>
              <w:rPr>
                <w:szCs w:val="21"/>
              </w:rPr>
            </w:pPr>
          </w:p>
        </w:tc>
      </w:tr>
      <w:tr w:rsidR="0047318B" w:rsidRPr="00214D2E" w14:paraId="4B0C33A1" w14:textId="77777777" w:rsidTr="00ED4F3A">
        <w:trPr>
          <w:trHeight w:val="296"/>
        </w:trPr>
        <w:tc>
          <w:tcPr>
            <w:tcW w:w="919" w:type="dxa"/>
            <w:tcBorders>
              <w:top w:val="nil"/>
              <w:left w:val="nil"/>
              <w:bottom w:val="nil"/>
              <w:right w:val="nil"/>
            </w:tcBorders>
            <w:noWrap/>
            <w:vAlign w:val="bottom"/>
          </w:tcPr>
          <w:p w14:paraId="4DCDD68B" w14:textId="44ECD4C9" w:rsidR="0047318B" w:rsidRPr="00214D2E" w:rsidRDefault="001F1672">
            <w:pPr>
              <w:jc w:val="center"/>
              <w:rPr>
                <w:szCs w:val="21"/>
              </w:rPr>
            </w:pPr>
            <w:r>
              <w:rPr>
                <w:szCs w:val="21"/>
              </w:rPr>
              <w:t>R</w:t>
            </w:r>
            <w:r w:rsidR="0047318B" w:rsidRPr="00214D2E">
              <w:rPr>
                <w:szCs w:val="21"/>
              </w:rPr>
              <w:t>oe</w:t>
            </w:r>
          </w:p>
        </w:tc>
        <w:tc>
          <w:tcPr>
            <w:tcW w:w="1286" w:type="dxa"/>
            <w:tcBorders>
              <w:top w:val="nil"/>
              <w:left w:val="nil"/>
              <w:bottom w:val="nil"/>
              <w:right w:val="nil"/>
            </w:tcBorders>
            <w:noWrap/>
            <w:vAlign w:val="bottom"/>
          </w:tcPr>
          <w:p w14:paraId="6CAC6657" w14:textId="77777777" w:rsidR="0047318B" w:rsidRPr="00214D2E" w:rsidRDefault="0047318B">
            <w:pPr>
              <w:jc w:val="left"/>
              <w:rPr>
                <w:szCs w:val="21"/>
              </w:rPr>
            </w:pPr>
            <w:r w:rsidRPr="00214D2E">
              <w:rPr>
                <w:szCs w:val="21"/>
              </w:rPr>
              <w:t>-0.000553</w:t>
            </w:r>
          </w:p>
        </w:tc>
        <w:tc>
          <w:tcPr>
            <w:tcW w:w="990" w:type="dxa"/>
            <w:tcBorders>
              <w:top w:val="nil"/>
              <w:left w:val="nil"/>
              <w:bottom w:val="nil"/>
              <w:right w:val="nil"/>
            </w:tcBorders>
            <w:noWrap/>
            <w:vAlign w:val="bottom"/>
          </w:tcPr>
          <w:p w14:paraId="2CDEFB43" w14:textId="77777777" w:rsidR="0047318B" w:rsidRPr="00214D2E" w:rsidRDefault="0047318B">
            <w:pPr>
              <w:jc w:val="center"/>
              <w:rPr>
                <w:szCs w:val="21"/>
              </w:rPr>
            </w:pPr>
            <w:r w:rsidRPr="00214D2E">
              <w:rPr>
                <w:szCs w:val="21"/>
              </w:rPr>
              <w:t>0.001060</w:t>
            </w:r>
          </w:p>
        </w:tc>
        <w:tc>
          <w:tcPr>
            <w:tcW w:w="1187" w:type="dxa"/>
            <w:tcBorders>
              <w:top w:val="nil"/>
              <w:left w:val="nil"/>
              <w:bottom w:val="nil"/>
              <w:right w:val="nil"/>
            </w:tcBorders>
            <w:noWrap/>
            <w:vAlign w:val="bottom"/>
          </w:tcPr>
          <w:p w14:paraId="015A034C" w14:textId="77777777" w:rsidR="0047318B" w:rsidRPr="00214D2E" w:rsidRDefault="0047318B">
            <w:pPr>
              <w:jc w:val="right"/>
              <w:rPr>
                <w:szCs w:val="21"/>
              </w:rPr>
            </w:pPr>
            <w:r w:rsidRPr="00214D2E">
              <w:rPr>
                <w:szCs w:val="21"/>
              </w:rPr>
              <w:t xml:space="preserve">-0.520 </w:t>
            </w:r>
          </w:p>
        </w:tc>
        <w:tc>
          <w:tcPr>
            <w:tcW w:w="1005" w:type="dxa"/>
            <w:tcBorders>
              <w:top w:val="nil"/>
              <w:left w:val="nil"/>
              <w:bottom w:val="nil"/>
              <w:right w:val="nil"/>
            </w:tcBorders>
            <w:noWrap/>
            <w:vAlign w:val="bottom"/>
          </w:tcPr>
          <w:p w14:paraId="753D38CC" w14:textId="77777777" w:rsidR="0047318B" w:rsidRPr="00214D2E" w:rsidRDefault="0047318B">
            <w:pPr>
              <w:jc w:val="right"/>
              <w:rPr>
                <w:szCs w:val="21"/>
              </w:rPr>
            </w:pPr>
            <w:r w:rsidRPr="00214D2E">
              <w:rPr>
                <w:szCs w:val="21"/>
              </w:rPr>
              <w:t xml:space="preserve">0.600 </w:t>
            </w:r>
          </w:p>
        </w:tc>
        <w:tc>
          <w:tcPr>
            <w:tcW w:w="990" w:type="dxa"/>
            <w:tcBorders>
              <w:top w:val="nil"/>
              <w:left w:val="nil"/>
              <w:bottom w:val="nil"/>
              <w:right w:val="nil"/>
            </w:tcBorders>
            <w:noWrap/>
            <w:vAlign w:val="bottom"/>
          </w:tcPr>
          <w:p w14:paraId="48B8E12C" w14:textId="77777777" w:rsidR="0047318B" w:rsidRPr="00214D2E" w:rsidRDefault="0047318B">
            <w:pPr>
              <w:jc w:val="right"/>
              <w:rPr>
                <w:szCs w:val="21"/>
              </w:rPr>
            </w:pPr>
          </w:p>
        </w:tc>
        <w:tc>
          <w:tcPr>
            <w:tcW w:w="1187" w:type="dxa"/>
            <w:tcBorders>
              <w:top w:val="nil"/>
              <w:left w:val="nil"/>
              <w:bottom w:val="nil"/>
              <w:right w:val="nil"/>
            </w:tcBorders>
            <w:noWrap/>
            <w:vAlign w:val="bottom"/>
          </w:tcPr>
          <w:p w14:paraId="77A32C1F" w14:textId="77777777" w:rsidR="0047318B" w:rsidRPr="00214D2E" w:rsidRDefault="0047318B">
            <w:pPr>
              <w:rPr>
                <w:szCs w:val="21"/>
              </w:rPr>
            </w:pPr>
          </w:p>
        </w:tc>
        <w:tc>
          <w:tcPr>
            <w:tcW w:w="1056" w:type="dxa"/>
            <w:tcBorders>
              <w:top w:val="nil"/>
              <w:left w:val="nil"/>
              <w:bottom w:val="nil"/>
              <w:right w:val="nil"/>
            </w:tcBorders>
            <w:noWrap/>
            <w:vAlign w:val="bottom"/>
          </w:tcPr>
          <w:p w14:paraId="49E0AAFB" w14:textId="77777777" w:rsidR="0047318B" w:rsidRPr="00214D2E" w:rsidRDefault="0047318B">
            <w:pPr>
              <w:rPr>
                <w:szCs w:val="21"/>
              </w:rPr>
            </w:pPr>
          </w:p>
        </w:tc>
      </w:tr>
      <w:tr w:rsidR="0047318B" w:rsidRPr="00214D2E" w14:paraId="0CE23A61" w14:textId="77777777" w:rsidTr="00ED4F3A">
        <w:trPr>
          <w:trHeight w:val="296"/>
        </w:trPr>
        <w:tc>
          <w:tcPr>
            <w:tcW w:w="919" w:type="dxa"/>
            <w:tcBorders>
              <w:top w:val="nil"/>
              <w:left w:val="nil"/>
              <w:bottom w:val="nil"/>
              <w:right w:val="nil"/>
            </w:tcBorders>
            <w:noWrap/>
            <w:vAlign w:val="bottom"/>
          </w:tcPr>
          <w:p w14:paraId="2E25762A" w14:textId="1EB21976" w:rsidR="0047318B" w:rsidRPr="00214D2E" w:rsidRDefault="001F1672">
            <w:pPr>
              <w:jc w:val="center"/>
              <w:rPr>
                <w:szCs w:val="21"/>
              </w:rPr>
            </w:pPr>
            <w:r>
              <w:rPr>
                <w:szCs w:val="21"/>
              </w:rPr>
              <w:t>O</w:t>
            </w:r>
            <w:r w:rsidR="0047318B" w:rsidRPr="00214D2E">
              <w:rPr>
                <w:szCs w:val="21"/>
              </w:rPr>
              <w:t>wner</w:t>
            </w:r>
          </w:p>
        </w:tc>
        <w:tc>
          <w:tcPr>
            <w:tcW w:w="1286" w:type="dxa"/>
            <w:tcBorders>
              <w:top w:val="nil"/>
              <w:left w:val="nil"/>
              <w:bottom w:val="nil"/>
              <w:right w:val="nil"/>
            </w:tcBorders>
            <w:noWrap/>
            <w:vAlign w:val="bottom"/>
          </w:tcPr>
          <w:p w14:paraId="6E32F874" w14:textId="77777777" w:rsidR="0047318B" w:rsidRPr="00214D2E" w:rsidRDefault="0047318B">
            <w:pPr>
              <w:jc w:val="left"/>
              <w:rPr>
                <w:szCs w:val="21"/>
              </w:rPr>
            </w:pPr>
            <w:r w:rsidRPr="00214D2E">
              <w:rPr>
                <w:szCs w:val="21"/>
              </w:rPr>
              <w:t>0.000069***</w:t>
            </w:r>
          </w:p>
        </w:tc>
        <w:tc>
          <w:tcPr>
            <w:tcW w:w="990" w:type="dxa"/>
            <w:tcBorders>
              <w:top w:val="nil"/>
              <w:left w:val="nil"/>
              <w:bottom w:val="nil"/>
              <w:right w:val="nil"/>
            </w:tcBorders>
            <w:noWrap/>
            <w:vAlign w:val="bottom"/>
          </w:tcPr>
          <w:p w14:paraId="34727A1F" w14:textId="77777777" w:rsidR="0047318B" w:rsidRPr="00214D2E" w:rsidRDefault="0047318B">
            <w:pPr>
              <w:jc w:val="center"/>
              <w:rPr>
                <w:szCs w:val="21"/>
              </w:rPr>
            </w:pPr>
            <w:r w:rsidRPr="00214D2E">
              <w:rPr>
                <w:szCs w:val="21"/>
              </w:rPr>
              <w:t>0.000004</w:t>
            </w:r>
          </w:p>
        </w:tc>
        <w:tc>
          <w:tcPr>
            <w:tcW w:w="1187" w:type="dxa"/>
            <w:tcBorders>
              <w:top w:val="nil"/>
              <w:left w:val="nil"/>
              <w:bottom w:val="nil"/>
              <w:right w:val="nil"/>
            </w:tcBorders>
            <w:noWrap/>
            <w:vAlign w:val="bottom"/>
          </w:tcPr>
          <w:p w14:paraId="26C3B408" w14:textId="77777777" w:rsidR="0047318B" w:rsidRPr="00214D2E" w:rsidRDefault="0047318B">
            <w:pPr>
              <w:jc w:val="right"/>
              <w:rPr>
                <w:szCs w:val="21"/>
              </w:rPr>
            </w:pPr>
            <w:r w:rsidRPr="00214D2E">
              <w:rPr>
                <w:szCs w:val="21"/>
              </w:rPr>
              <w:t xml:space="preserve">17.190 </w:t>
            </w:r>
          </w:p>
        </w:tc>
        <w:tc>
          <w:tcPr>
            <w:tcW w:w="1005" w:type="dxa"/>
            <w:tcBorders>
              <w:top w:val="nil"/>
              <w:left w:val="nil"/>
              <w:bottom w:val="nil"/>
              <w:right w:val="nil"/>
            </w:tcBorders>
            <w:noWrap/>
            <w:vAlign w:val="bottom"/>
          </w:tcPr>
          <w:p w14:paraId="3CDE564C" w14:textId="77777777" w:rsidR="0047318B" w:rsidRPr="00214D2E" w:rsidRDefault="0047318B">
            <w:pPr>
              <w:jc w:val="right"/>
              <w:rPr>
                <w:szCs w:val="21"/>
              </w:rPr>
            </w:pPr>
            <w:r w:rsidRPr="00214D2E">
              <w:rPr>
                <w:szCs w:val="21"/>
              </w:rPr>
              <w:t xml:space="preserve">0.000 </w:t>
            </w:r>
          </w:p>
        </w:tc>
        <w:tc>
          <w:tcPr>
            <w:tcW w:w="990" w:type="dxa"/>
            <w:tcBorders>
              <w:top w:val="nil"/>
              <w:left w:val="nil"/>
              <w:bottom w:val="nil"/>
              <w:right w:val="nil"/>
            </w:tcBorders>
            <w:noWrap/>
            <w:vAlign w:val="bottom"/>
          </w:tcPr>
          <w:p w14:paraId="38A16EB6" w14:textId="77777777" w:rsidR="0047318B" w:rsidRPr="00214D2E" w:rsidRDefault="0047318B">
            <w:pPr>
              <w:jc w:val="right"/>
              <w:rPr>
                <w:szCs w:val="21"/>
              </w:rPr>
            </w:pPr>
          </w:p>
        </w:tc>
        <w:tc>
          <w:tcPr>
            <w:tcW w:w="1187" w:type="dxa"/>
            <w:tcBorders>
              <w:top w:val="nil"/>
              <w:left w:val="nil"/>
              <w:bottom w:val="nil"/>
              <w:right w:val="nil"/>
            </w:tcBorders>
            <w:noWrap/>
            <w:vAlign w:val="bottom"/>
          </w:tcPr>
          <w:p w14:paraId="24211270" w14:textId="77777777" w:rsidR="0047318B" w:rsidRPr="00214D2E" w:rsidRDefault="0047318B">
            <w:pPr>
              <w:rPr>
                <w:szCs w:val="21"/>
              </w:rPr>
            </w:pPr>
          </w:p>
        </w:tc>
        <w:tc>
          <w:tcPr>
            <w:tcW w:w="1056" w:type="dxa"/>
            <w:tcBorders>
              <w:top w:val="nil"/>
              <w:left w:val="nil"/>
              <w:bottom w:val="nil"/>
              <w:right w:val="nil"/>
            </w:tcBorders>
            <w:noWrap/>
            <w:vAlign w:val="bottom"/>
          </w:tcPr>
          <w:p w14:paraId="23CD0FC2" w14:textId="77777777" w:rsidR="0047318B" w:rsidRPr="00214D2E" w:rsidRDefault="0047318B">
            <w:pPr>
              <w:rPr>
                <w:szCs w:val="21"/>
              </w:rPr>
            </w:pPr>
          </w:p>
        </w:tc>
      </w:tr>
      <w:tr w:rsidR="0047318B" w:rsidRPr="00214D2E" w14:paraId="5AFFB35E" w14:textId="77777777" w:rsidTr="00ED4F3A">
        <w:trPr>
          <w:trHeight w:val="296"/>
        </w:trPr>
        <w:tc>
          <w:tcPr>
            <w:tcW w:w="919" w:type="dxa"/>
            <w:tcBorders>
              <w:top w:val="nil"/>
              <w:left w:val="nil"/>
              <w:bottom w:val="nil"/>
              <w:right w:val="nil"/>
            </w:tcBorders>
            <w:noWrap/>
            <w:vAlign w:val="bottom"/>
          </w:tcPr>
          <w:p w14:paraId="5DE657DB" w14:textId="5D538E74" w:rsidR="0047318B" w:rsidRPr="00214D2E" w:rsidRDefault="001F1672">
            <w:pPr>
              <w:jc w:val="center"/>
              <w:rPr>
                <w:szCs w:val="21"/>
              </w:rPr>
            </w:pPr>
            <w:r>
              <w:rPr>
                <w:szCs w:val="21"/>
              </w:rPr>
              <w:t>S</w:t>
            </w:r>
            <w:r w:rsidR="0047318B" w:rsidRPr="00214D2E">
              <w:rPr>
                <w:szCs w:val="21"/>
              </w:rPr>
              <w:t>oe</w:t>
            </w:r>
          </w:p>
        </w:tc>
        <w:tc>
          <w:tcPr>
            <w:tcW w:w="1286" w:type="dxa"/>
            <w:tcBorders>
              <w:top w:val="nil"/>
              <w:left w:val="nil"/>
              <w:bottom w:val="nil"/>
              <w:right w:val="nil"/>
            </w:tcBorders>
            <w:noWrap/>
            <w:vAlign w:val="bottom"/>
          </w:tcPr>
          <w:p w14:paraId="68C5445F" w14:textId="77777777" w:rsidR="0047318B" w:rsidRPr="00214D2E" w:rsidRDefault="0047318B">
            <w:pPr>
              <w:jc w:val="left"/>
              <w:rPr>
                <w:szCs w:val="21"/>
              </w:rPr>
            </w:pPr>
            <w:r w:rsidRPr="00214D2E">
              <w:rPr>
                <w:szCs w:val="21"/>
              </w:rPr>
              <w:t>0.0000736</w:t>
            </w:r>
          </w:p>
        </w:tc>
        <w:tc>
          <w:tcPr>
            <w:tcW w:w="990" w:type="dxa"/>
            <w:tcBorders>
              <w:top w:val="nil"/>
              <w:left w:val="nil"/>
              <w:bottom w:val="nil"/>
              <w:right w:val="nil"/>
            </w:tcBorders>
            <w:noWrap/>
            <w:vAlign w:val="bottom"/>
          </w:tcPr>
          <w:p w14:paraId="72DCEC37" w14:textId="77777777" w:rsidR="0047318B" w:rsidRPr="00214D2E" w:rsidRDefault="0047318B">
            <w:pPr>
              <w:jc w:val="center"/>
              <w:rPr>
                <w:szCs w:val="21"/>
              </w:rPr>
            </w:pPr>
            <w:r w:rsidRPr="00214D2E">
              <w:rPr>
                <w:szCs w:val="21"/>
              </w:rPr>
              <w:t>0.000113</w:t>
            </w:r>
          </w:p>
        </w:tc>
        <w:tc>
          <w:tcPr>
            <w:tcW w:w="1187" w:type="dxa"/>
            <w:tcBorders>
              <w:top w:val="nil"/>
              <w:left w:val="nil"/>
              <w:bottom w:val="nil"/>
              <w:right w:val="nil"/>
            </w:tcBorders>
            <w:noWrap/>
            <w:vAlign w:val="bottom"/>
          </w:tcPr>
          <w:p w14:paraId="205EF5EA" w14:textId="77777777" w:rsidR="0047318B" w:rsidRPr="00214D2E" w:rsidRDefault="0047318B">
            <w:pPr>
              <w:jc w:val="right"/>
              <w:rPr>
                <w:szCs w:val="21"/>
              </w:rPr>
            </w:pPr>
            <w:r w:rsidRPr="00214D2E">
              <w:rPr>
                <w:szCs w:val="21"/>
              </w:rPr>
              <w:t xml:space="preserve">0.650 </w:t>
            </w:r>
          </w:p>
        </w:tc>
        <w:tc>
          <w:tcPr>
            <w:tcW w:w="1005" w:type="dxa"/>
            <w:tcBorders>
              <w:top w:val="nil"/>
              <w:left w:val="nil"/>
              <w:bottom w:val="nil"/>
              <w:right w:val="nil"/>
            </w:tcBorders>
            <w:noWrap/>
            <w:vAlign w:val="bottom"/>
          </w:tcPr>
          <w:p w14:paraId="760CD644" w14:textId="77777777" w:rsidR="0047318B" w:rsidRPr="00214D2E" w:rsidRDefault="0047318B">
            <w:pPr>
              <w:jc w:val="right"/>
              <w:rPr>
                <w:szCs w:val="21"/>
              </w:rPr>
            </w:pPr>
            <w:r w:rsidRPr="00214D2E">
              <w:rPr>
                <w:szCs w:val="21"/>
              </w:rPr>
              <w:t xml:space="preserve">0.514 </w:t>
            </w:r>
          </w:p>
        </w:tc>
        <w:tc>
          <w:tcPr>
            <w:tcW w:w="990" w:type="dxa"/>
            <w:tcBorders>
              <w:top w:val="nil"/>
              <w:left w:val="nil"/>
              <w:bottom w:val="nil"/>
              <w:right w:val="nil"/>
            </w:tcBorders>
            <w:noWrap/>
            <w:vAlign w:val="bottom"/>
          </w:tcPr>
          <w:p w14:paraId="6584DABF" w14:textId="77777777" w:rsidR="0047318B" w:rsidRPr="00214D2E" w:rsidRDefault="0047318B">
            <w:pPr>
              <w:jc w:val="right"/>
              <w:rPr>
                <w:szCs w:val="21"/>
              </w:rPr>
            </w:pPr>
            <w:r w:rsidRPr="00214D2E">
              <w:rPr>
                <w:szCs w:val="21"/>
              </w:rPr>
              <w:t xml:space="preserve">0.298 </w:t>
            </w:r>
          </w:p>
        </w:tc>
        <w:tc>
          <w:tcPr>
            <w:tcW w:w="1187" w:type="dxa"/>
            <w:tcBorders>
              <w:top w:val="nil"/>
              <w:left w:val="nil"/>
              <w:bottom w:val="nil"/>
              <w:right w:val="nil"/>
            </w:tcBorders>
            <w:noWrap/>
            <w:vAlign w:val="bottom"/>
          </w:tcPr>
          <w:p w14:paraId="34C8CEE5" w14:textId="77777777" w:rsidR="0047318B" w:rsidRPr="00214D2E" w:rsidRDefault="0047318B">
            <w:pPr>
              <w:jc w:val="right"/>
              <w:rPr>
                <w:szCs w:val="21"/>
              </w:rPr>
            </w:pPr>
            <w:r w:rsidRPr="00214D2E">
              <w:rPr>
                <w:szCs w:val="21"/>
              </w:rPr>
              <w:t xml:space="preserve">206.710 </w:t>
            </w:r>
          </w:p>
        </w:tc>
        <w:tc>
          <w:tcPr>
            <w:tcW w:w="1056" w:type="dxa"/>
            <w:tcBorders>
              <w:top w:val="nil"/>
              <w:left w:val="nil"/>
              <w:bottom w:val="nil"/>
              <w:right w:val="nil"/>
            </w:tcBorders>
            <w:noWrap/>
            <w:vAlign w:val="bottom"/>
          </w:tcPr>
          <w:p w14:paraId="16B5E430" w14:textId="77777777" w:rsidR="0047318B" w:rsidRPr="00214D2E" w:rsidRDefault="0047318B">
            <w:pPr>
              <w:jc w:val="right"/>
              <w:rPr>
                <w:szCs w:val="21"/>
              </w:rPr>
            </w:pPr>
            <w:r w:rsidRPr="00214D2E">
              <w:rPr>
                <w:szCs w:val="21"/>
              </w:rPr>
              <w:t xml:space="preserve">0.000 </w:t>
            </w:r>
          </w:p>
        </w:tc>
      </w:tr>
      <w:tr w:rsidR="0047318B" w:rsidRPr="00214D2E" w14:paraId="50CB73D4" w14:textId="77777777" w:rsidTr="00ED4F3A">
        <w:trPr>
          <w:trHeight w:val="296"/>
        </w:trPr>
        <w:tc>
          <w:tcPr>
            <w:tcW w:w="919" w:type="dxa"/>
            <w:tcBorders>
              <w:top w:val="nil"/>
              <w:left w:val="nil"/>
              <w:bottom w:val="nil"/>
              <w:right w:val="nil"/>
            </w:tcBorders>
            <w:noWrap/>
            <w:vAlign w:val="bottom"/>
          </w:tcPr>
          <w:p w14:paraId="1E910441" w14:textId="58102F3B" w:rsidR="0047318B" w:rsidRPr="00214D2E" w:rsidRDefault="001F1672">
            <w:pPr>
              <w:jc w:val="center"/>
              <w:rPr>
                <w:szCs w:val="21"/>
              </w:rPr>
            </w:pPr>
            <w:r>
              <w:rPr>
                <w:szCs w:val="21"/>
              </w:rPr>
              <w:t>P</w:t>
            </w:r>
            <w:r w:rsidR="0047318B" w:rsidRPr="00214D2E">
              <w:rPr>
                <w:szCs w:val="21"/>
              </w:rPr>
              <w:t>b</w:t>
            </w:r>
          </w:p>
        </w:tc>
        <w:tc>
          <w:tcPr>
            <w:tcW w:w="1286" w:type="dxa"/>
            <w:tcBorders>
              <w:top w:val="nil"/>
              <w:left w:val="nil"/>
              <w:bottom w:val="nil"/>
              <w:right w:val="nil"/>
            </w:tcBorders>
            <w:noWrap/>
            <w:vAlign w:val="bottom"/>
          </w:tcPr>
          <w:p w14:paraId="3C5CE2B1" w14:textId="77777777" w:rsidR="0047318B" w:rsidRPr="00214D2E" w:rsidRDefault="0047318B">
            <w:pPr>
              <w:jc w:val="left"/>
              <w:rPr>
                <w:szCs w:val="21"/>
              </w:rPr>
            </w:pPr>
            <w:r w:rsidRPr="00214D2E">
              <w:rPr>
                <w:szCs w:val="21"/>
              </w:rPr>
              <w:t>0.000165***</w:t>
            </w:r>
          </w:p>
        </w:tc>
        <w:tc>
          <w:tcPr>
            <w:tcW w:w="990" w:type="dxa"/>
            <w:tcBorders>
              <w:top w:val="nil"/>
              <w:left w:val="nil"/>
              <w:bottom w:val="nil"/>
              <w:right w:val="nil"/>
            </w:tcBorders>
            <w:noWrap/>
            <w:vAlign w:val="bottom"/>
          </w:tcPr>
          <w:p w14:paraId="5271792A" w14:textId="77777777" w:rsidR="0047318B" w:rsidRPr="00214D2E" w:rsidRDefault="0047318B">
            <w:pPr>
              <w:jc w:val="center"/>
              <w:rPr>
                <w:szCs w:val="21"/>
              </w:rPr>
            </w:pPr>
            <w:r w:rsidRPr="00214D2E">
              <w:rPr>
                <w:szCs w:val="21"/>
              </w:rPr>
              <w:t>0.000021</w:t>
            </w:r>
          </w:p>
        </w:tc>
        <w:tc>
          <w:tcPr>
            <w:tcW w:w="1187" w:type="dxa"/>
            <w:tcBorders>
              <w:top w:val="nil"/>
              <w:left w:val="nil"/>
              <w:bottom w:val="nil"/>
              <w:right w:val="nil"/>
            </w:tcBorders>
            <w:noWrap/>
            <w:vAlign w:val="bottom"/>
          </w:tcPr>
          <w:p w14:paraId="66422A6E" w14:textId="77777777" w:rsidR="0047318B" w:rsidRPr="00214D2E" w:rsidRDefault="0047318B">
            <w:pPr>
              <w:jc w:val="right"/>
              <w:rPr>
                <w:szCs w:val="21"/>
              </w:rPr>
            </w:pPr>
            <w:r w:rsidRPr="00214D2E">
              <w:rPr>
                <w:szCs w:val="21"/>
              </w:rPr>
              <w:t xml:space="preserve">8.010 </w:t>
            </w:r>
          </w:p>
        </w:tc>
        <w:tc>
          <w:tcPr>
            <w:tcW w:w="1005" w:type="dxa"/>
            <w:tcBorders>
              <w:top w:val="nil"/>
              <w:left w:val="nil"/>
              <w:bottom w:val="nil"/>
              <w:right w:val="nil"/>
            </w:tcBorders>
            <w:noWrap/>
            <w:vAlign w:val="bottom"/>
          </w:tcPr>
          <w:p w14:paraId="1362A690" w14:textId="77777777" w:rsidR="0047318B" w:rsidRPr="00214D2E" w:rsidRDefault="0047318B">
            <w:pPr>
              <w:jc w:val="right"/>
              <w:rPr>
                <w:szCs w:val="21"/>
              </w:rPr>
            </w:pPr>
            <w:r w:rsidRPr="00214D2E">
              <w:rPr>
                <w:szCs w:val="21"/>
              </w:rPr>
              <w:t xml:space="preserve">0.000 </w:t>
            </w:r>
          </w:p>
        </w:tc>
        <w:tc>
          <w:tcPr>
            <w:tcW w:w="990" w:type="dxa"/>
            <w:tcBorders>
              <w:top w:val="nil"/>
              <w:left w:val="nil"/>
              <w:bottom w:val="nil"/>
              <w:right w:val="nil"/>
            </w:tcBorders>
            <w:noWrap/>
            <w:vAlign w:val="bottom"/>
          </w:tcPr>
          <w:p w14:paraId="4A9CABAB" w14:textId="77777777" w:rsidR="0047318B" w:rsidRPr="00214D2E" w:rsidRDefault="0047318B">
            <w:pPr>
              <w:jc w:val="right"/>
              <w:rPr>
                <w:szCs w:val="21"/>
              </w:rPr>
            </w:pPr>
          </w:p>
        </w:tc>
        <w:tc>
          <w:tcPr>
            <w:tcW w:w="1187" w:type="dxa"/>
            <w:tcBorders>
              <w:top w:val="nil"/>
              <w:left w:val="nil"/>
              <w:bottom w:val="nil"/>
              <w:right w:val="nil"/>
            </w:tcBorders>
            <w:noWrap/>
            <w:vAlign w:val="bottom"/>
          </w:tcPr>
          <w:p w14:paraId="7772924A" w14:textId="77777777" w:rsidR="0047318B" w:rsidRPr="00214D2E" w:rsidRDefault="0047318B">
            <w:pPr>
              <w:rPr>
                <w:szCs w:val="21"/>
              </w:rPr>
            </w:pPr>
          </w:p>
        </w:tc>
        <w:tc>
          <w:tcPr>
            <w:tcW w:w="1056" w:type="dxa"/>
            <w:tcBorders>
              <w:top w:val="nil"/>
              <w:left w:val="nil"/>
              <w:bottom w:val="nil"/>
              <w:right w:val="nil"/>
            </w:tcBorders>
            <w:noWrap/>
            <w:vAlign w:val="bottom"/>
          </w:tcPr>
          <w:p w14:paraId="0163128E" w14:textId="77777777" w:rsidR="0047318B" w:rsidRPr="00214D2E" w:rsidRDefault="0047318B">
            <w:pPr>
              <w:rPr>
                <w:szCs w:val="21"/>
              </w:rPr>
            </w:pPr>
          </w:p>
        </w:tc>
      </w:tr>
      <w:tr w:rsidR="0047318B" w:rsidRPr="00214D2E" w14:paraId="31147161" w14:textId="77777777" w:rsidTr="00ED4F3A">
        <w:trPr>
          <w:trHeight w:val="308"/>
        </w:trPr>
        <w:tc>
          <w:tcPr>
            <w:tcW w:w="919" w:type="dxa"/>
            <w:tcBorders>
              <w:top w:val="nil"/>
              <w:left w:val="nil"/>
              <w:bottom w:val="nil"/>
              <w:right w:val="nil"/>
            </w:tcBorders>
            <w:noWrap/>
            <w:vAlign w:val="bottom"/>
          </w:tcPr>
          <w:p w14:paraId="2827663B" w14:textId="41C34536" w:rsidR="0047318B" w:rsidRPr="00214D2E" w:rsidRDefault="001F1672">
            <w:pPr>
              <w:jc w:val="center"/>
              <w:rPr>
                <w:szCs w:val="21"/>
              </w:rPr>
            </w:pPr>
            <w:r>
              <w:rPr>
                <w:szCs w:val="21"/>
              </w:rPr>
              <w:t>B</w:t>
            </w:r>
            <w:r w:rsidR="0047318B" w:rsidRPr="00214D2E">
              <w:rPr>
                <w:szCs w:val="21"/>
              </w:rPr>
              <w:t>m</w:t>
            </w:r>
          </w:p>
        </w:tc>
        <w:tc>
          <w:tcPr>
            <w:tcW w:w="1286" w:type="dxa"/>
            <w:tcBorders>
              <w:top w:val="nil"/>
              <w:left w:val="nil"/>
              <w:bottom w:val="nil"/>
              <w:right w:val="nil"/>
            </w:tcBorders>
            <w:noWrap/>
            <w:vAlign w:val="bottom"/>
          </w:tcPr>
          <w:p w14:paraId="0A89BF0D" w14:textId="77777777" w:rsidR="0047318B" w:rsidRPr="00214D2E" w:rsidRDefault="0047318B">
            <w:pPr>
              <w:jc w:val="left"/>
              <w:rPr>
                <w:szCs w:val="21"/>
              </w:rPr>
            </w:pPr>
            <w:r w:rsidRPr="00214D2E">
              <w:rPr>
                <w:szCs w:val="21"/>
              </w:rPr>
              <w:t>-0.000130*</w:t>
            </w:r>
          </w:p>
        </w:tc>
        <w:tc>
          <w:tcPr>
            <w:tcW w:w="990" w:type="dxa"/>
            <w:tcBorders>
              <w:top w:val="nil"/>
              <w:left w:val="nil"/>
              <w:bottom w:val="nil"/>
              <w:right w:val="nil"/>
            </w:tcBorders>
            <w:noWrap/>
            <w:vAlign w:val="bottom"/>
          </w:tcPr>
          <w:p w14:paraId="6173127D" w14:textId="77777777" w:rsidR="0047318B" w:rsidRPr="00214D2E" w:rsidRDefault="0047318B">
            <w:pPr>
              <w:jc w:val="center"/>
              <w:rPr>
                <w:szCs w:val="21"/>
              </w:rPr>
            </w:pPr>
            <w:r w:rsidRPr="00214D2E">
              <w:rPr>
                <w:szCs w:val="21"/>
              </w:rPr>
              <w:t>0.000067</w:t>
            </w:r>
          </w:p>
        </w:tc>
        <w:tc>
          <w:tcPr>
            <w:tcW w:w="1187" w:type="dxa"/>
            <w:tcBorders>
              <w:top w:val="nil"/>
              <w:left w:val="nil"/>
              <w:bottom w:val="nil"/>
              <w:right w:val="nil"/>
            </w:tcBorders>
            <w:noWrap/>
            <w:vAlign w:val="bottom"/>
          </w:tcPr>
          <w:p w14:paraId="16992B2A" w14:textId="77777777" w:rsidR="0047318B" w:rsidRPr="00214D2E" w:rsidRDefault="0047318B">
            <w:pPr>
              <w:jc w:val="right"/>
              <w:rPr>
                <w:szCs w:val="21"/>
              </w:rPr>
            </w:pPr>
            <w:r w:rsidRPr="00214D2E">
              <w:rPr>
                <w:szCs w:val="21"/>
              </w:rPr>
              <w:t xml:space="preserve">-1.920 </w:t>
            </w:r>
          </w:p>
        </w:tc>
        <w:tc>
          <w:tcPr>
            <w:tcW w:w="1005" w:type="dxa"/>
            <w:tcBorders>
              <w:top w:val="nil"/>
              <w:left w:val="nil"/>
              <w:bottom w:val="nil"/>
              <w:right w:val="nil"/>
            </w:tcBorders>
            <w:noWrap/>
            <w:vAlign w:val="bottom"/>
          </w:tcPr>
          <w:p w14:paraId="0D19B75D" w14:textId="77777777" w:rsidR="0047318B" w:rsidRPr="00214D2E" w:rsidRDefault="0047318B">
            <w:pPr>
              <w:jc w:val="right"/>
              <w:rPr>
                <w:szCs w:val="21"/>
              </w:rPr>
            </w:pPr>
            <w:r w:rsidRPr="00214D2E">
              <w:rPr>
                <w:szCs w:val="21"/>
              </w:rPr>
              <w:t xml:space="preserve">0.054 </w:t>
            </w:r>
          </w:p>
        </w:tc>
        <w:tc>
          <w:tcPr>
            <w:tcW w:w="990" w:type="dxa"/>
            <w:tcBorders>
              <w:top w:val="nil"/>
              <w:left w:val="nil"/>
              <w:bottom w:val="nil"/>
              <w:right w:val="nil"/>
            </w:tcBorders>
            <w:noWrap/>
            <w:vAlign w:val="bottom"/>
          </w:tcPr>
          <w:p w14:paraId="2E9C1ABE" w14:textId="77777777" w:rsidR="0047318B" w:rsidRPr="00214D2E" w:rsidRDefault="0047318B">
            <w:pPr>
              <w:jc w:val="right"/>
              <w:rPr>
                <w:szCs w:val="21"/>
              </w:rPr>
            </w:pPr>
          </w:p>
        </w:tc>
        <w:tc>
          <w:tcPr>
            <w:tcW w:w="1187" w:type="dxa"/>
            <w:tcBorders>
              <w:top w:val="nil"/>
              <w:left w:val="nil"/>
              <w:bottom w:val="nil"/>
              <w:right w:val="nil"/>
            </w:tcBorders>
            <w:noWrap/>
            <w:vAlign w:val="bottom"/>
          </w:tcPr>
          <w:p w14:paraId="35BAA817" w14:textId="77777777" w:rsidR="0047318B" w:rsidRPr="00214D2E" w:rsidRDefault="0047318B">
            <w:pPr>
              <w:rPr>
                <w:szCs w:val="21"/>
              </w:rPr>
            </w:pPr>
          </w:p>
        </w:tc>
        <w:tc>
          <w:tcPr>
            <w:tcW w:w="1056" w:type="dxa"/>
            <w:tcBorders>
              <w:top w:val="nil"/>
              <w:left w:val="nil"/>
              <w:bottom w:val="nil"/>
              <w:right w:val="nil"/>
            </w:tcBorders>
            <w:noWrap/>
            <w:vAlign w:val="bottom"/>
          </w:tcPr>
          <w:p w14:paraId="54CF559E" w14:textId="77777777" w:rsidR="0047318B" w:rsidRPr="00214D2E" w:rsidRDefault="0047318B">
            <w:pPr>
              <w:rPr>
                <w:szCs w:val="21"/>
              </w:rPr>
            </w:pPr>
          </w:p>
        </w:tc>
      </w:tr>
      <w:tr w:rsidR="0047318B" w:rsidRPr="00214D2E" w14:paraId="612B87ED" w14:textId="77777777" w:rsidTr="00ED4F3A">
        <w:trPr>
          <w:trHeight w:val="296"/>
        </w:trPr>
        <w:tc>
          <w:tcPr>
            <w:tcW w:w="919" w:type="dxa"/>
            <w:tcBorders>
              <w:top w:val="nil"/>
              <w:left w:val="nil"/>
              <w:bottom w:val="nil"/>
              <w:right w:val="nil"/>
            </w:tcBorders>
            <w:noWrap/>
            <w:vAlign w:val="bottom"/>
          </w:tcPr>
          <w:p w14:paraId="784E6E0D" w14:textId="632675BF" w:rsidR="0047318B" w:rsidRPr="00214D2E" w:rsidRDefault="001F1672">
            <w:pPr>
              <w:jc w:val="center"/>
              <w:rPr>
                <w:szCs w:val="21"/>
              </w:rPr>
            </w:pPr>
            <w:r>
              <w:rPr>
                <w:szCs w:val="21"/>
              </w:rPr>
              <w:t>T</w:t>
            </w:r>
            <w:r w:rsidR="0047318B" w:rsidRPr="00214D2E">
              <w:rPr>
                <w:szCs w:val="21"/>
              </w:rPr>
              <w:t>urn</w:t>
            </w:r>
          </w:p>
        </w:tc>
        <w:tc>
          <w:tcPr>
            <w:tcW w:w="1286" w:type="dxa"/>
            <w:tcBorders>
              <w:top w:val="nil"/>
              <w:left w:val="nil"/>
              <w:bottom w:val="nil"/>
              <w:right w:val="nil"/>
            </w:tcBorders>
            <w:noWrap/>
            <w:vAlign w:val="bottom"/>
          </w:tcPr>
          <w:p w14:paraId="73E0E46D" w14:textId="77777777" w:rsidR="0047318B" w:rsidRPr="00214D2E" w:rsidRDefault="0047318B">
            <w:pPr>
              <w:jc w:val="left"/>
              <w:rPr>
                <w:szCs w:val="21"/>
              </w:rPr>
            </w:pPr>
            <w:r w:rsidRPr="00214D2E">
              <w:rPr>
                <w:szCs w:val="21"/>
              </w:rPr>
              <w:t>8.94e-06***</w:t>
            </w:r>
          </w:p>
        </w:tc>
        <w:tc>
          <w:tcPr>
            <w:tcW w:w="990" w:type="dxa"/>
            <w:tcBorders>
              <w:top w:val="nil"/>
              <w:left w:val="nil"/>
              <w:bottom w:val="nil"/>
              <w:right w:val="nil"/>
            </w:tcBorders>
            <w:noWrap/>
            <w:vAlign w:val="bottom"/>
          </w:tcPr>
          <w:p w14:paraId="15A8259B" w14:textId="77777777" w:rsidR="0047318B" w:rsidRPr="00214D2E" w:rsidRDefault="0047318B">
            <w:pPr>
              <w:jc w:val="center"/>
              <w:rPr>
                <w:szCs w:val="21"/>
              </w:rPr>
            </w:pPr>
            <w:r w:rsidRPr="00214D2E">
              <w:rPr>
                <w:szCs w:val="21"/>
              </w:rPr>
              <w:t>0.000000</w:t>
            </w:r>
          </w:p>
        </w:tc>
        <w:tc>
          <w:tcPr>
            <w:tcW w:w="1187" w:type="dxa"/>
            <w:tcBorders>
              <w:top w:val="nil"/>
              <w:left w:val="nil"/>
              <w:bottom w:val="nil"/>
              <w:right w:val="nil"/>
            </w:tcBorders>
            <w:noWrap/>
            <w:vAlign w:val="bottom"/>
          </w:tcPr>
          <w:p w14:paraId="6EB77676" w14:textId="77777777" w:rsidR="0047318B" w:rsidRPr="00214D2E" w:rsidRDefault="0047318B">
            <w:pPr>
              <w:jc w:val="right"/>
              <w:rPr>
                <w:szCs w:val="21"/>
              </w:rPr>
            </w:pPr>
            <w:r w:rsidRPr="00214D2E">
              <w:rPr>
                <w:szCs w:val="21"/>
              </w:rPr>
              <w:t xml:space="preserve">42.930 </w:t>
            </w:r>
          </w:p>
        </w:tc>
        <w:tc>
          <w:tcPr>
            <w:tcW w:w="1005" w:type="dxa"/>
            <w:tcBorders>
              <w:top w:val="nil"/>
              <w:left w:val="nil"/>
              <w:bottom w:val="nil"/>
              <w:right w:val="nil"/>
            </w:tcBorders>
            <w:noWrap/>
            <w:vAlign w:val="bottom"/>
          </w:tcPr>
          <w:p w14:paraId="0F486DD4" w14:textId="77777777" w:rsidR="0047318B" w:rsidRPr="00214D2E" w:rsidRDefault="0047318B">
            <w:pPr>
              <w:jc w:val="right"/>
              <w:rPr>
                <w:szCs w:val="21"/>
              </w:rPr>
            </w:pPr>
            <w:r w:rsidRPr="00214D2E">
              <w:rPr>
                <w:szCs w:val="21"/>
              </w:rPr>
              <w:t xml:space="preserve">0.000 </w:t>
            </w:r>
          </w:p>
        </w:tc>
        <w:tc>
          <w:tcPr>
            <w:tcW w:w="990" w:type="dxa"/>
            <w:tcBorders>
              <w:top w:val="nil"/>
              <w:left w:val="nil"/>
              <w:bottom w:val="nil"/>
              <w:right w:val="nil"/>
            </w:tcBorders>
            <w:noWrap/>
            <w:vAlign w:val="bottom"/>
          </w:tcPr>
          <w:p w14:paraId="68AA134A" w14:textId="77777777" w:rsidR="0047318B" w:rsidRPr="00214D2E" w:rsidRDefault="0047318B">
            <w:pPr>
              <w:jc w:val="right"/>
              <w:rPr>
                <w:szCs w:val="21"/>
              </w:rPr>
            </w:pPr>
          </w:p>
        </w:tc>
        <w:tc>
          <w:tcPr>
            <w:tcW w:w="1187" w:type="dxa"/>
            <w:tcBorders>
              <w:top w:val="nil"/>
              <w:left w:val="nil"/>
              <w:bottom w:val="nil"/>
              <w:right w:val="nil"/>
            </w:tcBorders>
            <w:noWrap/>
            <w:vAlign w:val="bottom"/>
          </w:tcPr>
          <w:p w14:paraId="5FB2DD57" w14:textId="77777777" w:rsidR="0047318B" w:rsidRPr="00214D2E" w:rsidRDefault="0047318B">
            <w:pPr>
              <w:rPr>
                <w:szCs w:val="21"/>
              </w:rPr>
            </w:pPr>
          </w:p>
        </w:tc>
        <w:tc>
          <w:tcPr>
            <w:tcW w:w="1056" w:type="dxa"/>
            <w:tcBorders>
              <w:top w:val="nil"/>
              <w:left w:val="nil"/>
              <w:bottom w:val="nil"/>
              <w:right w:val="nil"/>
            </w:tcBorders>
            <w:noWrap/>
            <w:vAlign w:val="bottom"/>
          </w:tcPr>
          <w:p w14:paraId="6BE23C2D" w14:textId="77777777" w:rsidR="0047318B" w:rsidRPr="00214D2E" w:rsidRDefault="0047318B">
            <w:pPr>
              <w:rPr>
                <w:szCs w:val="21"/>
              </w:rPr>
            </w:pPr>
          </w:p>
        </w:tc>
      </w:tr>
      <w:tr w:rsidR="0047318B" w:rsidRPr="00214D2E" w14:paraId="5666BEE2" w14:textId="77777777" w:rsidTr="00833F65">
        <w:trPr>
          <w:trHeight w:val="296"/>
        </w:trPr>
        <w:tc>
          <w:tcPr>
            <w:tcW w:w="919" w:type="dxa"/>
            <w:tcBorders>
              <w:top w:val="nil"/>
              <w:left w:val="nil"/>
              <w:right w:val="nil"/>
            </w:tcBorders>
            <w:noWrap/>
            <w:vAlign w:val="bottom"/>
          </w:tcPr>
          <w:p w14:paraId="5E0A796B" w14:textId="40E5E8A9" w:rsidR="0047318B" w:rsidRPr="00214D2E" w:rsidRDefault="001F1672">
            <w:pPr>
              <w:jc w:val="center"/>
              <w:rPr>
                <w:szCs w:val="21"/>
              </w:rPr>
            </w:pPr>
            <w:r>
              <w:rPr>
                <w:szCs w:val="21"/>
              </w:rPr>
              <w:t>B</w:t>
            </w:r>
            <w:r w:rsidR="0047318B" w:rsidRPr="00214D2E">
              <w:rPr>
                <w:szCs w:val="21"/>
              </w:rPr>
              <w:t>eta</w:t>
            </w:r>
          </w:p>
        </w:tc>
        <w:tc>
          <w:tcPr>
            <w:tcW w:w="1286" w:type="dxa"/>
            <w:tcBorders>
              <w:top w:val="nil"/>
              <w:left w:val="nil"/>
              <w:right w:val="nil"/>
            </w:tcBorders>
            <w:noWrap/>
            <w:vAlign w:val="bottom"/>
          </w:tcPr>
          <w:p w14:paraId="52E0F468" w14:textId="77777777" w:rsidR="0047318B" w:rsidRPr="00214D2E" w:rsidRDefault="0047318B">
            <w:pPr>
              <w:jc w:val="left"/>
              <w:rPr>
                <w:szCs w:val="21"/>
              </w:rPr>
            </w:pPr>
            <w:r w:rsidRPr="00214D2E">
              <w:rPr>
                <w:szCs w:val="21"/>
              </w:rPr>
              <w:t>-0.00223***</w:t>
            </w:r>
          </w:p>
        </w:tc>
        <w:tc>
          <w:tcPr>
            <w:tcW w:w="990" w:type="dxa"/>
            <w:tcBorders>
              <w:top w:val="nil"/>
              <w:left w:val="nil"/>
              <w:right w:val="nil"/>
            </w:tcBorders>
            <w:noWrap/>
            <w:vAlign w:val="bottom"/>
          </w:tcPr>
          <w:p w14:paraId="1B0D2143" w14:textId="77777777" w:rsidR="0047318B" w:rsidRPr="00214D2E" w:rsidRDefault="0047318B">
            <w:pPr>
              <w:jc w:val="center"/>
              <w:rPr>
                <w:szCs w:val="21"/>
              </w:rPr>
            </w:pPr>
            <w:r w:rsidRPr="00214D2E">
              <w:rPr>
                <w:szCs w:val="21"/>
              </w:rPr>
              <w:t>0.000101</w:t>
            </w:r>
          </w:p>
        </w:tc>
        <w:tc>
          <w:tcPr>
            <w:tcW w:w="1187" w:type="dxa"/>
            <w:tcBorders>
              <w:top w:val="nil"/>
              <w:left w:val="nil"/>
              <w:right w:val="nil"/>
            </w:tcBorders>
            <w:noWrap/>
            <w:vAlign w:val="bottom"/>
          </w:tcPr>
          <w:p w14:paraId="61C1B4E5" w14:textId="77777777" w:rsidR="0047318B" w:rsidRPr="00214D2E" w:rsidRDefault="0047318B">
            <w:pPr>
              <w:jc w:val="right"/>
              <w:rPr>
                <w:szCs w:val="21"/>
              </w:rPr>
            </w:pPr>
            <w:r w:rsidRPr="00214D2E">
              <w:rPr>
                <w:szCs w:val="21"/>
              </w:rPr>
              <w:t xml:space="preserve">-22.060 </w:t>
            </w:r>
          </w:p>
        </w:tc>
        <w:tc>
          <w:tcPr>
            <w:tcW w:w="1005" w:type="dxa"/>
            <w:tcBorders>
              <w:top w:val="nil"/>
              <w:left w:val="nil"/>
              <w:right w:val="nil"/>
            </w:tcBorders>
            <w:noWrap/>
            <w:vAlign w:val="bottom"/>
          </w:tcPr>
          <w:p w14:paraId="5F459FD0" w14:textId="77777777" w:rsidR="0047318B" w:rsidRPr="00214D2E" w:rsidRDefault="0047318B">
            <w:pPr>
              <w:jc w:val="right"/>
              <w:rPr>
                <w:szCs w:val="21"/>
              </w:rPr>
            </w:pPr>
            <w:r w:rsidRPr="00214D2E">
              <w:rPr>
                <w:szCs w:val="21"/>
              </w:rPr>
              <w:t xml:space="preserve">0.000 </w:t>
            </w:r>
          </w:p>
        </w:tc>
        <w:tc>
          <w:tcPr>
            <w:tcW w:w="990" w:type="dxa"/>
            <w:tcBorders>
              <w:top w:val="nil"/>
              <w:left w:val="nil"/>
              <w:right w:val="nil"/>
            </w:tcBorders>
            <w:noWrap/>
            <w:vAlign w:val="bottom"/>
          </w:tcPr>
          <w:p w14:paraId="0D10DA9D" w14:textId="77777777" w:rsidR="0047318B" w:rsidRPr="00214D2E" w:rsidRDefault="0047318B">
            <w:pPr>
              <w:jc w:val="right"/>
              <w:rPr>
                <w:szCs w:val="21"/>
              </w:rPr>
            </w:pPr>
          </w:p>
        </w:tc>
        <w:tc>
          <w:tcPr>
            <w:tcW w:w="1187" w:type="dxa"/>
            <w:tcBorders>
              <w:top w:val="nil"/>
              <w:left w:val="nil"/>
              <w:right w:val="nil"/>
            </w:tcBorders>
            <w:noWrap/>
            <w:vAlign w:val="bottom"/>
          </w:tcPr>
          <w:p w14:paraId="5A9F69AA" w14:textId="77777777" w:rsidR="0047318B" w:rsidRPr="00214D2E" w:rsidRDefault="0047318B">
            <w:pPr>
              <w:rPr>
                <w:szCs w:val="21"/>
              </w:rPr>
            </w:pPr>
          </w:p>
        </w:tc>
        <w:tc>
          <w:tcPr>
            <w:tcW w:w="1056" w:type="dxa"/>
            <w:tcBorders>
              <w:top w:val="nil"/>
              <w:left w:val="nil"/>
              <w:right w:val="nil"/>
            </w:tcBorders>
            <w:noWrap/>
            <w:vAlign w:val="bottom"/>
          </w:tcPr>
          <w:p w14:paraId="30A5742D" w14:textId="77777777" w:rsidR="0047318B" w:rsidRPr="00214D2E" w:rsidRDefault="0047318B">
            <w:pPr>
              <w:rPr>
                <w:szCs w:val="21"/>
              </w:rPr>
            </w:pPr>
          </w:p>
        </w:tc>
      </w:tr>
      <w:tr w:rsidR="0047318B" w:rsidRPr="00214D2E" w14:paraId="52FD794D" w14:textId="77777777" w:rsidTr="00ED4F3A">
        <w:trPr>
          <w:trHeight w:val="308"/>
        </w:trPr>
        <w:tc>
          <w:tcPr>
            <w:tcW w:w="919" w:type="dxa"/>
            <w:tcBorders>
              <w:top w:val="nil"/>
              <w:left w:val="nil"/>
              <w:bottom w:val="single" w:sz="12" w:space="0" w:color="auto"/>
              <w:right w:val="nil"/>
            </w:tcBorders>
            <w:noWrap/>
            <w:vAlign w:val="bottom"/>
          </w:tcPr>
          <w:p w14:paraId="3EB5CA74" w14:textId="77777777" w:rsidR="0047318B" w:rsidRPr="00214D2E" w:rsidRDefault="0047318B">
            <w:pPr>
              <w:jc w:val="center"/>
              <w:rPr>
                <w:szCs w:val="21"/>
              </w:rPr>
            </w:pPr>
            <w:r w:rsidRPr="00214D2E">
              <w:rPr>
                <w:szCs w:val="21"/>
              </w:rPr>
              <w:t>常数项</w:t>
            </w:r>
          </w:p>
        </w:tc>
        <w:tc>
          <w:tcPr>
            <w:tcW w:w="1286" w:type="dxa"/>
            <w:tcBorders>
              <w:top w:val="nil"/>
              <w:left w:val="nil"/>
              <w:bottom w:val="single" w:sz="12" w:space="0" w:color="auto"/>
              <w:right w:val="nil"/>
            </w:tcBorders>
            <w:noWrap/>
            <w:vAlign w:val="bottom"/>
          </w:tcPr>
          <w:p w14:paraId="5F24A2A0" w14:textId="77777777" w:rsidR="0047318B" w:rsidRPr="00214D2E" w:rsidRDefault="0047318B">
            <w:pPr>
              <w:jc w:val="left"/>
              <w:rPr>
                <w:szCs w:val="21"/>
              </w:rPr>
            </w:pPr>
            <w:r w:rsidRPr="00214D2E">
              <w:rPr>
                <w:szCs w:val="21"/>
              </w:rPr>
              <w:t>-0.00649***</w:t>
            </w:r>
          </w:p>
        </w:tc>
        <w:tc>
          <w:tcPr>
            <w:tcW w:w="990" w:type="dxa"/>
            <w:tcBorders>
              <w:top w:val="nil"/>
              <w:left w:val="nil"/>
              <w:bottom w:val="single" w:sz="12" w:space="0" w:color="auto"/>
              <w:right w:val="nil"/>
            </w:tcBorders>
            <w:noWrap/>
            <w:vAlign w:val="bottom"/>
          </w:tcPr>
          <w:p w14:paraId="1B7FAFD7" w14:textId="77777777" w:rsidR="0047318B" w:rsidRPr="00214D2E" w:rsidRDefault="0047318B">
            <w:pPr>
              <w:jc w:val="center"/>
              <w:rPr>
                <w:szCs w:val="21"/>
              </w:rPr>
            </w:pPr>
            <w:r w:rsidRPr="00214D2E">
              <w:rPr>
                <w:szCs w:val="21"/>
              </w:rPr>
              <w:t>0.001220</w:t>
            </w:r>
          </w:p>
        </w:tc>
        <w:tc>
          <w:tcPr>
            <w:tcW w:w="1187" w:type="dxa"/>
            <w:tcBorders>
              <w:top w:val="nil"/>
              <w:left w:val="nil"/>
              <w:bottom w:val="single" w:sz="12" w:space="0" w:color="auto"/>
              <w:right w:val="nil"/>
            </w:tcBorders>
            <w:noWrap/>
            <w:vAlign w:val="bottom"/>
          </w:tcPr>
          <w:p w14:paraId="0C898B2C" w14:textId="77777777" w:rsidR="0047318B" w:rsidRPr="00214D2E" w:rsidRDefault="0047318B">
            <w:pPr>
              <w:jc w:val="right"/>
              <w:rPr>
                <w:szCs w:val="21"/>
              </w:rPr>
            </w:pPr>
            <w:r w:rsidRPr="00214D2E">
              <w:rPr>
                <w:szCs w:val="21"/>
              </w:rPr>
              <w:t xml:space="preserve">-5.320 </w:t>
            </w:r>
          </w:p>
        </w:tc>
        <w:tc>
          <w:tcPr>
            <w:tcW w:w="1005" w:type="dxa"/>
            <w:tcBorders>
              <w:top w:val="nil"/>
              <w:left w:val="nil"/>
              <w:bottom w:val="single" w:sz="12" w:space="0" w:color="auto"/>
              <w:right w:val="nil"/>
            </w:tcBorders>
            <w:noWrap/>
            <w:vAlign w:val="bottom"/>
          </w:tcPr>
          <w:p w14:paraId="13ACD614" w14:textId="77777777" w:rsidR="0047318B" w:rsidRPr="00214D2E" w:rsidRDefault="0047318B">
            <w:pPr>
              <w:jc w:val="right"/>
              <w:rPr>
                <w:szCs w:val="21"/>
              </w:rPr>
            </w:pPr>
            <w:r w:rsidRPr="00214D2E">
              <w:rPr>
                <w:szCs w:val="21"/>
              </w:rPr>
              <w:t xml:space="preserve">0.000 </w:t>
            </w:r>
          </w:p>
        </w:tc>
        <w:tc>
          <w:tcPr>
            <w:tcW w:w="990" w:type="dxa"/>
            <w:tcBorders>
              <w:top w:val="nil"/>
              <w:left w:val="nil"/>
              <w:bottom w:val="single" w:sz="12" w:space="0" w:color="auto"/>
              <w:right w:val="nil"/>
            </w:tcBorders>
            <w:noWrap/>
            <w:vAlign w:val="bottom"/>
          </w:tcPr>
          <w:p w14:paraId="689D6E7E" w14:textId="77777777" w:rsidR="0047318B" w:rsidRPr="00214D2E" w:rsidRDefault="0047318B">
            <w:pPr>
              <w:rPr>
                <w:szCs w:val="21"/>
              </w:rPr>
            </w:pPr>
            <w:r w:rsidRPr="00214D2E">
              <w:rPr>
                <w:szCs w:val="21"/>
              </w:rPr>
              <w:t xml:space="preserve">　</w:t>
            </w:r>
          </w:p>
        </w:tc>
        <w:tc>
          <w:tcPr>
            <w:tcW w:w="1187" w:type="dxa"/>
            <w:tcBorders>
              <w:top w:val="nil"/>
              <w:left w:val="nil"/>
              <w:bottom w:val="single" w:sz="12" w:space="0" w:color="auto"/>
              <w:right w:val="nil"/>
            </w:tcBorders>
            <w:noWrap/>
            <w:vAlign w:val="bottom"/>
          </w:tcPr>
          <w:p w14:paraId="7AA4BE92" w14:textId="77777777" w:rsidR="0047318B" w:rsidRPr="00214D2E" w:rsidRDefault="0047318B">
            <w:pPr>
              <w:rPr>
                <w:szCs w:val="21"/>
              </w:rPr>
            </w:pPr>
            <w:r w:rsidRPr="00214D2E">
              <w:rPr>
                <w:szCs w:val="21"/>
              </w:rPr>
              <w:t xml:space="preserve">　</w:t>
            </w:r>
          </w:p>
        </w:tc>
        <w:tc>
          <w:tcPr>
            <w:tcW w:w="1056" w:type="dxa"/>
            <w:tcBorders>
              <w:top w:val="nil"/>
              <w:left w:val="nil"/>
              <w:bottom w:val="single" w:sz="12" w:space="0" w:color="auto"/>
              <w:right w:val="nil"/>
            </w:tcBorders>
            <w:noWrap/>
            <w:vAlign w:val="bottom"/>
          </w:tcPr>
          <w:p w14:paraId="1D2FEF56" w14:textId="77777777" w:rsidR="0047318B" w:rsidRPr="00214D2E" w:rsidRDefault="0047318B">
            <w:pPr>
              <w:rPr>
                <w:szCs w:val="21"/>
              </w:rPr>
            </w:pPr>
            <w:r w:rsidRPr="00214D2E">
              <w:rPr>
                <w:szCs w:val="21"/>
              </w:rPr>
              <w:t xml:space="preserve">　</w:t>
            </w:r>
          </w:p>
        </w:tc>
      </w:tr>
    </w:tbl>
    <w:bookmarkEnd w:id="88"/>
    <w:p w14:paraId="61236E9D" w14:textId="77777777" w:rsidR="0047318B" w:rsidRPr="00A35CB3" w:rsidRDefault="0047318B" w:rsidP="00214D2E">
      <w:pPr>
        <w:spacing w:afterLines="100" w:after="312"/>
        <w:rPr>
          <w:rFonts w:ascii="楷体" w:eastAsia="楷体" w:hAnsi="楷体"/>
          <w:szCs w:val="21"/>
        </w:rPr>
      </w:pPr>
      <w:r w:rsidRPr="00A35CB3">
        <w:rPr>
          <w:rFonts w:ascii="楷体" w:eastAsia="楷体" w:hAnsi="楷体" w:hint="eastAsia"/>
          <w:szCs w:val="21"/>
        </w:rPr>
        <w:t>注：</w:t>
      </w:r>
      <w:r w:rsidRPr="00A35CB3">
        <w:rPr>
          <w:rFonts w:ascii="楷体" w:eastAsia="楷体" w:hAnsi="楷体"/>
          <w:szCs w:val="21"/>
        </w:rPr>
        <w:t>*** p</w:t>
      </w:r>
      <w:r w:rsidRPr="00A35CB3">
        <w:rPr>
          <w:rFonts w:ascii="楷体" w:eastAsia="楷体" w:hAnsi="楷体" w:hint="eastAsia"/>
          <w:szCs w:val="21"/>
        </w:rPr>
        <w:t>&lt;</w:t>
      </w:r>
      <w:r w:rsidRPr="00A35CB3">
        <w:rPr>
          <w:rFonts w:ascii="楷体" w:eastAsia="楷体" w:hAnsi="楷体"/>
          <w:szCs w:val="21"/>
        </w:rPr>
        <w:t>0.01</w:t>
      </w:r>
      <w:r w:rsidRPr="00A35CB3">
        <w:rPr>
          <w:rFonts w:ascii="楷体" w:eastAsia="楷体" w:hAnsi="楷体" w:hint="eastAsia"/>
          <w:szCs w:val="21"/>
        </w:rPr>
        <w:t>，表示在1%的水平上显著；</w:t>
      </w:r>
      <w:r w:rsidRPr="00A35CB3">
        <w:rPr>
          <w:rFonts w:ascii="楷体" w:eastAsia="楷体" w:hAnsi="楷体"/>
          <w:szCs w:val="21"/>
        </w:rPr>
        <w:t>** p&lt;0.05,</w:t>
      </w:r>
      <w:r w:rsidRPr="00A35CB3">
        <w:rPr>
          <w:rFonts w:ascii="楷体" w:eastAsia="楷体" w:hAnsi="楷体" w:hint="eastAsia"/>
          <w:szCs w:val="21"/>
        </w:rPr>
        <w:t>表示在5%的水平上显著；</w:t>
      </w:r>
      <w:r w:rsidRPr="00A35CB3">
        <w:rPr>
          <w:rFonts w:ascii="楷体" w:eastAsia="楷体" w:hAnsi="楷体"/>
          <w:szCs w:val="21"/>
        </w:rPr>
        <w:t>* p&lt;0.1</w:t>
      </w:r>
      <w:r w:rsidRPr="00A35CB3">
        <w:rPr>
          <w:rFonts w:ascii="楷体" w:eastAsia="楷体" w:hAnsi="楷体" w:hint="eastAsia"/>
          <w:szCs w:val="21"/>
        </w:rPr>
        <w:t>，表示在10%的水平上显著。</w:t>
      </w:r>
    </w:p>
    <w:p w14:paraId="27576F9A" w14:textId="67DBA9E1" w:rsidR="00B33414" w:rsidRDefault="0047318B" w:rsidP="00B33414">
      <w:pPr>
        <w:spacing w:line="400" w:lineRule="exact"/>
        <w:ind w:firstLineChars="200" w:firstLine="480"/>
        <w:rPr>
          <w:sz w:val="24"/>
        </w:rPr>
      </w:pPr>
      <w:r w:rsidRPr="00214D2E">
        <w:rPr>
          <w:sz w:val="24"/>
        </w:rPr>
        <w:t>Rajgopal</w:t>
      </w:r>
      <w:r w:rsidRPr="00214D2E">
        <w:rPr>
          <w:sz w:val="24"/>
        </w:rPr>
        <w:t>和</w:t>
      </w:r>
      <w:r w:rsidRPr="00214D2E">
        <w:rPr>
          <w:sz w:val="24"/>
        </w:rPr>
        <w:t>Venkatachalam</w:t>
      </w:r>
      <w:r w:rsidR="0043369D">
        <w:rPr>
          <w:rFonts w:hint="eastAsia"/>
          <w:sz w:val="24"/>
        </w:rPr>
        <w:t>（</w:t>
      </w:r>
      <w:r w:rsidRPr="00214D2E">
        <w:rPr>
          <w:sz w:val="24"/>
        </w:rPr>
        <w:t>2011</w:t>
      </w:r>
      <w:r w:rsidR="0043369D">
        <w:rPr>
          <w:rFonts w:hint="eastAsia"/>
          <w:sz w:val="24"/>
        </w:rPr>
        <w:t>）</w:t>
      </w:r>
      <w:r w:rsidRPr="00214D2E">
        <w:rPr>
          <w:sz w:val="24"/>
        </w:rPr>
        <w:t>使用两个代理来衡量盈余质量</w:t>
      </w:r>
      <w:r w:rsidR="00660C5D" w:rsidRPr="00660C5D">
        <w:rPr>
          <w:rFonts w:ascii="宋体" w:hAnsi="宋体" w:hint="eastAsia"/>
          <w:szCs w:val="21"/>
          <w:vertAlign w:val="superscript"/>
        </w:rPr>
        <w:t>[</w:t>
      </w:r>
      <w:r w:rsidR="00660C5D" w:rsidRPr="00660C5D">
        <w:rPr>
          <w:rFonts w:ascii="宋体" w:hAnsi="宋体"/>
          <w:szCs w:val="21"/>
          <w:vertAlign w:val="superscript"/>
        </w:rPr>
        <w:t>98]</w:t>
      </w:r>
      <w:r w:rsidRPr="00214D2E">
        <w:rPr>
          <w:sz w:val="24"/>
        </w:rPr>
        <w:t>，即盈余质量的</w:t>
      </w:r>
      <w:r w:rsidRPr="00214D2E">
        <w:rPr>
          <w:sz w:val="24"/>
        </w:rPr>
        <w:t>Dechow-dichev</w:t>
      </w:r>
      <w:r w:rsidRPr="00214D2E">
        <w:rPr>
          <w:sz w:val="24"/>
        </w:rPr>
        <w:t>度量和异常应计利润的平方，以此来研究会计信息质量的变化是否</w:t>
      </w:r>
      <w:r w:rsidR="002840E3" w:rsidRPr="00214D2E">
        <w:rPr>
          <w:sz w:val="24"/>
        </w:rPr>
        <w:t>对公司</w:t>
      </w:r>
      <w:r w:rsidRPr="00214D2E">
        <w:rPr>
          <w:sz w:val="24"/>
        </w:rPr>
        <w:t>特质风险</w:t>
      </w:r>
      <w:r w:rsidR="002840E3" w:rsidRPr="00214D2E">
        <w:rPr>
          <w:sz w:val="24"/>
        </w:rPr>
        <w:t>的影响趋势</w:t>
      </w:r>
      <w:r w:rsidRPr="00214D2E">
        <w:rPr>
          <w:sz w:val="24"/>
        </w:rPr>
        <w:t>，</w:t>
      </w:r>
      <w:r w:rsidR="00B33414" w:rsidRPr="00B33414">
        <w:rPr>
          <w:sz w:val="24"/>
        </w:rPr>
        <w:t>根据盈余质量度量会计信息质量的模型是</w:t>
      </w:r>
      <w:r w:rsidR="00B33414" w:rsidRPr="00B33414">
        <w:rPr>
          <w:sz w:val="24"/>
        </w:rPr>
        <w:t>Dechow</w:t>
      </w:r>
      <w:r w:rsidR="00B33414" w:rsidRPr="00B33414">
        <w:rPr>
          <w:sz w:val="24"/>
        </w:rPr>
        <w:t>和</w:t>
      </w:r>
      <w:r w:rsidR="00B33414" w:rsidRPr="00B33414">
        <w:rPr>
          <w:sz w:val="24"/>
        </w:rPr>
        <w:t>Dichew</w:t>
      </w:r>
      <w:r w:rsidR="00B33414" w:rsidRPr="00B33414">
        <w:rPr>
          <w:sz w:val="24"/>
        </w:rPr>
        <w:t>模型</w:t>
      </w:r>
      <w:r w:rsidR="0043369D">
        <w:rPr>
          <w:rFonts w:hint="eastAsia"/>
          <w:sz w:val="24"/>
        </w:rPr>
        <w:t>（</w:t>
      </w:r>
      <w:r w:rsidR="00B33414" w:rsidRPr="00B33414">
        <w:rPr>
          <w:sz w:val="24"/>
        </w:rPr>
        <w:t>DD</w:t>
      </w:r>
      <w:r w:rsidR="00B33414" w:rsidRPr="00B33414">
        <w:rPr>
          <w:sz w:val="24"/>
        </w:rPr>
        <w:t>模型</w:t>
      </w:r>
      <w:r w:rsidR="0043369D">
        <w:rPr>
          <w:rFonts w:hint="eastAsia"/>
          <w:sz w:val="24"/>
        </w:rPr>
        <w:t>）</w:t>
      </w:r>
      <w:r w:rsidR="00B33414" w:rsidRPr="00B33414">
        <w:rPr>
          <w:sz w:val="24"/>
        </w:rPr>
        <w:t>，</w:t>
      </w:r>
      <w:r w:rsidR="00B33414" w:rsidRPr="00B33414">
        <w:rPr>
          <w:sz w:val="24"/>
        </w:rPr>
        <w:t>DD</w:t>
      </w:r>
      <w:r w:rsidR="00B33414" w:rsidRPr="00B33414">
        <w:rPr>
          <w:sz w:val="24"/>
        </w:rPr>
        <w:t>模型的思路是分析当期营运资本和当期、前一期和未来一期经营活动现金流的关系来判断盈余质量的好坏。</w:t>
      </w:r>
      <w:r w:rsidR="00B33414" w:rsidRPr="00B33414">
        <w:rPr>
          <w:sz w:val="24"/>
        </w:rPr>
        <w:t>DD</w:t>
      </w:r>
      <w:r w:rsidR="00B33414" w:rsidRPr="00B33414">
        <w:rPr>
          <w:sz w:val="24"/>
        </w:rPr>
        <w:t>模型将应计利润看作未来现金流量的估计，减少估计误差，很好地估计了应计质量。根据这个模型计算出残差的标准差，其绝对值代表了盈余质量的高低，绝对值越大，盈余质量越低，反之则越高。具体计量模型的表述如下：</w:t>
      </w:r>
    </w:p>
    <w:tbl>
      <w:tblPr>
        <w:tblW w:w="8342" w:type="dxa"/>
        <w:jc w:val="center"/>
        <w:tblLook w:val="04A0" w:firstRow="1" w:lastRow="0" w:firstColumn="1" w:lastColumn="0" w:noHBand="0" w:noVBand="1"/>
      </w:tblPr>
      <w:tblGrid>
        <w:gridCol w:w="704"/>
        <w:gridCol w:w="5563"/>
        <w:gridCol w:w="2075"/>
      </w:tblGrid>
      <w:tr w:rsidR="00B33414" w:rsidRPr="00214D2E" w14:paraId="39EBFB58" w14:textId="77777777" w:rsidTr="00DE4BA0">
        <w:trPr>
          <w:trHeight w:val="1256"/>
          <w:jc w:val="center"/>
        </w:trPr>
        <w:tc>
          <w:tcPr>
            <w:tcW w:w="704" w:type="dxa"/>
            <w:shd w:val="clear" w:color="auto" w:fill="auto"/>
            <w:vAlign w:val="center"/>
          </w:tcPr>
          <w:p w14:paraId="6061365E" w14:textId="77777777" w:rsidR="00B33414" w:rsidRPr="00214D2E" w:rsidRDefault="00B33414" w:rsidP="00DE4BA0">
            <w:pPr>
              <w:rPr>
                <w:rFonts w:eastAsia="等线"/>
              </w:rPr>
            </w:pPr>
          </w:p>
        </w:tc>
        <w:tc>
          <w:tcPr>
            <w:tcW w:w="5563" w:type="dxa"/>
            <w:shd w:val="clear" w:color="auto" w:fill="auto"/>
            <w:vAlign w:val="center"/>
          </w:tcPr>
          <w:p w14:paraId="0C6FA2AC" w14:textId="7734CC49" w:rsidR="00B33414" w:rsidRPr="00214D2E" w:rsidRDefault="00E6239A" w:rsidP="0037452F">
            <w:pPr>
              <w:widowControl/>
              <w:spacing w:beforeLines="100" w:before="312" w:afterLines="100" w:after="312" w:line="360" w:lineRule="auto"/>
              <w:jc w:val="center"/>
              <w:rPr>
                <w:rFonts w:eastAsia="等线"/>
                <w:kern w:val="0"/>
                <w:sz w:val="24"/>
              </w:rPr>
            </w:pPr>
            <m:oMath>
              <m:sSub>
                <m:sSubPr>
                  <m:ctrlPr>
                    <w:rPr>
                      <w:rFonts w:ascii="Cambria Math" w:hAnsi="Cambria Math"/>
                    </w:rPr>
                  </m:ctrlPr>
                </m:sSubPr>
                <m:e>
                  <m:r>
                    <w:rPr>
                      <w:rFonts w:ascii="Cambria Math" w:hAnsi="Cambria Math"/>
                    </w:rPr>
                    <m:t>CA</m:t>
                  </m:r>
                </m:e>
                <m:sub>
                  <m:r>
                    <w:rPr>
                      <w:rFonts w:ascii="Cambria Math" w:hAnsi="Cambria Math"/>
                    </w:rPr>
                    <m:t>j,t</m:t>
                  </m:r>
                </m:sub>
              </m:sSub>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CFO</m:t>
                  </m:r>
                </m:e>
                <m:sub>
                  <m:r>
                    <w:rPr>
                      <w:rFonts w:ascii="Cambria Math" w:hAnsi="Cambria Math"/>
                    </w:rPr>
                    <m:t>j,t-1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CFO</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CFO</m:t>
                  </m:r>
                </m:e>
                <m:sub>
                  <m:r>
                    <w:rPr>
                      <w:rFonts w:ascii="Cambria Math" w:hAnsi="Cambria Math"/>
                    </w:rPr>
                    <m:t>j,t+1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j,t</m:t>
                  </m:r>
                </m:sub>
              </m:sSub>
            </m:oMath>
            <w:r w:rsidR="00B33414">
              <w:rPr>
                <w:sz w:val="24"/>
              </w:rPr>
              <w:t xml:space="preserve">  </w:t>
            </w:r>
          </w:p>
        </w:tc>
        <w:tc>
          <w:tcPr>
            <w:tcW w:w="2075" w:type="dxa"/>
            <w:shd w:val="clear" w:color="auto" w:fill="auto"/>
            <w:vAlign w:val="center"/>
          </w:tcPr>
          <w:p w14:paraId="31C050E4" w14:textId="756FE577" w:rsidR="00B33414" w:rsidRPr="00214D2E" w:rsidRDefault="00B33414" w:rsidP="00DE4BA0">
            <w:pPr>
              <w:spacing w:line="400" w:lineRule="exact"/>
              <w:jc w:val="right"/>
            </w:pPr>
            <w:r w:rsidRPr="00214D2E">
              <w:rPr>
                <w:sz w:val="24"/>
              </w:rPr>
              <w:t>（</w:t>
            </w:r>
            <w:r w:rsidRPr="00214D2E">
              <w:rPr>
                <w:sz w:val="24"/>
              </w:rPr>
              <w:t>5-</w:t>
            </w:r>
            <w:r>
              <w:rPr>
                <w:sz w:val="24"/>
              </w:rPr>
              <w:t>10</w:t>
            </w:r>
            <w:r w:rsidRPr="00214D2E">
              <w:rPr>
                <w:sz w:val="24"/>
              </w:rPr>
              <w:t>）</w:t>
            </w:r>
          </w:p>
        </w:tc>
      </w:tr>
    </w:tbl>
    <w:p w14:paraId="2D162182" w14:textId="2FE0D2D2" w:rsidR="00ED4F3A" w:rsidRDefault="00B33414" w:rsidP="00BF4585">
      <w:pPr>
        <w:spacing w:line="400" w:lineRule="exact"/>
        <w:ind w:firstLineChars="200" w:firstLine="480"/>
        <w:rPr>
          <w:sz w:val="24"/>
        </w:rPr>
      </w:pPr>
      <w:r w:rsidRPr="00B33414">
        <w:rPr>
          <w:sz w:val="24"/>
        </w:rPr>
        <w:t>其中，</w:t>
      </w:r>
      <w:r w:rsidR="007B3893" w:rsidRPr="007B3893">
        <w:rPr>
          <w:i/>
          <w:iCs/>
          <w:sz w:val="24"/>
        </w:rPr>
        <w:t>CA</w:t>
      </w:r>
      <w:r w:rsidR="007B3893" w:rsidRPr="007B3893">
        <w:rPr>
          <w:i/>
          <w:iCs/>
          <w:szCs w:val="21"/>
          <w:vertAlign w:val="subscript"/>
        </w:rPr>
        <w:t>j,t</w:t>
      </w:r>
      <w:r w:rsidRPr="00B33414">
        <w:rPr>
          <w:sz w:val="24"/>
        </w:rPr>
        <w:t>代表公司</w:t>
      </w:r>
      <w:r w:rsidRPr="00B33414">
        <w:rPr>
          <w:sz w:val="24"/>
        </w:rPr>
        <w:t>j</w:t>
      </w:r>
      <w:r w:rsidRPr="00B33414">
        <w:rPr>
          <w:sz w:val="24"/>
        </w:rPr>
        <w:t>在第</w:t>
      </w:r>
      <w:r w:rsidRPr="00B33414">
        <w:rPr>
          <w:sz w:val="24"/>
        </w:rPr>
        <w:t>t</w:t>
      </w:r>
      <w:r w:rsidRPr="00B33414">
        <w:rPr>
          <w:sz w:val="24"/>
        </w:rPr>
        <w:t>期经营年度的应计项目；</w:t>
      </w:r>
      <w:r w:rsidRPr="007B3893">
        <w:rPr>
          <w:i/>
          <w:iCs/>
          <w:sz w:val="24"/>
        </w:rPr>
        <w:fldChar w:fldCharType="begin"/>
      </w:r>
      <w:r w:rsidRPr="007B3893">
        <w:rPr>
          <w:i/>
          <w:iCs/>
          <w:sz w:val="24"/>
        </w:rPr>
        <w:instrText xml:space="preserve"> QUOTE </w:instrText>
      </w:r>
      <m:oMath>
        <m:sSub>
          <m:sSubPr>
            <m:ctrlPr>
              <w:rPr>
                <w:rFonts w:ascii="Cambria Math" w:hAnsi="Cambria Math"/>
                <w:i/>
              </w:rPr>
            </m:ctrlPr>
          </m:sSubPr>
          <m:e>
            <m:r>
              <m:rPr>
                <m:sty m:val="p"/>
              </m:rPr>
              <w:rPr>
                <w:rFonts w:ascii="Cambria Math" w:hAnsi="Cambria Math"/>
              </w:rPr>
              <m:t>CFO</m:t>
            </m:r>
          </m:e>
          <m:sub>
            <m:r>
              <m:rPr>
                <m:sty m:val="p"/>
              </m:rPr>
              <w:rPr>
                <w:rFonts w:ascii="Cambria Math" w:hAnsi="Cambria Math"/>
              </w:rPr>
              <m:t>j,t-1</m:t>
            </m:r>
          </m:sub>
        </m:sSub>
      </m:oMath>
      <w:r w:rsidRPr="007B3893">
        <w:rPr>
          <w:i/>
          <w:iCs/>
          <w:sz w:val="24"/>
        </w:rPr>
        <w:instrText xml:space="preserve"> </w:instrText>
      </w:r>
      <w:r w:rsidR="00E6239A">
        <w:rPr>
          <w:i/>
          <w:iCs/>
          <w:sz w:val="24"/>
        </w:rPr>
        <w:fldChar w:fldCharType="separate"/>
      </w:r>
      <w:r w:rsidRPr="007B3893">
        <w:rPr>
          <w:i/>
          <w:iCs/>
          <w:sz w:val="24"/>
        </w:rPr>
        <w:fldChar w:fldCharType="end"/>
      </w:r>
      <w:r w:rsidR="007B3893" w:rsidRPr="007B3893">
        <w:rPr>
          <w:i/>
          <w:iCs/>
          <w:sz w:val="24"/>
        </w:rPr>
        <w:t>CFO</w:t>
      </w:r>
      <w:r w:rsidR="007B3893" w:rsidRPr="007B3893">
        <w:rPr>
          <w:i/>
          <w:iCs/>
          <w:szCs w:val="21"/>
          <w:vertAlign w:val="subscript"/>
        </w:rPr>
        <w:t xml:space="preserve"> j,t-1</w:t>
      </w:r>
      <w:r w:rsidRPr="00B33414">
        <w:rPr>
          <w:sz w:val="24"/>
        </w:rPr>
        <w:t>表示公司</w:t>
      </w:r>
      <w:r w:rsidRPr="00B33414">
        <w:rPr>
          <w:sz w:val="24"/>
        </w:rPr>
        <w:t>j</w:t>
      </w:r>
      <w:r w:rsidRPr="00B33414">
        <w:rPr>
          <w:sz w:val="24"/>
        </w:rPr>
        <w:t>在第</w:t>
      </w:r>
      <w:r w:rsidRPr="00B33414">
        <w:rPr>
          <w:sz w:val="24"/>
        </w:rPr>
        <w:t>t-1</w:t>
      </w:r>
      <w:r w:rsidRPr="00B33414">
        <w:rPr>
          <w:sz w:val="24"/>
        </w:rPr>
        <w:t>期的经营现金流与期初总资产的比值；</w:t>
      </w:r>
      <w:r w:rsidR="007B3893" w:rsidRPr="007B3893">
        <w:rPr>
          <w:i/>
          <w:iCs/>
          <w:sz w:val="24"/>
        </w:rPr>
        <w:t>CFO</w:t>
      </w:r>
      <w:r w:rsidR="007B3893" w:rsidRPr="007B3893">
        <w:rPr>
          <w:i/>
          <w:iCs/>
          <w:szCs w:val="21"/>
          <w:vertAlign w:val="subscript"/>
        </w:rPr>
        <w:t xml:space="preserve"> j,t</w:t>
      </w:r>
      <w:r w:rsidRPr="00B33414">
        <w:rPr>
          <w:sz w:val="24"/>
        </w:rPr>
        <w:t>表示公司</w:t>
      </w:r>
      <w:r w:rsidRPr="00B33414">
        <w:rPr>
          <w:sz w:val="24"/>
        </w:rPr>
        <w:t>j</w:t>
      </w:r>
      <w:r w:rsidRPr="00B33414">
        <w:rPr>
          <w:sz w:val="24"/>
        </w:rPr>
        <w:t>在第</w:t>
      </w:r>
      <w:r w:rsidRPr="00B33414">
        <w:rPr>
          <w:sz w:val="24"/>
        </w:rPr>
        <w:t>t</w:t>
      </w:r>
      <w:r w:rsidRPr="00B33414">
        <w:rPr>
          <w:sz w:val="24"/>
        </w:rPr>
        <w:t>期经营现金流与期初总资产的比值；</w:t>
      </w:r>
      <w:r w:rsidR="007B3893" w:rsidRPr="007B3893">
        <w:rPr>
          <w:i/>
          <w:iCs/>
          <w:sz w:val="24"/>
        </w:rPr>
        <w:t>CFO</w:t>
      </w:r>
      <w:r w:rsidR="007B3893" w:rsidRPr="007B3893">
        <w:rPr>
          <w:i/>
          <w:iCs/>
          <w:szCs w:val="21"/>
          <w:vertAlign w:val="subscript"/>
        </w:rPr>
        <w:t xml:space="preserve"> j,t</w:t>
      </w:r>
      <w:r w:rsidR="007B3893">
        <w:rPr>
          <w:i/>
          <w:iCs/>
          <w:szCs w:val="21"/>
          <w:vertAlign w:val="subscript"/>
        </w:rPr>
        <w:t>+</w:t>
      </w:r>
      <w:r w:rsidR="007B3893" w:rsidRPr="007B3893">
        <w:rPr>
          <w:i/>
          <w:iCs/>
          <w:szCs w:val="21"/>
          <w:vertAlign w:val="subscript"/>
        </w:rPr>
        <w:t>1</w:t>
      </w:r>
      <w:r w:rsidRPr="00B33414">
        <w:rPr>
          <w:sz w:val="24"/>
        </w:rPr>
        <w:t>表示公司</w:t>
      </w:r>
      <w:r w:rsidRPr="00B33414">
        <w:rPr>
          <w:sz w:val="24"/>
        </w:rPr>
        <w:t>j</w:t>
      </w:r>
      <w:r w:rsidRPr="00B33414">
        <w:rPr>
          <w:sz w:val="24"/>
        </w:rPr>
        <w:t>在第</w:t>
      </w:r>
      <w:r w:rsidRPr="00B33414">
        <w:rPr>
          <w:sz w:val="24"/>
        </w:rPr>
        <w:t>t+1</w:t>
      </w:r>
      <w:r w:rsidRPr="00B33414">
        <w:rPr>
          <w:sz w:val="24"/>
        </w:rPr>
        <w:t>期经营现金流与起初总资产的比值；</w:t>
      </w:r>
      <m:oMath>
        <m:sSub>
          <m:sSubPr>
            <m:ctrlPr>
              <w:rPr>
                <w:rFonts w:ascii="Cambria Math" w:hAnsi="Cambria Math"/>
                <w:i/>
              </w:rPr>
            </m:ctrlPr>
          </m:sSubPr>
          <m:e>
            <m:r>
              <w:rPr>
                <w:rFonts w:ascii="Cambria Math" w:hAnsi="Cambria Math"/>
              </w:rPr>
              <m:t>ε</m:t>
            </m:r>
          </m:e>
          <m:sub>
            <m:r>
              <w:rPr>
                <w:rFonts w:ascii="Cambria Math" w:hAnsi="Cambria Math"/>
              </w:rPr>
              <m:t>j,t</m:t>
            </m:r>
          </m:sub>
        </m:sSub>
      </m:oMath>
      <w:r w:rsidRPr="00B33414">
        <w:rPr>
          <w:sz w:val="24"/>
        </w:rPr>
        <w:t>为残差项。</w:t>
      </w:r>
      <w:r w:rsidR="00BF4585">
        <w:rPr>
          <w:rFonts w:hint="eastAsia"/>
          <w:sz w:val="24"/>
        </w:rPr>
        <w:t>基于此，本文通过变换会计信息质量的衡量方法对回归结果进行进一步检验，所得结果如表</w:t>
      </w:r>
      <w:r w:rsidR="00BF4585">
        <w:rPr>
          <w:rFonts w:hint="eastAsia"/>
          <w:sz w:val="24"/>
        </w:rPr>
        <w:t>5</w:t>
      </w:r>
      <w:r w:rsidR="00BF4585">
        <w:rPr>
          <w:sz w:val="24"/>
        </w:rPr>
        <w:t>-</w:t>
      </w:r>
      <w:r w:rsidR="00010825">
        <w:rPr>
          <w:sz w:val="24"/>
        </w:rPr>
        <w:t>8</w:t>
      </w:r>
      <w:r w:rsidR="00BF4585">
        <w:rPr>
          <w:rFonts w:hint="eastAsia"/>
          <w:sz w:val="24"/>
        </w:rPr>
        <w:t>。</w:t>
      </w:r>
    </w:p>
    <w:p w14:paraId="45103717" w14:textId="77777777" w:rsidR="00ED4F3A" w:rsidRDefault="00E434E1" w:rsidP="00BF4585">
      <w:pPr>
        <w:spacing w:line="400" w:lineRule="exact"/>
        <w:ind w:firstLineChars="200" w:firstLine="480"/>
        <w:rPr>
          <w:sz w:val="24"/>
        </w:rPr>
      </w:pPr>
      <w:r w:rsidRPr="00B33414">
        <w:rPr>
          <w:sz w:val="24"/>
        </w:rPr>
        <w:t>根据</w:t>
      </w:r>
      <w:r>
        <w:rPr>
          <w:rFonts w:hint="eastAsia"/>
          <w:sz w:val="24"/>
        </w:rPr>
        <w:t>D</w:t>
      </w:r>
      <w:r>
        <w:rPr>
          <w:sz w:val="24"/>
        </w:rPr>
        <w:t>D</w:t>
      </w:r>
      <w:r w:rsidRPr="00B33414">
        <w:rPr>
          <w:sz w:val="24"/>
        </w:rPr>
        <w:t>模型计算出残差的标准差，其绝对值代表了</w:t>
      </w:r>
      <w:r>
        <w:rPr>
          <w:rFonts w:hint="eastAsia"/>
          <w:sz w:val="24"/>
        </w:rPr>
        <w:t>会计信息质量</w:t>
      </w:r>
      <w:r w:rsidRPr="00B33414">
        <w:rPr>
          <w:sz w:val="24"/>
        </w:rPr>
        <w:t>的高低，绝对值越大，</w:t>
      </w:r>
      <w:r>
        <w:rPr>
          <w:rFonts w:hint="eastAsia"/>
          <w:sz w:val="24"/>
        </w:rPr>
        <w:t>会计信息</w:t>
      </w:r>
      <w:r w:rsidRPr="00B33414">
        <w:rPr>
          <w:sz w:val="24"/>
        </w:rPr>
        <w:t>质量越低，反之则越高。</w:t>
      </w:r>
    </w:p>
    <w:p w14:paraId="1A1E5668" w14:textId="77777777" w:rsidR="0055036E" w:rsidRDefault="0055036E" w:rsidP="00BF4585">
      <w:pPr>
        <w:spacing w:line="400" w:lineRule="exact"/>
        <w:ind w:firstLineChars="200" w:firstLine="480"/>
        <w:rPr>
          <w:sz w:val="24"/>
        </w:rPr>
      </w:pPr>
    </w:p>
    <w:p w14:paraId="18E5A096" w14:textId="506DC739" w:rsidR="007B3893" w:rsidRDefault="007B3893" w:rsidP="00BF4585">
      <w:pPr>
        <w:spacing w:line="400" w:lineRule="exact"/>
        <w:ind w:firstLineChars="200" w:firstLine="480"/>
        <w:rPr>
          <w:sz w:val="24"/>
        </w:rPr>
      </w:pPr>
    </w:p>
    <w:p w14:paraId="1E80C80D" w14:textId="77777777" w:rsidR="007D7444" w:rsidRPr="007B3893" w:rsidRDefault="007D7444" w:rsidP="00BF4585">
      <w:pPr>
        <w:spacing w:line="400" w:lineRule="exact"/>
        <w:ind w:firstLineChars="200" w:firstLine="480"/>
        <w:rPr>
          <w:sz w:val="24"/>
        </w:rPr>
      </w:pPr>
    </w:p>
    <w:p w14:paraId="3C4E54F0" w14:textId="77777777" w:rsidR="00F04C56" w:rsidRPr="00214D2E" w:rsidRDefault="00F04C56" w:rsidP="007D7444">
      <w:pPr>
        <w:spacing w:beforeLines="100" w:before="312"/>
        <w:jc w:val="center"/>
        <w:rPr>
          <w:rFonts w:eastAsia="楷体"/>
          <w:bCs/>
        </w:rPr>
      </w:pPr>
      <w:r w:rsidRPr="00214D2E">
        <w:rPr>
          <w:rFonts w:eastAsia="楷体"/>
          <w:bCs/>
        </w:rPr>
        <w:lastRenderedPageBreak/>
        <w:t>表</w:t>
      </w:r>
      <w:r w:rsidRPr="00214D2E">
        <w:rPr>
          <w:rFonts w:eastAsia="楷体"/>
          <w:bCs/>
        </w:rPr>
        <w:t>5-</w:t>
      </w:r>
      <w:r w:rsidR="00010825">
        <w:rPr>
          <w:rFonts w:eastAsia="楷体"/>
          <w:bCs/>
        </w:rPr>
        <w:t>8</w:t>
      </w:r>
      <w:r w:rsidRPr="00214D2E">
        <w:rPr>
          <w:rFonts w:eastAsia="楷体"/>
          <w:bCs/>
        </w:rPr>
        <w:t xml:space="preserve">   </w:t>
      </w:r>
      <w:r w:rsidRPr="00214D2E">
        <w:rPr>
          <w:rFonts w:eastAsia="楷体"/>
          <w:bCs/>
        </w:rPr>
        <w:t>基于</w:t>
      </w:r>
      <w:r>
        <w:rPr>
          <w:rFonts w:eastAsia="楷体" w:hint="eastAsia"/>
          <w:bCs/>
        </w:rPr>
        <w:t>变量替换</w:t>
      </w:r>
      <w:r w:rsidRPr="00214D2E">
        <w:rPr>
          <w:rFonts w:eastAsia="楷体"/>
          <w:bCs/>
        </w:rPr>
        <w:t>的</w:t>
      </w:r>
      <w:r>
        <w:rPr>
          <w:rFonts w:eastAsia="楷体" w:hint="eastAsia"/>
          <w:bCs/>
        </w:rPr>
        <w:t>稳健性检验</w:t>
      </w:r>
    </w:p>
    <w:tbl>
      <w:tblPr>
        <w:tblW w:w="8059" w:type="dxa"/>
        <w:jc w:val="center"/>
        <w:tblLook w:val="0000" w:firstRow="0" w:lastRow="0" w:firstColumn="0" w:lastColumn="0" w:noHBand="0" w:noVBand="0"/>
      </w:tblPr>
      <w:tblGrid>
        <w:gridCol w:w="859"/>
        <w:gridCol w:w="1202"/>
        <w:gridCol w:w="926"/>
        <w:gridCol w:w="1110"/>
        <w:gridCol w:w="939"/>
        <w:gridCol w:w="926"/>
        <w:gridCol w:w="1110"/>
        <w:gridCol w:w="987"/>
      </w:tblGrid>
      <w:tr w:rsidR="00F04C56" w:rsidRPr="00214D2E" w14:paraId="0DB3C2EB" w14:textId="77777777" w:rsidTr="00914E93">
        <w:trPr>
          <w:trHeight w:val="360"/>
          <w:jc w:val="center"/>
        </w:trPr>
        <w:tc>
          <w:tcPr>
            <w:tcW w:w="859" w:type="dxa"/>
            <w:tcBorders>
              <w:top w:val="single" w:sz="12" w:space="0" w:color="auto"/>
              <w:left w:val="nil"/>
              <w:bottom w:val="single" w:sz="6" w:space="0" w:color="auto"/>
              <w:right w:val="nil"/>
            </w:tcBorders>
            <w:noWrap/>
            <w:vAlign w:val="bottom"/>
          </w:tcPr>
          <w:p w14:paraId="241D48BE" w14:textId="77777777" w:rsidR="00F04C56" w:rsidRPr="00214D2E" w:rsidRDefault="00F04C56" w:rsidP="00DE4BA0">
            <w:pPr>
              <w:jc w:val="center"/>
              <w:rPr>
                <w:szCs w:val="21"/>
              </w:rPr>
            </w:pPr>
            <w:r w:rsidRPr="00214D2E">
              <w:rPr>
                <w:szCs w:val="21"/>
              </w:rPr>
              <w:t>IV</w:t>
            </w:r>
          </w:p>
        </w:tc>
        <w:tc>
          <w:tcPr>
            <w:tcW w:w="1202" w:type="dxa"/>
            <w:tcBorders>
              <w:top w:val="single" w:sz="12" w:space="0" w:color="auto"/>
              <w:left w:val="nil"/>
              <w:bottom w:val="single" w:sz="6" w:space="0" w:color="auto"/>
              <w:right w:val="nil"/>
            </w:tcBorders>
            <w:noWrap/>
            <w:vAlign w:val="bottom"/>
          </w:tcPr>
          <w:p w14:paraId="127C546D" w14:textId="77777777" w:rsidR="00F04C56" w:rsidRPr="00214D2E" w:rsidRDefault="00F04C56" w:rsidP="00DE4BA0">
            <w:pPr>
              <w:jc w:val="center"/>
              <w:rPr>
                <w:szCs w:val="21"/>
              </w:rPr>
            </w:pPr>
            <w:r w:rsidRPr="00214D2E">
              <w:rPr>
                <w:szCs w:val="21"/>
              </w:rPr>
              <w:t>回归系数</w:t>
            </w:r>
          </w:p>
        </w:tc>
        <w:tc>
          <w:tcPr>
            <w:tcW w:w="926" w:type="dxa"/>
            <w:tcBorders>
              <w:top w:val="single" w:sz="12" w:space="0" w:color="auto"/>
              <w:left w:val="nil"/>
              <w:bottom w:val="single" w:sz="6" w:space="0" w:color="auto"/>
              <w:right w:val="nil"/>
            </w:tcBorders>
            <w:noWrap/>
            <w:vAlign w:val="bottom"/>
          </w:tcPr>
          <w:p w14:paraId="46BFA44D" w14:textId="77777777" w:rsidR="00F04C56" w:rsidRPr="00214D2E" w:rsidRDefault="00F04C56" w:rsidP="00DE4BA0">
            <w:pPr>
              <w:jc w:val="center"/>
              <w:rPr>
                <w:szCs w:val="21"/>
              </w:rPr>
            </w:pPr>
            <w:r w:rsidRPr="00214D2E">
              <w:rPr>
                <w:szCs w:val="21"/>
              </w:rPr>
              <w:t>标准差</w:t>
            </w:r>
          </w:p>
        </w:tc>
        <w:tc>
          <w:tcPr>
            <w:tcW w:w="1110" w:type="dxa"/>
            <w:tcBorders>
              <w:top w:val="single" w:sz="12" w:space="0" w:color="auto"/>
              <w:left w:val="nil"/>
              <w:bottom w:val="single" w:sz="6" w:space="0" w:color="auto"/>
              <w:right w:val="nil"/>
            </w:tcBorders>
            <w:noWrap/>
            <w:vAlign w:val="bottom"/>
          </w:tcPr>
          <w:p w14:paraId="410EFB7C" w14:textId="77777777" w:rsidR="00F04C56" w:rsidRPr="00214D2E" w:rsidRDefault="00F04C56" w:rsidP="00DE4BA0">
            <w:pPr>
              <w:jc w:val="center"/>
              <w:rPr>
                <w:szCs w:val="21"/>
              </w:rPr>
            </w:pPr>
            <w:r w:rsidRPr="00214D2E">
              <w:rPr>
                <w:szCs w:val="21"/>
              </w:rPr>
              <w:t>t</w:t>
            </w:r>
            <w:r w:rsidRPr="00214D2E">
              <w:rPr>
                <w:szCs w:val="21"/>
              </w:rPr>
              <w:t>值</w:t>
            </w:r>
          </w:p>
        </w:tc>
        <w:tc>
          <w:tcPr>
            <w:tcW w:w="939" w:type="dxa"/>
            <w:tcBorders>
              <w:top w:val="single" w:sz="12" w:space="0" w:color="auto"/>
              <w:left w:val="nil"/>
              <w:bottom w:val="single" w:sz="6" w:space="0" w:color="auto"/>
              <w:right w:val="nil"/>
            </w:tcBorders>
            <w:noWrap/>
            <w:vAlign w:val="bottom"/>
          </w:tcPr>
          <w:p w14:paraId="76D291E5" w14:textId="77777777" w:rsidR="00F04C56" w:rsidRPr="00214D2E" w:rsidRDefault="00F04C56" w:rsidP="00DE4BA0">
            <w:pPr>
              <w:jc w:val="center"/>
              <w:rPr>
                <w:szCs w:val="21"/>
              </w:rPr>
            </w:pPr>
            <w:r w:rsidRPr="00214D2E">
              <w:rPr>
                <w:szCs w:val="21"/>
              </w:rPr>
              <w:t>P&gt;|t|</w:t>
            </w:r>
          </w:p>
        </w:tc>
        <w:tc>
          <w:tcPr>
            <w:tcW w:w="926" w:type="dxa"/>
            <w:tcBorders>
              <w:top w:val="single" w:sz="12" w:space="0" w:color="auto"/>
              <w:left w:val="nil"/>
              <w:bottom w:val="single" w:sz="6" w:space="0" w:color="auto"/>
              <w:right w:val="nil"/>
            </w:tcBorders>
            <w:noWrap/>
            <w:vAlign w:val="bottom"/>
          </w:tcPr>
          <w:p w14:paraId="0733F3D5" w14:textId="77777777" w:rsidR="00F04C56" w:rsidRPr="00214D2E" w:rsidRDefault="00F04C56" w:rsidP="00DE4BA0">
            <w:pPr>
              <w:jc w:val="center"/>
              <w:rPr>
                <w:szCs w:val="21"/>
              </w:rPr>
            </w:pPr>
            <w:r w:rsidRPr="00214D2E">
              <w:rPr>
                <w:szCs w:val="21"/>
              </w:rPr>
              <w:t>R</w:t>
            </w:r>
            <w:r w:rsidRPr="00214D2E">
              <w:rPr>
                <w:szCs w:val="21"/>
                <w:vertAlign w:val="superscript"/>
              </w:rPr>
              <w:t>2</w:t>
            </w:r>
          </w:p>
        </w:tc>
        <w:tc>
          <w:tcPr>
            <w:tcW w:w="1110" w:type="dxa"/>
            <w:tcBorders>
              <w:top w:val="single" w:sz="12" w:space="0" w:color="auto"/>
              <w:left w:val="nil"/>
              <w:bottom w:val="single" w:sz="6" w:space="0" w:color="auto"/>
              <w:right w:val="nil"/>
            </w:tcBorders>
            <w:noWrap/>
            <w:vAlign w:val="bottom"/>
          </w:tcPr>
          <w:p w14:paraId="6F1DECBF" w14:textId="77777777" w:rsidR="00F04C56" w:rsidRPr="00214D2E" w:rsidRDefault="00F04C56" w:rsidP="00DE4BA0">
            <w:pPr>
              <w:jc w:val="center"/>
              <w:rPr>
                <w:szCs w:val="21"/>
              </w:rPr>
            </w:pPr>
            <w:r w:rsidRPr="00214D2E">
              <w:rPr>
                <w:szCs w:val="21"/>
              </w:rPr>
              <w:t>F</w:t>
            </w:r>
            <w:r w:rsidRPr="00214D2E">
              <w:rPr>
                <w:szCs w:val="21"/>
              </w:rPr>
              <w:t>值</w:t>
            </w:r>
          </w:p>
        </w:tc>
        <w:tc>
          <w:tcPr>
            <w:tcW w:w="987" w:type="dxa"/>
            <w:tcBorders>
              <w:top w:val="single" w:sz="12" w:space="0" w:color="auto"/>
              <w:left w:val="nil"/>
              <w:bottom w:val="single" w:sz="6" w:space="0" w:color="auto"/>
              <w:right w:val="nil"/>
            </w:tcBorders>
            <w:noWrap/>
            <w:vAlign w:val="bottom"/>
          </w:tcPr>
          <w:p w14:paraId="6A104855" w14:textId="77777777" w:rsidR="00F04C56" w:rsidRPr="00214D2E" w:rsidRDefault="00F04C56" w:rsidP="00DE4BA0">
            <w:pPr>
              <w:jc w:val="center"/>
              <w:rPr>
                <w:szCs w:val="21"/>
              </w:rPr>
            </w:pPr>
            <w:r w:rsidRPr="00214D2E">
              <w:rPr>
                <w:szCs w:val="21"/>
              </w:rPr>
              <w:t>Prob &gt; F</w:t>
            </w:r>
          </w:p>
        </w:tc>
      </w:tr>
      <w:tr w:rsidR="006E3479" w:rsidRPr="005E702D" w14:paraId="241C6F25" w14:textId="77777777" w:rsidTr="00914E93">
        <w:trPr>
          <w:trHeight w:val="296"/>
          <w:jc w:val="center"/>
        </w:trPr>
        <w:tc>
          <w:tcPr>
            <w:tcW w:w="859" w:type="dxa"/>
            <w:tcBorders>
              <w:top w:val="single" w:sz="6" w:space="0" w:color="auto"/>
              <w:left w:val="nil"/>
              <w:bottom w:val="nil"/>
              <w:right w:val="nil"/>
            </w:tcBorders>
            <w:noWrap/>
            <w:vAlign w:val="bottom"/>
          </w:tcPr>
          <w:p w14:paraId="44496346" w14:textId="77777777" w:rsidR="006E3479" w:rsidRPr="00E434E1" w:rsidRDefault="006E3479" w:rsidP="006E3479">
            <w:pPr>
              <w:jc w:val="center"/>
              <w:rPr>
                <w:szCs w:val="21"/>
              </w:rPr>
            </w:pPr>
            <w:r w:rsidRPr="00E434E1">
              <w:rPr>
                <w:szCs w:val="21"/>
              </w:rPr>
              <w:t>D</w:t>
            </w:r>
            <w:r w:rsidR="00027990" w:rsidRPr="00E434E1">
              <w:rPr>
                <w:szCs w:val="21"/>
              </w:rPr>
              <w:t>D</w:t>
            </w:r>
          </w:p>
        </w:tc>
        <w:tc>
          <w:tcPr>
            <w:tcW w:w="1202" w:type="dxa"/>
            <w:tcBorders>
              <w:top w:val="single" w:sz="6" w:space="0" w:color="auto"/>
              <w:left w:val="nil"/>
              <w:bottom w:val="nil"/>
              <w:right w:val="nil"/>
            </w:tcBorders>
            <w:noWrap/>
          </w:tcPr>
          <w:p w14:paraId="4E724D38" w14:textId="77777777" w:rsidR="006E3479" w:rsidRPr="00E434E1" w:rsidRDefault="006E3479" w:rsidP="006E3479">
            <w:pPr>
              <w:jc w:val="center"/>
              <w:rPr>
                <w:szCs w:val="21"/>
              </w:rPr>
            </w:pPr>
            <w:r w:rsidRPr="00E434E1">
              <w:t>0.002**</w:t>
            </w:r>
          </w:p>
        </w:tc>
        <w:tc>
          <w:tcPr>
            <w:tcW w:w="926" w:type="dxa"/>
            <w:tcBorders>
              <w:top w:val="single" w:sz="6" w:space="0" w:color="auto"/>
              <w:left w:val="nil"/>
              <w:bottom w:val="nil"/>
              <w:right w:val="nil"/>
            </w:tcBorders>
            <w:noWrap/>
          </w:tcPr>
          <w:p w14:paraId="1209408D" w14:textId="77777777" w:rsidR="006E3479" w:rsidRPr="00E434E1" w:rsidRDefault="006E3479" w:rsidP="006E3479">
            <w:pPr>
              <w:jc w:val="center"/>
              <w:rPr>
                <w:szCs w:val="21"/>
              </w:rPr>
            </w:pPr>
            <w:r w:rsidRPr="00E434E1">
              <w:t>0.001</w:t>
            </w:r>
          </w:p>
        </w:tc>
        <w:tc>
          <w:tcPr>
            <w:tcW w:w="1110" w:type="dxa"/>
            <w:tcBorders>
              <w:top w:val="single" w:sz="6" w:space="0" w:color="auto"/>
              <w:left w:val="nil"/>
              <w:bottom w:val="nil"/>
              <w:right w:val="nil"/>
            </w:tcBorders>
            <w:noWrap/>
          </w:tcPr>
          <w:p w14:paraId="07FE2796" w14:textId="77777777" w:rsidR="006E3479" w:rsidRPr="00E434E1" w:rsidRDefault="006E3479" w:rsidP="006E3479">
            <w:pPr>
              <w:jc w:val="center"/>
              <w:rPr>
                <w:szCs w:val="21"/>
              </w:rPr>
            </w:pPr>
            <w:r w:rsidRPr="00E434E1">
              <w:t>2.450</w:t>
            </w:r>
          </w:p>
        </w:tc>
        <w:tc>
          <w:tcPr>
            <w:tcW w:w="939" w:type="dxa"/>
            <w:tcBorders>
              <w:top w:val="single" w:sz="6" w:space="0" w:color="auto"/>
              <w:left w:val="nil"/>
              <w:bottom w:val="nil"/>
              <w:right w:val="nil"/>
            </w:tcBorders>
            <w:noWrap/>
          </w:tcPr>
          <w:p w14:paraId="3C41481C" w14:textId="77777777" w:rsidR="006E3479" w:rsidRPr="005E702D" w:rsidRDefault="006E3479" w:rsidP="006E3479">
            <w:pPr>
              <w:jc w:val="center"/>
              <w:rPr>
                <w:szCs w:val="21"/>
              </w:rPr>
            </w:pPr>
            <w:r w:rsidRPr="00E434E1">
              <w:t>0.014</w:t>
            </w:r>
          </w:p>
        </w:tc>
        <w:tc>
          <w:tcPr>
            <w:tcW w:w="926" w:type="dxa"/>
            <w:tcBorders>
              <w:top w:val="single" w:sz="6" w:space="0" w:color="auto"/>
              <w:left w:val="nil"/>
              <w:bottom w:val="nil"/>
              <w:right w:val="nil"/>
            </w:tcBorders>
            <w:noWrap/>
            <w:vAlign w:val="bottom"/>
          </w:tcPr>
          <w:p w14:paraId="2F7830DE" w14:textId="77777777" w:rsidR="006E3479" w:rsidRPr="005E702D" w:rsidRDefault="006E3479" w:rsidP="006E3479">
            <w:pPr>
              <w:jc w:val="center"/>
              <w:rPr>
                <w:szCs w:val="21"/>
              </w:rPr>
            </w:pPr>
          </w:p>
        </w:tc>
        <w:tc>
          <w:tcPr>
            <w:tcW w:w="1110" w:type="dxa"/>
            <w:tcBorders>
              <w:top w:val="single" w:sz="6" w:space="0" w:color="auto"/>
              <w:left w:val="nil"/>
              <w:bottom w:val="nil"/>
              <w:right w:val="nil"/>
            </w:tcBorders>
            <w:noWrap/>
            <w:vAlign w:val="bottom"/>
          </w:tcPr>
          <w:p w14:paraId="30F76E32" w14:textId="77777777" w:rsidR="006E3479" w:rsidRPr="005E702D" w:rsidRDefault="006E3479" w:rsidP="006E3479">
            <w:pPr>
              <w:jc w:val="center"/>
              <w:rPr>
                <w:szCs w:val="21"/>
              </w:rPr>
            </w:pPr>
          </w:p>
        </w:tc>
        <w:tc>
          <w:tcPr>
            <w:tcW w:w="987" w:type="dxa"/>
            <w:tcBorders>
              <w:top w:val="single" w:sz="6" w:space="0" w:color="auto"/>
              <w:left w:val="nil"/>
              <w:bottom w:val="nil"/>
              <w:right w:val="nil"/>
            </w:tcBorders>
            <w:noWrap/>
            <w:vAlign w:val="bottom"/>
          </w:tcPr>
          <w:p w14:paraId="1F4B3AD3" w14:textId="77777777" w:rsidR="006E3479" w:rsidRPr="005E702D" w:rsidRDefault="006E3479" w:rsidP="006E3479">
            <w:pPr>
              <w:jc w:val="center"/>
              <w:rPr>
                <w:szCs w:val="21"/>
              </w:rPr>
            </w:pPr>
          </w:p>
        </w:tc>
      </w:tr>
      <w:tr w:rsidR="006E3479" w:rsidRPr="005E702D" w14:paraId="4041371C" w14:textId="77777777" w:rsidTr="006E3479">
        <w:trPr>
          <w:trHeight w:val="296"/>
          <w:jc w:val="center"/>
        </w:trPr>
        <w:tc>
          <w:tcPr>
            <w:tcW w:w="859" w:type="dxa"/>
            <w:tcBorders>
              <w:top w:val="nil"/>
              <w:left w:val="nil"/>
              <w:bottom w:val="nil"/>
              <w:right w:val="nil"/>
            </w:tcBorders>
            <w:noWrap/>
            <w:vAlign w:val="bottom"/>
          </w:tcPr>
          <w:p w14:paraId="71E0A4A6" w14:textId="7BC571AA" w:rsidR="006E3479" w:rsidRPr="005E702D" w:rsidRDefault="001F1672" w:rsidP="006E3479">
            <w:pPr>
              <w:jc w:val="center"/>
              <w:rPr>
                <w:szCs w:val="21"/>
              </w:rPr>
            </w:pPr>
            <w:r>
              <w:rPr>
                <w:szCs w:val="21"/>
              </w:rPr>
              <w:t>B</w:t>
            </w:r>
            <w:r w:rsidR="006E3479" w:rsidRPr="005E702D">
              <w:rPr>
                <w:szCs w:val="21"/>
              </w:rPr>
              <w:t>oard</w:t>
            </w:r>
          </w:p>
        </w:tc>
        <w:tc>
          <w:tcPr>
            <w:tcW w:w="1202" w:type="dxa"/>
            <w:tcBorders>
              <w:top w:val="nil"/>
              <w:left w:val="nil"/>
              <w:bottom w:val="nil"/>
              <w:right w:val="nil"/>
            </w:tcBorders>
            <w:noWrap/>
          </w:tcPr>
          <w:p w14:paraId="521955B6" w14:textId="77777777" w:rsidR="006E3479" w:rsidRPr="005E702D" w:rsidRDefault="006E3479" w:rsidP="006E3479">
            <w:pPr>
              <w:jc w:val="center"/>
              <w:rPr>
                <w:szCs w:val="21"/>
              </w:rPr>
            </w:pPr>
            <w:r w:rsidRPr="005B0FDB">
              <w:t>0.004</w:t>
            </w:r>
          </w:p>
        </w:tc>
        <w:tc>
          <w:tcPr>
            <w:tcW w:w="926" w:type="dxa"/>
            <w:tcBorders>
              <w:top w:val="nil"/>
              <w:left w:val="nil"/>
              <w:bottom w:val="nil"/>
              <w:right w:val="nil"/>
            </w:tcBorders>
            <w:noWrap/>
          </w:tcPr>
          <w:p w14:paraId="30FA060D" w14:textId="77777777" w:rsidR="006E3479" w:rsidRPr="005E702D" w:rsidRDefault="006E3479" w:rsidP="006E3479">
            <w:pPr>
              <w:jc w:val="center"/>
              <w:rPr>
                <w:szCs w:val="21"/>
              </w:rPr>
            </w:pPr>
            <w:r w:rsidRPr="00455B6A">
              <w:t>0.002</w:t>
            </w:r>
          </w:p>
        </w:tc>
        <w:tc>
          <w:tcPr>
            <w:tcW w:w="1110" w:type="dxa"/>
            <w:tcBorders>
              <w:top w:val="nil"/>
              <w:left w:val="nil"/>
              <w:bottom w:val="nil"/>
              <w:right w:val="nil"/>
            </w:tcBorders>
            <w:noWrap/>
          </w:tcPr>
          <w:p w14:paraId="02C6FFE3" w14:textId="77777777" w:rsidR="006E3479" w:rsidRPr="005E702D" w:rsidRDefault="006E3479" w:rsidP="006E3479">
            <w:pPr>
              <w:jc w:val="center"/>
              <w:rPr>
                <w:szCs w:val="21"/>
              </w:rPr>
            </w:pPr>
            <w:r w:rsidRPr="00305F01">
              <w:t>1.632</w:t>
            </w:r>
          </w:p>
        </w:tc>
        <w:tc>
          <w:tcPr>
            <w:tcW w:w="939" w:type="dxa"/>
            <w:tcBorders>
              <w:top w:val="nil"/>
              <w:left w:val="nil"/>
              <w:bottom w:val="nil"/>
              <w:right w:val="nil"/>
            </w:tcBorders>
            <w:noWrap/>
          </w:tcPr>
          <w:p w14:paraId="27534ECE" w14:textId="77777777" w:rsidR="006E3479" w:rsidRPr="005E702D" w:rsidRDefault="006E3479" w:rsidP="006E3479">
            <w:pPr>
              <w:jc w:val="center"/>
              <w:rPr>
                <w:szCs w:val="21"/>
              </w:rPr>
            </w:pPr>
            <w:r w:rsidRPr="00301CDB">
              <w:t>0.103</w:t>
            </w:r>
          </w:p>
        </w:tc>
        <w:tc>
          <w:tcPr>
            <w:tcW w:w="926" w:type="dxa"/>
            <w:tcBorders>
              <w:top w:val="nil"/>
              <w:left w:val="nil"/>
              <w:bottom w:val="nil"/>
              <w:right w:val="nil"/>
            </w:tcBorders>
            <w:noWrap/>
            <w:vAlign w:val="bottom"/>
          </w:tcPr>
          <w:p w14:paraId="4202F62D" w14:textId="77777777" w:rsidR="006E3479" w:rsidRPr="005E702D" w:rsidRDefault="006E3479" w:rsidP="006E3479">
            <w:pPr>
              <w:jc w:val="center"/>
              <w:rPr>
                <w:szCs w:val="21"/>
              </w:rPr>
            </w:pPr>
          </w:p>
        </w:tc>
        <w:tc>
          <w:tcPr>
            <w:tcW w:w="1110" w:type="dxa"/>
            <w:tcBorders>
              <w:top w:val="nil"/>
              <w:left w:val="nil"/>
              <w:bottom w:val="nil"/>
              <w:right w:val="nil"/>
            </w:tcBorders>
            <w:noWrap/>
            <w:vAlign w:val="bottom"/>
          </w:tcPr>
          <w:p w14:paraId="06AAF5D1" w14:textId="77777777" w:rsidR="006E3479" w:rsidRPr="005E702D" w:rsidRDefault="006E3479" w:rsidP="006E3479">
            <w:pPr>
              <w:jc w:val="center"/>
              <w:rPr>
                <w:szCs w:val="21"/>
              </w:rPr>
            </w:pPr>
          </w:p>
        </w:tc>
        <w:tc>
          <w:tcPr>
            <w:tcW w:w="987" w:type="dxa"/>
            <w:tcBorders>
              <w:top w:val="nil"/>
              <w:left w:val="nil"/>
              <w:bottom w:val="nil"/>
              <w:right w:val="nil"/>
            </w:tcBorders>
            <w:noWrap/>
            <w:vAlign w:val="bottom"/>
          </w:tcPr>
          <w:p w14:paraId="67A501C1" w14:textId="77777777" w:rsidR="006E3479" w:rsidRPr="005E702D" w:rsidRDefault="006E3479" w:rsidP="006E3479">
            <w:pPr>
              <w:jc w:val="center"/>
              <w:rPr>
                <w:szCs w:val="21"/>
              </w:rPr>
            </w:pPr>
          </w:p>
        </w:tc>
      </w:tr>
      <w:tr w:rsidR="006E3479" w:rsidRPr="005E702D" w14:paraId="65B1DBCB" w14:textId="77777777" w:rsidTr="006E3479">
        <w:trPr>
          <w:trHeight w:val="296"/>
          <w:jc w:val="center"/>
        </w:trPr>
        <w:tc>
          <w:tcPr>
            <w:tcW w:w="859" w:type="dxa"/>
            <w:tcBorders>
              <w:top w:val="nil"/>
              <w:left w:val="nil"/>
              <w:bottom w:val="nil"/>
              <w:right w:val="nil"/>
            </w:tcBorders>
            <w:noWrap/>
            <w:vAlign w:val="bottom"/>
          </w:tcPr>
          <w:p w14:paraId="20EBF987" w14:textId="49D466E6" w:rsidR="006E3479" w:rsidRPr="005E702D" w:rsidRDefault="001F1672" w:rsidP="006E3479">
            <w:pPr>
              <w:jc w:val="center"/>
              <w:rPr>
                <w:szCs w:val="21"/>
              </w:rPr>
            </w:pPr>
            <w:r>
              <w:rPr>
                <w:szCs w:val="21"/>
              </w:rPr>
              <w:t>S</w:t>
            </w:r>
            <w:r w:rsidR="006E3479" w:rsidRPr="005E702D">
              <w:rPr>
                <w:szCs w:val="21"/>
              </w:rPr>
              <w:t>ize</w:t>
            </w:r>
          </w:p>
        </w:tc>
        <w:tc>
          <w:tcPr>
            <w:tcW w:w="1202" w:type="dxa"/>
            <w:tcBorders>
              <w:top w:val="nil"/>
              <w:left w:val="nil"/>
              <w:bottom w:val="nil"/>
              <w:right w:val="nil"/>
            </w:tcBorders>
            <w:noWrap/>
          </w:tcPr>
          <w:p w14:paraId="17D0670B" w14:textId="77777777" w:rsidR="006E3479" w:rsidRPr="005E702D" w:rsidRDefault="006E3479" w:rsidP="006E3479">
            <w:pPr>
              <w:jc w:val="center"/>
              <w:rPr>
                <w:szCs w:val="21"/>
              </w:rPr>
            </w:pPr>
            <w:r w:rsidRPr="005B0FDB">
              <w:t>-0.001***</w:t>
            </w:r>
          </w:p>
        </w:tc>
        <w:tc>
          <w:tcPr>
            <w:tcW w:w="926" w:type="dxa"/>
            <w:tcBorders>
              <w:top w:val="nil"/>
              <w:left w:val="nil"/>
              <w:bottom w:val="nil"/>
              <w:right w:val="nil"/>
            </w:tcBorders>
            <w:noWrap/>
          </w:tcPr>
          <w:p w14:paraId="310DD0E9" w14:textId="77777777" w:rsidR="006E3479" w:rsidRPr="005E702D" w:rsidRDefault="006E3479" w:rsidP="006E3479">
            <w:pPr>
              <w:jc w:val="center"/>
              <w:rPr>
                <w:szCs w:val="21"/>
              </w:rPr>
            </w:pPr>
            <w:r w:rsidRPr="00455B6A">
              <w:t>0.000</w:t>
            </w:r>
          </w:p>
        </w:tc>
        <w:tc>
          <w:tcPr>
            <w:tcW w:w="1110" w:type="dxa"/>
            <w:tcBorders>
              <w:top w:val="nil"/>
              <w:left w:val="nil"/>
              <w:bottom w:val="nil"/>
              <w:right w:val="nil"/>
            </w:tcBorders>
            <w:noWrap/>
          </w:tcPr>
          <w:p w14:paraId="7A145228" w14:textId="77777777" w:rsidR="006E3479" w:rsidRPr="005E702D" w:rsidRDefault="006E3479" w:rsidP="006E3479">
            <w:pPr>
              <w:jc w:val="center"/>
              <w:rPr>
                <w:szCs w:val="21"/>
              </w:rPr>
            </w:pPr>
            <w:r w:rsidRPr="00305F01">
              <w:t>-5.313</w:t>
            </w:r>
          </w:p>
        </w:tc>
        <w:tc>
          <w:tcPr>
            <w:tcW w:w="939" w:type="dxa"/>
            <w:tcBorders>
              <w:top w:val="nil"/>
              <w:left w:val="nil"/>
              <w:bottom w:val="nil"/>
              <w:right w:val="nil"/>
            </w:tcBorders>
            <w:noWrap/>
          </w:tcPr>
          <w:p w14:paraId="78A0CEBA" w14:textId="77777777" w:rsidR="006E3479" w:rsidRPr="005E702D" w:rsidRDefault="006E3479" w:rsidP="006E3479">
            <w:pPr>
              <w:jc w:val="center"/>
              <w:rPr>
                <w:szCs w:val="21"/>
              </w:rPr>
            </w:pPr>
            <w:r w:rsidRPr="00301CDB">
              <w:t>0.000</w:t>
            </w:r>
          </w:p>
        </w:tc>
        <w:tc>
          <w:tcPr>
            <w:tcW w:w="926" w:type="dxa"/>
            <w:tcBorders>
              <w:top w:val="nil"/>
              <w:left w:val="nil"/>
              <w:bottom w:val="nil"/>
              <w:right w:val="nil"/>
            </w:tcBorders>
            <w:noWrap/>
            <w:vAlign w:val="bottom"/>
          </w:tcPr>
          <w:p w14:paraId="4C279BB2" w14:textId="77777777" w:rsidR="006E3479" w:rsidRPr="005E702D" w:rsidRDefault="006E3479" w:rsidP="006E3479">
            <w:pPr>
              <w:jc w:val="center"/>
              <w:rPr>
                <w:szCs w:val="21"/>
              </w:rPr>
            </w:pPr>
          </w:p>
        </w:tc>
        <w:tc>
          <w:tcPr>
            <w:tcW w:w="1110" w:type="dxa"/>
            <w:tcBorders>
              <w:top w:val="nil"/>
              <w:left w:val="nil"/>
              <w:bottom w:val="nil"/>
              <w:right w:val="nil"/>
            </w:tcBorders>
            <w:noWrap/>
            <w:vAlign w:val="bottom"/>
          </w:tcPr>
          <w:p w14:paraId="268CEBAF" w14:textId="77777777" w:rsidR="006E3479" w:rsidRPr="005E702D" w:rsidRDefault="006E3479" w:rsidP="006E3479">
            <w:pPr>
              <w:jc w:val="center"/>
              <w:rPr>
                <w:szCs w:val="21"/>
              </w:rPr>
            </w:pPr>
          </w:p>
        </w:tc>
        <w:tc>
          <w:tcPr>
            <w:tcW w:w="987" w:type="dxa"/>
            <w:tcBorders>
              <w:top w:val="nil"/>
              <w:left w:val="nil"/>
              <w:bottom w:val="nil"/>
              <w:right w:val="nil"/>
            </w:tcBorders>
            <w:noWrap/>
            <w:vAlign w:val="bottom"/>
          </w:tcPr>
          <w:p w14:paraId="073A6142" w14:textId="77777777" w:rsidR="006E3479" w:rsidRPr="005E702D" w:rsidRDefault="006E3479" w:rsidP="006E3479">
            <w:pPr>
              <w:jc w:val="center"/>
              <w:rPr>
                <w:szCs w:val="21"/>
              </w:rPr>
            </w:pPr>
          </w:p>
        </w:tc>
      </w:tr>
      <w:tr w:rsidR="006E3479" w:rsidRPr="005E702D" w14:paraId="35B33AF8" w14:textId="77777777" w:rsidTr="006E3479">
        <w:trPr>
          <w:trHeight w:val="296"/>
          <w:jc w:val="center"/>
        </w:trPr>
        <w:tc>
          <w:tcPr>
            <w:tcW w:w="859" w:type="dxa"/>
            <w:tcBorders>
              <w:top w:val="nil"/>
              <w:left w:val="nil"/>
              <w:bottom w:val="nil"/>
              <w:right w:val="nil"/>
            </w:tcBorders>
            <w:noWrap/>
            <w:vAlign w:val="bottom"/>
          </w:tcPr>
          <w:p w14:paraId="7349EB23" w14:textId="4FFA573A" w:rsidR="006E3479" w:rsidRPr="005E702D" w:rsidRDefault="001F1672" w:rsidP="006E3479">
            <w:pPr>
              <w:jc w:val="center"/>
              <w:rPr>
                <w:szCs w:val="21"/>
              </w:rPr>
            </w:pPr>
            <w:r>
              <w:rPr>
                <w:szCs w:val="21"/>
              </w:rPr>
              <w:t>R</w:t>
            </w:r>
            <w:r w:rsidR="006E3479" w:rsidRPr="005E702D">
              <w:rPr>
                <w:szCs w:val="21"/>
              </w:rPr>
              <w:t>oe</w:t>
            </w:r>
          </w:p>
        </w:tc>
        <w:tc>
          <w:tcPr>
            <w:tcW w:w="1202" w:type="dxa"/>
            <w:tcBorders>
              <w:top w:val="nil"/>
              <w:left w:val="nil"/>
              <w:bottom w:val="nil"/>
              <w:right w:val="nil"/>
            </w:tcBorders>
            <w:noWrap/>
          </w:tcPr>
          <w:p w14:paraId="75CE893C" w14:textId="77777777" w:rsidR="006E3479" w:rsidRPr="005E702D" w:rsidRDefault="006E3479" w:rsidP="006E3479">
            <w:pPr>
              <w:jc w:val="center"/>
              <w:rPr>
                <w:szCs w:val="21"/>
              </w:rPr>
            </w:pPr>
            <w:r w:rsidRPr="005B0FDB">
              <w:t>-0.015***</w:t>
            </w:r>
          </w:p>
        </w:tc>
        <w:tc>
          <w:tcPr>
            <w:tcW w:w="926" w:type="dxa"/>
            <w:tcBorders>
              <w:top w:val="nil"/>
              <w:left w:val="nil"/>
              <w:bottom w:val="nil"/>
              <w:right w:val="nil"/>
            </w:tcBorders>
            <w:noWrap/>
          </w:tcPr>
          <w:p w14:paraId="0F73B5D1" w14:textId="77777777" w:rsidR="006E3479" w:rsidRPr="005E702D" w:rsidRDefault="006E3479" w:rsidP="006E3479">
            <w:pPr>
              <w:jc w:val="center"/>
              <w:rPr>
                <w:szCs w:val="21"/>
              </w:rPr>
            </w:pPr>
            <w:r w:rsidRPr="00455B6A">
              <w:t>0.003</w:t>
            </w:r>
          </w:p>
        </w:tc>
        <w:tc>
          <w:tcPr>
            <w:tcW w:w="1110" w:type="dxa"/>
            <w:tcBorders>
              <w:top w:val="nil"/>
              <w:left w:val="nil"/>
              <w:bottom w:val="nil"/>
              <w:right w:val="nil"/>
            </w:tcBorders>
            <w:noWrap/>
          </w:tcPr>
          <w:p w14:paraId="6512BF82" w14:textId="77777777" w:rsidR="006E3479" w:rsidRPr="005E702D" w:rsidRDefault="006E3479" w:rsidP="006E3479">
            <w:pPr>
              <w:jc w:val="center"/>
              <w:rPr>
                <w:szCs w:val="21"/>
              </w:rPr>
            </w:pPr>
            <w:r w:rsidRPr="00305F01">
              <w:t>-4.519</w:t>
            </w:r>
          </w:p>
        </w:tc>
        <w:tc>
          <w:tcPr>
            <w:tcW w:w="939" w:type="dxa"/>
            <w:tcBorders>
              <w:top w:val="nil"/>
              <w:left w:val="nil"/>
              <w:bottom w:val="nil"/>
              <w:right w:val="nil"/>
            </w:tcBorders>
            <w:noWrap/>
          </w:tcPr>
          <w:p w14:paraId="1B49BAFE" w14:textId="77777777" w:rsidR="006E3479" w:rsidRPr="005E702D" w:rsidRDefault="006E3479" w:rsidP="006E3479">
            <w:pPr>
              <w:jc w:val="center"/>
              <w:rPr>
                <w:szCs w:val="21"/>
              </w:rPr>
            </w:pPr>
            <w:r w:rsidRPr="00301CDB">
              <w:t>0.000</w:t>
            </w:r>
          </w:p>
        </w:tc>
        <w:tc>
          <w:tcPr>
            <w:tcW w:w="926" w:type="dxa"/>
            <w:tcBorders>
              <w:top w:val="nil"/>
              <w:left w:val="nil"/>
              <w:bottom w:val="nil"/>
              <w:right w:val="nil"/>
            </w:tcBorders>
            <w:noWrap/>
            <w:vAlign w:val="bottom"/>
          </w:tcPr>
          <w:p w14:paraId="769750CD" w14:textId="77777777" w:rsidR="006E3479" w:rsidRPr="005E702D" w:rsidRDefault="006E3479" w:rsidP="006E3479">
            <w:pPr>
              <w:jc w:val="center"/>
              <w:rPr>
                <w:szCs w:val="21"/>
              </w:rPr>
            </w:pPr>
          </w:p>
        </w:tc>
        <w:tc>
          <w:tcPr>
            <w:tcW w:w="1110" w:type="dxa"/>
            <w:tcBorders>
              <w:top w:val="nil"/>
              <w:left w:val="nil"/>
              <w:bottom w:val="nil"/>
              <w:right w:val="nil"/>
            </w:tcBorders>
            <w:noWrap/>
            <w:vAlign w:val="bottom"/>
          </w:tcPr>
          <w:p w14:paraId="2603C0F6" w14:textId="77777777" w:rsidR="006E3479" w:rsidRPr="005E702D" w:rsidRDefault="006E3479" w:rsidP="006E3479">
            <w:pPr>
              <w:jc w:val="center"/>
              <w:rPr>
                <w:szCs w:val="21"/>
              </w:rPr>
            </w:pPr>
          </w:p>
        </w:tc>
        <w:tc>
          <w:tcPr>
            <w:tcW w:w="987" w:type="dxa"/>
            <w:tcBorders>
              <w:top w:val="nil"/>
              <w:left w:val="nil"/>
              <w:bottom w:val="nil"/>
              <w:right w:val="nil"/>
            </w:tcBorders>
            <w:noWrap/>
            <w:vAlign w:val="bottom"/>
          </w:tcPr>
          <w:p w14:paraId="790E53D6" w14:textId="77777777" w:rsidR="006E3479" w:rsidRPr="005E702D" w:rsidRDefault="006E3479" w:rsidP="006E3479">
            <w:pPr>
              <w:jc w:val="center"/>
              <w:rPr>
                <w:szCs w:val="21"/>
              </w:rPr>
            </w:pPr>
          </w:p>
        </w:tc>
      </w:tr>
      <w:tr w:rsidR="006E3479" w:rsidRPr="005E702D" w14:paraId="533F4646" w14:textId="77777777" w:rsidTr="006E3479">
        <w:trPr>
          <w:trHeight w:val="296"/>
          <w:jc w:val="center"/>
        </w:trPr>
        <w:tc>
          <w:tcPr>
            <w:tcW w:w="859" w:type="dxa"/>
            <w:tcBorders>
              <w:top w:val="nil"/>
              <w:left w:val="nil"/>
              <w:bottom w:val="nil"/>
              <w:right w:val="nil"/>
            </w:tcBorders>
            <w:noWrap/>
            <w:vAlign w:val="bottom"/>
          </w:tcPr>
          <w:p w14:paraId="37EA0A3F" w14:textId="7B7C58DE" w:rsidR="006E3479" w:rsidRPr="005E702D" w:rsidRDefault="001F1672" w:rsidP="006E3479">
            <w:pPr>
              <w:jc w:val="center"/>
              <w:rPr>
                <w:szCs w:val="21"/>
              </w:rPr>
            </w:pPr>
            <w:r>
              <w:rPr>
                <w:szCs w:val="21"/>
              </w:rPr>
              <w:t>O</w:t>
            </w:r>
            <w:r w:rsidR="006E3479" w:rsidRPr="005E702D">
              <w:rPr>
                <w:szCs w:val="21"/>
              </w:rPr>
              <w:t>wner</w:t>
            </w:r>
          </w:p>
        </w:tc>
        <w:tc>
          <w:tcPr>
            <w:tcW w:w="1202" w:type="dxa"/>
            <w:tcBorders>
              <w:top w:val="nil"/>
              <w:left w:val="nil"/>
              <w:bottom w:val="nil"/>
              <w:right w:val="nil"/>
            </w:tcBorders>
            <w:noWrap/>
          </w:tcPr>
          <w:p w14:paraId="2897D7AC" w14:textId="77777777" w:rsidR="006E3479" w:rsidRPr="005E702D" w:rsidRDefault="006E3479" w:rsidP="006E3479">
            <w:pPr>
              <w:jc w:val="center"/>
              <w:rPr>
                <w:szCs w:val="21"/>
              </w:rPr>
            </w:pPr>
            <w:r w:rsidRPr="005B0FDB">
              <w:t>0.000***</w:t>
            </w:r>
          </w:p>
        </w:tc>
        <w:tc>
          <w:tcPr>
            <w:tcW w:w="926" w:type="dxa"/>
            <w:tcBorders>
              <w:top w:val="nil"/>
              <w:left w:val="nil"/>
              <w:bottom w:val="nil"/>
              <w:right w:val="nil"/>
            </w:tcBorders>
            <w:noWrap/>
          </w:tcPr>
          <w:p w14:paraId="6439B195" w14:textId="77777777" w:rsidR="006E3479" w:rsidRPr="005E702D" w:rsidRDefault="006E3479" w:rsidP="006E3479">
            <w:pPr>
              <w:jc w:val="center"/>
              <w:rPr>
                <w:szCs w:val="21"/>
              </w:rPr>
            </w:pPr>
            <w:r w:rsidRPr="00455B6A">
              <w:t>0.000</w:t>
            </w:r>
          </w:p>
        </w:tc>
        <w:tc>
          <w:tcPr>
            <w:tcW w:w="1110" w:type="dxa"/>
            <w:tcBorders>
              <w:top w:val="nil"/>
              <w:left w:val="nil"/>
              <w:bottom w:val="nil"/>
              <w:right w:val="nil"/>
            </w:tcBorders>
            <w:noWrap/>
          </w:tcPr>
          <w:p w14:paraId="145E81A4" w14:textId="77777777" w:rsidR="006E3479" w:rsidRPr="005E702D" w:rsidRDefault="006E3479" w:rsidP="006E3479">
            <w:pPr>
              <w:jc w:val="center"/>
              <w:rPr>
                <w:szCs w:val="21"/>
              </w:rPr>
            </w:pPr>
            <w:r w:rsidRPr="00305F01">
              <w:t>8.369</w:t>
            </w:r>
          </w:p>
        </w:tc>
        <w:tc>
          <w:tcPr>
            <w:tcW w:w="939" w:type="dxa"/>
            <w:tcBorders>
              <w:top w:val="nil"/>
              <w:left w:val="nil"/>
              <w:bottom w:val="nil"/>
              <w:right w:val="nil"/>
            </w:tcBorders>
            <w:noWrap/>
          </w:tcPr>
          <w:p w14:paraId="08A02242" w14:textId="77777777" w:rsidR="006E3479" w:rsidRPr="005E702D" w:rsidRDefault="006E3479" w:rsidP="006E3479">
            <w:pPr>
              <w:jc w:val="center"/>
              <w:rPr>
                <w:szCs w:val="21"/>
              </w:rPr>
            </w:pPr>
            <w:r w:rsidRPr="00301CDB">
              <w:t>0.000</w:t>
            </w:r>
          </w:p>
        </w:tc>
        <w:tc>
          <w:tcPr>
            <w:tcW w:w="926" w:type="dxa"/>
            <w:tcBorders>
              <w:top w:val="nil"/>
              <w:left w:val="nil"/>
              <w:bottom w:val="nil"/>
              <w:right w:val="nil"/>
            </w:tcBorders>
            <w:noWrap/>
            <w:vAlign w:val="bottom"/>
          </w:tcPr>
          <w:p w14:paraId="024F01DE" w14:textId="77777777" w:rsidR="006E3479" w:rsidRPr="005E702D" w:rsidRDefault="006E3479" w:rsidP="006E3479">
            <w:pPr>
              <w:jc w:val="center"/>
              <w:rPr>
                <w:szCs w:val="21"/>
              </w:rPr>
            </w:pPr>
            <w:r w:rsidRPr="006E3479">
              <w:rPr>
                <w:szCs w:val="21"/>
              </w:rPr>
              <w:t>0.473</w:t>
            </w:r>
          </w:p>
        </w:tc>
        <w:tc>
          <w:tcPr>
            <w:tcW w:w="1110" w:type="dxa"/>
            <w:tcBorders>
              <w:top w:val="nil"/>
              <w:left w:val="nil"/>
              <w:bottom w:val="nil"/>
              <w:right w:val="nil"/>
            </w:tcBorders>
            <w:noWrap/>
            <w:vAlign w:val="bottom"/>
          </w:tcPr>
          <w:p w14:paraId="2C07447E" w14:textId="77777777" w:rsidR="006E3479" w:rsidRPr="005E702D" w:rsidRDefault="006E3479" w:rsidP="006E3479">
            <w:pPr>
              <w:jc w:val="center"/>
              <w:rPr>
                <w:szCs w:val="21"/>
              </w:rPr>
            </w:pPr>
            <w:r w:rsidRPr="006E3479">
              <w:rPr>
                <w:szCs w:val="21"/>
              </w:rPr>
              <w:t>326.2</w:t>
            </w:r>
          </w:p>
        </w:tc>
        <w:tc>
          <w:tcPr>
            <w:tcW w:w="987" w:type="dxa"/>
            <w:tcBorders>
              <w:top w:val="nil"/>
              <w:left w:val="nil"/>
              <w:bottom w:val="nil"/>
              <w:right w:val="nil"/>
            </w:tcBorders>
            <w:noWrap/>
            <w:vAlign w:val="bottom"/>
          </w:tcPr>
          <w:p w14:paraId="2DDB5B03" w14:textId="77777777" w:rsidR="006E3479" w:rsidRPr="005E702D" w:rsidRDefault="006E3479" w:rsidP="006E3479">
            <w:pPr>
              <w:jc w:val="center"/>
              <w:rPr>
                <w:szCs w:val="21"/>
              </w:rPr>
            </w:pPr>
            <w:r w:rsidRPr="006E3479">
              <w:rPr>
                <w:szCs w:val="21"/>
              </w:rPr>
              <w:t>0.000</w:t>
            </w:r>
          </w:p>
        </w:tc>
      </w:tr>
      <w:tr w:rsidR="006E3479" w:rsidRPr="005E702D" w14:paraId="5B3BB27E" w14:textId="77777777" w:rsidTr="006E3479">
        <w:trPr>
          <w:trHeight w:val="296"/>
          <w:jc w:val="center"/>
        </w:trPr>
        <w:tc>
          <w:tcPr>
            <w:tcW w:w="859" w:type="dxa"/>
            <w:tcBorders>
              <w:top w:val="nil"/>
              <w:left w:val="nil"/>
              <w:bottom w:val="nil"/>
              <w:right w:val="nil"/>
            </w:tcBorders>
            <w:noWrap/>
            <w:vAlign w:val="bottom"/>
          </w:tcPr>
          <w:p w14:paraId="3D77D082" w14:textId="1BFFDA8B" w:rsidR="006E3479" w:rsidRPr="005E702D" w:rsidRDefault="001F1672" w:rsidP="006E3479">
            <w:pPr>
              <w:jc w:val="center"/>
              <w:rPr>
                <w:szCs w:val="21"/>
              </w:rPr>
            </w:pPr>
            <w:r>
              <w:rPr>
                <w:szCs w:val="21"/>
              </w:rPr>
              <w:t>P</w:t>
            </w:r>
            <w:r w:rsidR="006E3479" w:rsidRPr="005E702D">
              <w:rPr>
                <w:szCs w:val="21"/>
              </w:rPr>
              <w:t>b</w:t>
            </w:r>
          </w:p>
        </w:tc>
        <w:tc>
          <w:tcPr>
            <w:tcW w:w="1202" w:type="dxa"/>
            <w:tcBorders>
              <w:top w:val="nil"/>
              <w:left w:val="nil"/>
              <w:bottom w:val="nil"/>
              <w:right w:val="nil"/>
            </w:tcBorders>
            <w:noWrap/>
          </w:tcPr>
          <w:p w14:paraId="3886E657" w14:textId="77777777" w:rsidR="006E3479" w:rsidRPr="005E702D" w:rsidRDefault="006E3479" w:rsidP="006E3479">
            <w:pPr>
              <w:jc w:val="center"/>
              <w:rPr>
                <w:szCs w:val="21"/>
              </w:rPr>
            </w:pPr>
            <w:r w:rsidRPr="005B0FDB">
              <w:t>0.000***</w:t>
            </w:r>
          </w:p>
        </w:tc>
        <w:tc>
          <w:tcPr>
            <w:tcW w:w="926" w:type="dxa"/>
            <w:tcBorders>
              <w:top w:val="nil"/>
              <w:left w:val="nil"/>
              <w:bottom w:val="nil"/>
              <w:right w:val="nil"/>
            </w:tcBorders>
            <w:noWrap/>
          </w:tcPr>
          <w:p w14:paraId="2A3F6CA7" w14:textId="77777777" w:rsidR="006E3479" w:rsidRPr="005E702D" w:rsidRDefault="006E3479" w:rsidP="006E3479">
            <w:pPr>
              <w:jc w:val="center"/>
              <w:rPr>
                <w:szCs w:val="21"/>
              </w:rPr>
            </w:pPr>
            <w:r w:rsidRPr="00455B6A">
              <w:t>0.000</w:t>
            </w:r>
          </w:p>
        </w:tc>
        <w:tc>
          <w:tcPr>
            <w:tcW w:w="1110" w:type="dxa"/>
            <w:tcBorders>
              <w:top w:val="nil"/>
              <w:left w:val="nil"/>
              <w:bottom w:val="nil"/>
              <w:right w:val="nil"/>
            </w:tcBorders>
            <w:noWrap/>
          </w:tcPr>
          <w:p w14:paraId="5E37FC5C" w14:textId="77777777" w:rsidR="006E3479" w:rsidRPr="005E702D" w:rsidRDefault="006E3479" w:rsidP="006E3479">
            <w:pPr>
              <w:jc w:val="center"/>
              <w:rPr>
                <w:szCs w:val="21"/>
              </w:rPr>
            </w:pPr>
            <w:r w:rsidRPr="00305F01">
              <w:t>5.101</w:t>
            </w:r>
          </w:p>
        </w:tc>
        <w:tc>
          <w:tcPr>
            <w:tcW w:w="939" w:type="dxa"/>
            <w:tcBorders>
              <w:top w:val="nil"/>
              <w:left w:val="nil"/>
              <w:bottom w:val="nil"/>
              <w:right w:val="nil"/>
            </w:tcBorders>
            <w:noWrap/>
          </w:tcPr>
          <w:p w14:paraId="24D95062" w14:textId="77777777" w:rsidR="006E3479" w:rsidRPr="005E702D" w:rsidRDefault="006E3479" w:rsidP="006E3479">
            <w:pPr>
              <w:jc w:val="center"/>
              <w:rPr>
                <w:szCs w:val="21"/>
              </w:rPr>
            </w:pPr>
            <w:r w:rsidRPr="00301CDB">
              <w:t>0.000</w:t>
            </w:r>
          </w:p>
        </w:tc>
        <w:tc>
          <w:tcPr>
            <w:tcW w:w="926" w:type="dxa"/>
            <w:tcBorders>
              <w:top w:val="nil"/>
              <w:left w:val="nil"/>
              <w:bottom w:val="nil"/>
              <w:right w:val="nil"/>
            </w:tcBorders>
            <w:noWrap/>
            <w:vAlign w:val="bottom"/>
          </w:tcPr>
          <w:p w14:paraId="3FED75DA" w14:textId="77777777" w:rsidR="006E3479" w:rsidRPr="005E702D" w:rsidRDefault="006E3479" w:rsidP="006E3479">
            <w:pPr>
              <w:jc w:val="center"/>
              <w:rPr>
                <w:szCs w:val="21"/>
              </w:rPr>
            </w:pPr>
          </w:p>
        </w:tc>
        <w:tc>
          <w:tcPr>
            <w:tcW w:w="1110" w:type="dxa"/>
            <w:tcBorders>
              <w:top w:val="nil"/>
              <w:left w:val="nil"/>
              <w:bottom w:val="nil"/>
              <w:right w:val="nil"/>
            </w:tcBorders>
            <w:noWrap/>
            <w:vAlign w:val="bottom"/>
          </w:tcPr>
          <w:p w14:paraId="13CEF328" w14:textId="77777777" w:rsidR="006E3479" w:rsidRPr="005E702D" w:rsidRDefault="006E3479" w:rsidP="006E3479">
            <w:pPr>
              <w:jc w:val="center"/>
              <w:rPr>
                <w:szCs w:val="21"/>
              </w:rPr>
            </w:pPr>
          </w:p>
        </w:tc>
        <w:tc>
          <w:tcPr>
            <w:tcW w:w="987" w:type="dxa"/>
            <w:tcBorders>
              <w:top w:val="nil"/>
              <w:left w:val="nil"/>
              <w:bottom w:val="nil"/>
              <w:right w:val="nil"/>
            </w:tcBorders>
            <w:noWrap/>
            <w:vAlign w:val="bottom"/>
          </w:tcPr>
          <w:p w14:paraId="0552F989" w14:textId="77777777" w:rsidR="006E3479" w:rsidRPr="005E702D" w:rsidRDefault="006E3479" w:rsidP="006E3479">
            <w:pPr>
              <w:jc w:val="center"/>
              <w:rPr>
                <w:szCs w:val="21"/>
              </w:rPr>
            </w:pPr>
          </w:p>
        </w:tc>
      </w:tr>
      <w:tr w:rsidR="006E3479" w:rsidRPr="005E702D" w14:paraId="15E62B98" w14:textId="77777777" w:rsidTr="006E3479">
        <w:trPr>
          <w:trHeight w:val="308"/>
          <w:jc w:val="center"/>
        </w:trPr>
        <w:tc>
          <w:tcPr>
            <w:tcW w:w="859" w:type="dxa"/>
            <w:tcBorders>
              <w:top w:val="nil"/>
              <w:left w:val="nil"/>
              <w:bottom w:val="nil"/>
              <w:right w:val="nil"/>
            </w:tcBorders>
            <w:noWrap/>
            <w:vAlign w:val="bottom"/>
          </w:tcPr>
          <w:p w14:paraId="1C3B6EAE" w14:textId="142E1C85" w:rsidR="006E3479" w:rsidRPr="005E702D" w:rsidRDefault="001F1672" w:rsidP="006E3479">
            <w:pPr>
              <w:jc w:val="center"/>
              <w:rPr>
                <w:szCs w:val="21"/>
              </w:rPr>
            </w:pPr>
            <w:r>
              <w:rPr>
                <w:szCs w:val="21"/>
              </w:rPr>
              <w:t>B</w:t>
            </w:r>
            <w:r w:rsidR="006E3479" w:rsidRPr="005E702D">
              <w:rPr>
                <w:szCs w:val="21"/>
              </w:rPr>
              <w:t>m</w:t>
            </w:r>
          </w:p>
        </w:tc>
        <w:tc>
          <w:tcPr>
            <w:tcW w:w="1202" w:type="dxa"/>
            <w:tcBorders>
              <w:top w:val="nil"/>
              <w:left w:val="nil"/>
              <w:bottom w:val="nil"/>
              <w:right w:val="nil"/>
            </w:tcBorders>
            <w:noWrap/>
          </w:tcPr>
          <w:p w14:paraId="2F11DA0F" w14:textId="77777777" w:rsidR="006E3479" w:rsidRPr="005E702D" w:rsidRDefault="006E3479" w:rsidP="006E3479">
            <w:pPr>
              <w:jc w:val="center"/>
              <w:rPr>
                <w:szCs w:val="21"/>
              </w:rPr>
            </w:pPr>
            <w:r w:rsidRPr="005B0FDB">
              <w:t>-0.001***</w:t>
            </w:r>
          </w:p>
        </w:tc>
        <w:tc>
          <w:tcPr>
            <w:tcW w:w="926" w:type="dxa"/>
            <w:tcBorders>
              <w:top w:val="nil"/>
              <w:left w:val="nil"/>
              <w:bottom w:val="nil"/>
              <w:right w:val="nil"/>
            </w:tcBorders>
            <w:noWrap/>
          </w:tcPr>
          <w:p w14:paraId="5AE74AEA" w14:textId="77777777" w:rsidR="006E3479" w:rsidRPr="005E702D" w:rsidRDefault="006E3479" w:rsidP="006E3479">
            <w:pPr>
              <w:jc w:val="center"/>
              <w:rPr>
                <w:szCs w:val="21"/>
              </w:rPr>
            </w:pPr>
            <w:r w:rsidRPr="00455B6A">
              <w:t>0.000</w:t>
            </w:r>
          </w:p>
        </w:tc>
        <w:tc>
          <w:tcPr>
            <w:tcW w:w="1110" w:type="dxa"/>
            <w:tcBorders>
              <w:top w:val="nil"/>
              <w:left w:val="nil"/>
              <w:bottom w:val="nil"/>
              <w:right w:val="nil"/>
            </w:tcBorders>
            <w:noWrap/>
          </w:tcPr>
          <w:p w14:paraId="7631C833" w14:textId="77777777" w:rsidR="006E3479" w:rsidRPr="005E702D" w:rsidRDefault="006E3479" w:rsidP="006E3479">
            <w:pPr>
              <w:jc w:val="center"/>
              <w:rPr>
                <w:szCs w:val="21"/>
              </w:rPr>
            </w:pPr>
            <w:r w:rsidRPr="00305F01">
              <w:t>-3.801</w:t>
            </w:r>
          </w:p>
        </w:tc>
        <w:tc>
          <w:tcPr>
            <w:tcW w:w="939" w:type="dxa"/>
            <w:tcBorders>
              <w:top w:val="nil"/>
              <w:left w:val="nil"/>
              <w:bottom w:val="nil"/>
              <w:right w:val="nil"/>
            </w:tcBorders>
            <w:noWrap/>
          </w:tcPr>
          <w:p w14:paraId="6EDA3A85" w14:textId="77777777" w:rsidR="006E3479" w:rsidRPr="005E702D" w:rsidRDefault="006E3479" w:rsidP="006E3479">
            <w:pPr>
              <w:jc w:val="center"/>
              <w:rPr>
                <w:szCs w:val="21"/>
              </w:rPr>
            </w:pPr>
            <w:r w:rsidRPr="00301CDB">
              <w:t>0.000</w:t>
            </w:r>
          </w:p>
        </w:tc>
        <w:tc>
          <w:tcPr>
            <w:tcW w:w="926" w:type="dxa"/>
            <w:tcBorders>
              <w:top w:val="nil"/>
              <w:left w:val="nil"/>
              <w:bottom w:val="nil"/>
              <w:right w:val="nil"/>
            </w:tcBorders>
            <w:noWrap/>
            <w:vAlign w:val="bottom"/>
          </w:tcPr>
          <w:p w14:paraId="4503F308" w14:textId="77777777" w:rsidR="006E3479" w:rsidRPr="005E702D" w:rsidRDefault="006E3479" w:rsidP="006E3479">
            <w:pPr>
              <w:jc w:val="center"/>
              <w:rPr>
                <w:szCs w:val="21"/>
              </w:rPr>
            </w:pPr>
          </w:p>
        </w:tc>
        <w:tc>
          <w:tcPr>
            <w:tcW w:w="1110" w:type="dxa"/>
            <w:tcBorders>
              <w:top w:val="nil"/>
              <w:left w:val="nil"/>
              <w:bottom w:val="nil"/>
              <w:right w:val="nil"/>
            </w:tcBorders>
            <w:noWrap/>
            <w:vAlign w:val="bottom"/>
          </w:tcPr>
          <w:p w14:paraId="438F5758" w14:textId="77777777" w:rsidR="006E3479" w:rsidRPr="005E702D" w:rsidRDefault="006E3479" w:rsidP="006E3479">
            <w:pPr>
              <w:jc w:val="center"/>
              <w:rPr>
                <w:szCs w:val="21"/>
              </w:rPr>
            </w:pPr>
          </w:p>
        </w:tc>
        <w:tc>
          <w:tcPr>
            <w:tcW w:w="987" w:type="dxa"/>
            <w:tcBorders>
              <w:top w:val="nil"/>
              <w:left w:val="nil"/>
              <w:bottom w:val="nil"/>
              <w:right w:val="nil"/>
            </w:tcBorders>
            <w:noWrap/>
            <w:vAlign w:val="bottom"/>
          </w:tcPr>
          <w:p w14:paraId="6D1691D9" w14:textId="77777777" w:rsidR="006E3479" w:rsidRPr="005E702D" w:rsidRDefault="006E3479" w:rsidP="006E3479">
            <w:pPr>
              <w:jc w:val="center"/>
              <w:rPr>
                <w:szCs w:val="21"/>
              </w:rPr>
            </w:pPr>
          </w:p>
        </w:tc>
      </w:tr>
      <w:tr w:rsidR="006E3479" w:rsidRPr="005E702D" w14:paraId="104992F8" w14:textId="77777777" w:rsidTr="006E3479">
        <w:trPr>
          <w:trHeight w:val="296"/>
          <w:jc w:val="center"/>
        </w:trPr>
        <w:tc>
          <w:tcPr>
            <w:tcW w:w="859" w:type="dxa"/>
            <w:tcBorders>
              <w:top w:val="nil"/>
              <w:left w:val="nil"/>
              <w:bottom w:val="nil"/>
              <w:right w:val="nil"/>
            </w:tcBorders>
            <w:noWrap/>
            <w:vAlign w:val="bottom"/>
          </w:tcPr>
          <w:p w14:paraId="3A232024" w14:textId="3FA26109" w:rsidR="006E3479" w:rsidRPr="005E702D" w:rsidRDefault="001F1672" w:rsidP="006E3479">
            <w:pPr>
              <w:jc w:val="center"/>
              <w:rPr>
                <w:szCs w:val="21"/>
              </w:rPr>
            </w:pPr>
            <w:r>
              <w:rPr>
                <w:szCs w:val="21"/>
              </w:rPr>
              <w:t>T</w:t>
            </w:r>
            <w:r w:rsidR="006E3479" w:rsidRPr="005E702D">
              <w:rPr>
                <w:szCs w:val="21"/>
              </w:rPr>
              <w:t>urn</w:t>
            </w:r>
          </w:p>
        </w:tc>
        <w:tc>
          <w:tcPr>
            <w:tcW w:w="1202" w:type="dxa"/>
            <w:tcBorders>
              <w:top w:val="nil"/>
              <w:left w:val="nil"/>
              <w:bottom w:val="nil"/>
              <w:right w:val="nil"/>
            </w:tcBorders>
            <w:noWrap/>
          </w:tcPr>
          <w:p w14:paraId="7094C836" w14:textId="77777777" w:rsidR="006E3479" w:rsidRPr="005E702D" w:rsidRDefault="006E3479" w:rsidP="006E3479">
            <w:pPr>
              <w:jc w:val="center"/>
              <w:rPr>
                <w:szCs w:val="21"/>
              </w:rPr>
            </w:pPr>
            <w:r w:rsidRPr="005B0FDB">
              <w:t>0.000***</w:t>
            </w:r>
          </w:p>
        </w:tc>
        <w:tc>
          <w:tcPr>
            <w:tcW w:w="926" w:type="dxa"/>
            <w:tcBorders>
              <w:top w:val="nil"/>
              <w:left w:val="nil"/>
              <w:bottom w:val="nil"/>
              <w:right w:val="nil"/>
            </w:tcBorders>
            <w:noWrap/>
          </w:tcPr>
          <w:p w14:paraId="16D1B63B" w14:textId="77777777" w:rsidR="006E3479" w:rsidRPr="005E702D" w:rsidRDefault="006E3479" w:rsidP="006E3479">
            <w:pPr>
              <w:jc w:val="center"/>
              <w:rPr>
                <w:szCs w:val="21"/>
              </w:rPr>
            </w:pPr>
            <w:r w:rsidRPr="00455B6A">
              <w:t>0.000</w:t>
            </w:r>
          </w:p>
        </w:tc>
        <w:tc>
          <w:tcPr>
            <w:tcW w:w="1110" w:type="dxa"/>
            <w:tcBorders>
              <w:top w:val="nil"/>
              <w:left w:val="nil"/>
              <w:bottom w:val="nil"/>
              <w:right w:val="nil"/>
            </w:tcBorders>
            <w:noWrap/>
          </w:tcPr>
          <w:p w14:paraId="0648BD98" w14:textId="77777777" w:rsidR="006E3479" w:rsidRPr="005E702D" w:rsidRDefault="006E3479" w:rsidP="006E3479">
            <w:pPr>
              <w:jc w:val="center"/>
              <w:rPr>
                <w:szCs w:val="21"/>
              </w:rPr>
            </w:pPr>
            <w:r w:rsidRPr="00305F01">
              <w:t>34.567</w:t>
            </w:r>
          </w:p>
        </w:tc>
        <w:tc>
          <w:tcPr>
            <w:tcW w:w="939" w:type="dxa"/>
            <w:tcBorders>
              <w:top w:val="nil"/>
              <w:left w:val="nil"/>
              <w:bottom w:val="nil"/>
              <w:right w:val="nil"/>
            </w:tcBorders>
            <w:noWrap/>
          </w:tcPr>
          <w:p w14:paraId="2F9E20A0" w14:textId="77777777" w:rsidR="006E3479" w:rsidRPr="005E702D" w:rsidRDefault="006E3479" w:rsidP="006E3479">
            <w:pPr>
              <w:jc w:val="center"/>
              <w:rPr>
                <w:szCs w:val="21"/>
              </w:rPr>
            </w:pPr>
            <w:r w:rsidRPr="00301CDB">
              <w:t>0.000</w:t>
            </w:r>
          </w:p>
        </w:tc>
        <w:tc>
          <w:tcPr>
            <w:tcW w:w="926" w:type="dxa"/>
            <w:tcBorders>
              <w:top w:val="nil"/>
              <w:left w:val="nil"/>
              <w:bottom w:val="nil"/>
              <w:right w:val="nil"/>
            </w:tcBorders>
            <w:noWrap/>
            <w:vAlign w:val="bottom"/>
          </w:tcPr>
          <w:p w14:paraId="60565AA3" w14:textId="77777777" w:rsidR="006E3479" w:rsidRPr="005E702D" w:rsidRDefault="006E3479" w:rsidP="006E3479">
            <w:pPr>
              <w:jc w:val="center"/>
              <w:rPr>
                <w:szCs w:val="21"/>
              </w:rPr>
            </w:pPr>
          </w:p>
        </w:tc>
        <w:tc>
          <w:tcPr>
            <w:tcW w:w="1110" w:type="dxa"/>
            <w:tcBorders>
              <w:top w:val="nil"/>
              <w:left w:val="nil"/>
              <w:bottom w:val="nil"/>
              <w:right w:val="nil"/>
            </w:tcBorders>
            <w:noWrap/>
            <w:vAlign w:val="bottom"/>
          </w:tcPr>
          <w:p w14:paraId="6BE0081D" w14:textId="77777777" w:rsidR="006E3479" w:rsidRPr="005E702D" w:rsidRDefault="006E3479" w:rsidP="006E3479">
            <w:pPr>
              <w:jc w:val="center"/>
              <w:rPr>
                <w:szCs w:val="21"/>
              </w:rPr>
            </w:pPr>
          </w:p>
        </w:tc>
        <w:tc>
          <w:tcPr>
            <w:tcW w:w="987" w:type="dxa"/>
            <w:tcBorders>
              <w:top w:val="nil"/>
              <w:left w:val="nil"/>
              <w:bottom w:val="nil"/>
              <w:right w:val="nil"/>
            </w:tcBorders>
            <w:noWrap/>
            <w:vAlign w:val="bottom"/>
          </w:tcPr>
          <w:p w14:paraId="0CA425C4" w14:textId="77777777" w:rsidR="006E3479" w:rsidRPr="005E702D" w:rsidRDefault="006E3479" w:rsidP="006E3479">
            <w:pPr>
              <w:jc w:val="center"/>
              <w:rPr>
                <w:szCs w:val="21"/>
              </w:rPr>
            </w:pPr>
          </w:p>
        </w:tc>
      </w:tr>
      <w:tr w:rsidR="006E3479" w:rsidRPr="005E702D" w14:paraId="7F68A1C5" w14:textId="77777777" w:rsidTr="00914E93">
        <w:trPr>
          <w:trHeight w:val="296"/>
          <w:jc w:val="center"/>
        </w:trPr>
        <w:tc>
          <w:tcPr>
            <w:tcW w:w="859" w:type="dxa"/>
            <w:tcBorders>
              <w:top w:val="nil"/>
              <w:left w:val="nil"/>
              <w:right w:val="nil"/>
            </w:tcBorders>
            <w:noWrap/>
            <w:vAlign w:val="bottom"/>
          </w:tcPr>
          <w:p w14:paraId="7197E17F" w14:textId="50F2C99B" w:rsidR="006E3479" w:rsidRPr="005E702D" w:rsidRDefault="001F1672" w:rsidP="006E3479">
            <w:pPr>
              <w:jc w:val="center"/>
              <w:rPr>
                <w:szCs w:val="21"/>
              </w:rPr>
            </w:pPr>
            <w:r>
              <w:rPr>
                <w:szCs w:val="21"/>
              </w:rPr>
              <w:t>B</w:t>
            </w:r>
            <w:r w:rsidR="006E3479" w:rsidRPr="005E702D">
              <w:rPr>
                <w:szCs w:val="21"/>
              </w:rPr>
              <w:t>eta</w:t>
            </w:r>
          </w:p>
        </w:tc>
        <w:tc>
          <w:tcPr>
            <w:tcW w:w="1202" w:type="dxa"/>
            <w:tcBorders>
              <w:top w:val="nil"/>
              <w:left w:val="nil"/>
              <w:right w:val="nil"/>
            </w:tcBorders>
            <w:noWrap/>
          </w:tcPr>
          <w:p w14:paraId="6AB2C82F" w14:textId="77777777" w:rsidR="006E3479" w:rsidRPr="005E702D" w:rsidRDefault="006E3479" w:rsidP="006E3479">
            <w:pPr>
              <w:jc w:val="center"/>
              <w:rPr>
                <w:szCs w:val="21"/>
              </w:rPr>
            </w:pPr>
            <w:r w:rsidRPr="005B0FDB">
              <w:t>-0.002***</w:t>
            </w:r>
          </w:p>
        </w:tc>
        <w:tc>
          <w:tcPr>
            <w:tcW w:w="926" w:type="dxa"/>
            <w:tcBorders>
              <w:top w:val="nil"/>
              <w:left w:val="nil"/>
              <w:right w:val="nil"/>
            </w:tcBorders>
            <w:noWrap/>
          </w:tcPr>
          <w:p w14:paraId="67B6A770" w14:textId="77777777" w:rsidR="006E3479" w:rsidRPr="005E702D" w:rsidRDefault="006E3479" w:rsidP="006E3479">
            <w:pPr>
              <w:jc w:val="center"/>
              <w:rPr>
                <w:szCs w:val="21"/>
              </w:rPr>
            </w:pPr>
            <w:r w:rsidRPr="00455B6A">
              <w:t>0.000</w:t>
            </w:r>
          </w:p>
        </w:tc>
        <w:tc>
          <w:tcPr>
            <w:tcW w:w="1110" w:type="dxa"/>
            <w:tcBorders>
              <w:top w:val="nil"/>
              <w:left w:val="nil"/>
              <w:right w:val="nil"/>
            </w:tcBorders>
            <w:noWrap/>
          </w:tcPr>
          <w:p w14:paraId="654250E5" w14:textId="77777777" w:rsidR="006E3479" w:rsidRPr="005E702D" w:rsidRDefault="006E3479" w:rsidP="006E3479">
            <w:pPr>
              <w:jc w:val="center"/>
              <w:rPr>
                <w:szCs w:val="21"/>
              </w:rPr>
            </w:pPr>
            <w:r w:rsidRPr="00305F01">
              <w:t>-15.171</w:t>
            </w:r>
          </w:p>
        </w:tc>
        <w:tc>
          <w:tcPr>
            <w:tcW w:w="939" w:type="dxa"/>
            <w:tcBorders>
              <w:top w:val="nil"/>
              <w:left w:val="nil"/>
              <w:right w:val="nil"/>
            </w:tcBorders>
            <w:noWrap/>
          </w:tcPr>
          <w:p w14:paraId="3C265FE5" w14:textId="77777777" w:rsidR="006E3479" w:rsidRPr="005E702D" w:rsidRDefault="006E3479" w:rsidP="006E3479">
            <w:pPr>
              <w:jc w:val="center"/>
              <w:rPr>
                <w:szCs w:val="21"/>
              </w:rPr>
            </w:pPr>
            <w:r w:rsidRPr="00301CDB">
              <w:t>0.000</w:t>
            </w:r>
          </w:p>
        </w:tc>
        <w:tc>
          <w:tcPr>
            <w:tcW w:w="926" w:type="dxa"/>
            <w:tcBorders>
              <w:top w:val="nil"/>
              <w:left w:val="nil"/>
              <w:right w:val="nil"/>
            </w:tcBorders>
            <w:noWrap/>
            <w:vAlign w:val="bottom"/>
          </w:tcPr>
          <w:p w14:paraId="2739B3F4" w14:textId="77777777" w:rsidR="006E3479" w:rsidRPr="005E702D" w:rsidRDefault="006E3479" w:rsidP="006E3479">
            <w:pPr>
              <w:jc w:val="center"/>
              <w:rPr>
                <w:szCs w:val="21"/>
              </w:rPr>
            </w:pPr>
          </w:p>
        </w:tc>
        <w:tc>
          <w:tcPr>
            <w:tcW w:w="1110" w:type="dxa"/>
            <w:tcBorders>
              <w:top w:val="nil"/>
              <w:left w:val="nil"/>
              <w:right w:val="nil"/>
            </w:tcBorders>
            <w:noWrap/>
            <w:vAlign w:val="bottom"/>
          </w:tcPr>
          <w:p w14:paraId="6BB9505C" w14:textId="77777777" w:rsidR="006E3479" w:rsidRPr="005E702D" w:rsidRDefault="006E3479" w:rsidP="006E3479">
            <w:pPr>
              <w:jc w:val="center"/>
              <w:rPr>
                <w:szCs w:val="21"/>
              </w:rPr>
            </w:pPr>
          </w:p>
        </w:tc>
        <w:tc>
          <w:tcPr>
            <w:tcW w:w="987" w:type="dxa"/>
            <w:tcBorders>
              <w:top w:val="nil"/>
              <w:left w:val="nil"/>
              <w:right w:val="nil"/>
            </w:tcBorders>
            <w:noWrap/>
            <w:vAlign w:val="bottom"/>
          </w:tcPr>
          <w:p w14:paraId="3F4CC685" w14:textId="77777777" w:rsidR="006E3479" w:rsidRPr="005E702D" w:rsidRDefault="006E3479" w:rsidP="006E3479">
            <w:pPr>
              <w:jc w:val="center"/>
              <w:rPr>
                <w:szCs w:val="21"/>
              </w:rPr>
            </w:pPr>
          </w:p>
        </w:tc>
      </w:tr>
      <w:tr w:rsidR="006E3479" w:rsidRPr="00214D2E" w14:paraId="61CCBED7" w14:textId="77777777" w:rsidTr="006E3479">
        <w:trPr>
          <w:trHeight w:val="308"/>
          <w:jc w:val="center"/>
        </w:trPr>
        <w:tc>
          <w:tcPr>
            <w:tcW w:w="859" w:type="dxa"/>
            <w:tcBorders>
              <w:top w:val="nil"/>
              <w:left w:val="nil"/>
              <w:bottom w:val="single" w:sz="12" w:space="0" w:color="auto"/>
              <w:right w:val="nil"/>
            </w:tcBorders>
            <w:noWrap/>
            <w:vAlign w:val="bottom"/>
          </w:tcPr>
          <w:p w14:paraId="6C131161" w14:textId="77777777" w:rsidR="006E3479" w:rsidRPr="005E702D" w:rsidRDefault="006E3479" w:rsidP="006E3479">
            <w:pPr>
              <w:jc w:val="center"/>
              <w:rPr>
                <w:szCs w:val="21"/>
              </w:rPr>
            </w:pPr>
            <w:r w:rsidRPr="005E702D">
              <w:rPr>
                <w:szCs w:val="21"/>
              </w:rPr>
              <w:t>常数项</w:t>
            </w:r>
          </w:p>
        </w:tc>
        <w:tc>
          <w:tcPr>
            <w:tcW w:w="1202" w:type="dxa"/>
            <w:tcBorders>
              <w:top w:val="nil"/>
              <w:left w:val="nil"/>
              <w:bottom w:val="single" w:sz="12" w:space="0" w:color="auto"/>
              <w:right w:val="nil"/>
            </w:tcBorders>
            <w:noWrap/>
          </w:tcPr>
          <w:p w14:paraId="328E982C" w14:textId="77777777" w:rsidR="006E3479" w:rsidRPr="005E702D" w:rsidRDefault="006E3479" w:rsidP="006E3479">
            <w:pPr>
              <w:jc w:val="center"/>
              <w:rPr>
                <w:szCs w:val="21"/>
              </w:rPr>
            </w:pPr>
            <w:r w:rsidRPr="005B0FDB">
              <w:t>0.021***</w:t>
            </w:r>
          </w:p>
        </w:tc>
        <w:tc>
          <w:tcPr>
            <w:tcW w:w="926" w:type="dxa"/>
            <w:tcBorders>
              <w:top w:val="nil"/>
              <w:left w:val="nil"/>
              <w:bottom w:val="single" w:sz="12" w:space="0" w:color="auto"/>
              <w:right w:val="nil"/>
            </w:tcBorders>
            <w:noWrap/>
          </w:tcPr>
          <w:p w14:paraId="2370930C" w14:textId="77777777" w:rsidR="006E3479" w:rsidRPr="005E702D" w:rsidRDefault="006E3479" w:rsidP="006E3479">
            <w:pPr>
              <w:jc w:val="center"/>
              <w:rPr>
                <w:szCs w:val="21"/>
              </w:rPr>
            </w:pPr>
            <w:r w:rsidRPr="00455B6A">
              <w:t>0.004</w:t>
            </w:r>
          </w:p>
        </w:tc>
        <w:tc>
          <w:tcPr>
            <w:tcW w:w="1110" w:type="dxa"/>
            <w:tcBorders>
              <w:top w:val="nil"/>
              <w:left w:val="nil"/>
              <w:bottom w:val="single" w:sz="12" w:space="0" w:color="auto"/>
              <w:right w:val="nil"/>
            </w:tcBorders>
            <w:noWrap/>
          </w:tcPr>
          <w:p w14:paraId="30C5FCA4" w14:textId="77777777" w:rsidR="006E3479" w:rsidRPr="005E702D" w:rsidRDefault="006E3479" w:rsidP="006E3479">
            <w:pPr>
              <w:jc w:val="center"/>
              <w:rPr>
                <w:szCs w:val="21"/>
              </w:rPr>
            </w:pPr>
            <w:r w:rsidRPr="00305F01">
              <w:t>5.309</w:t>
            </w:r>
          </w:p>
        </w:tc>
        <w:tc>
          <w:tcPr>
            <w:tcW w:w="939" w:type="dxa"/>
            <w:tcBorders>
              <w:top w:val="nil"/>
              <w:left w:val="nil"/>
              <w:bottom w:val="single" w:sz="12" w:space="0" w:color="auto"/>
              <w:right w:val="nil"/>
            </w:tcBorders>
            <w:noWrap/>
          </w:tcPr>
          <w:p w14:paraId="3679EBC8" w14:textId="77777777" w:rsidR="006E3479" w:rsidRPr="00214D2E" w:rsidRDefault="006E3479" w:rsidP="006E3479">
            <w:pPr>
              <w:jc w:val="center"/>
              <w:rPr>
                <w:szCs w:val="21"/>
              </w:rPr>
            </w:pPr>
            <w:r w:rsidRPr="00301CDB">
              <w:t>0.000</w:t>
            </w:r>
          </w:p>
        </w:tc>
        <w:tc>
          <w:tcPr>
            <w:tcW w:w="926" w:type="dxa"/>
            <w:tcBorders>
              <w:top w:val="nil"/>
              <w:left w:val="nil"/>
              <w:bottom w:val="single" w:sz="12" w:space="0" w:color="auto"/>
              <w:right w:val="nil"/>
            </w:tcBorders>
            <w:noWrap/>
            <w:vAlign w:val="bottom"/>
          </w:tcPr>
          <w:p w14:paraId="7E572714" w14:textId="77777777" w:rsidR="006E3479" w:rsidRPr="00214D2E" w:rsidRDefault="006E3479" w:rsidP="006E3479">
            <w:pPr>
              <w:jc w:val="center"/>
              <w:rPr>
                <w:szCs w:val="21"/>
              </w:rPr>
            </w:pPr>
          </w:p>
        </w:tc>
        <w:tc>
          <w:tcPr>
            <w:tcW w:w="1110" w:type="dxa"/>
            <w:tcBorders>
              <w:top w:val="nil"/>
              <w:left w:val="nil"/>
              <w:bottom w:val="single" w:sz="12" w:space="0" w:color="auto"/>
              <w:right w:val="nil"/>
            </w:tcBorders>
            <w:noWrap/>
            <w:vAlign w:val="bottom"/>
          </w:tcPr>
          <w:p w14:paraId="708318C8" w14:textId="77777777" w:rsidR="006E3479" w:rsidRPr="00214D2E" w:rsidRDefault="006E3479" w:rsidP="006E3479">
            <w:pPr>
              <w:jc w:val="center"/>
              <w:rPr>
                <w:szCs w:val="21"/>
              </w:rPr>
            </w:pPr>
          </w:p>
        </w:tc>
        <w:tc>
          <w:tcPr>
            <w:tcW w:w="987" w:type="dxa"/>
            <w:tcBorders>
              <w:top w:val="nil"/>
              <w:left w:val="nil"/>
              <w:bottom w:val="single" w:sz="12" w:space="0" w:color="auto"/>
              <w:right w:val="nil"/>
            </w:tcBorders>
            <w:noWrap/>
            <w:vAlign w:val="bottom"/>
          </w:tcPr>
          <w:p w14:paraId="705AADDC" w14:textId="77777777" w:rsidR="006E3479" w:rsidRPr="00214D2E" w:rsidRDefault="006E3479" w:rsidP="006E3479">
            <w:pPr>
              <w:jc w:val="center"/>
              <w:rPr>
                <w:szCs w:val="21"/>
              </w:rPr>
            </w:pPr>
          </w:p>
        </w:tc>
      </w:tr>
    </w:tbl>
    <w:p w14:paraId="06C229EE" w14:textId="77777777" w:rsidR="00F04C56" w:rsidRPr="00A35CB3" w:rsidRDefault="00F04C56" w:rsidP="00F04C56">
      <w:pPr>
        <w:spacing w:afterLines="100" w:after="312"/>
        <w:rPr>
          <w:rFonts w:ascii="楷体" w:eastAsia="楷体" w:hAnsi="楷体"/>
          <w:szCs w:val="21"/>
        </w:rPr>
      </w:pPr>
      <w:r w:rsidRPr="00A35CB3">
        <w:rPr>
          <w:rFonts w:ascii="楷体" w:eastAsia="楷体" w:hAnsi="楷体" w:hint="eastAsia"/>
          <w:szCs w:val="21"/>
        </w:rPr>
        <w:t>注：</w:t>
      </w:r>
      <w:r w:rsidRPr="00A35CB3">
        <w:rPr>
          <w:rFonts w:ascii="楷体" w:eastAsia="楷体" w:hAnsi="楷体"/>
          <w:szCs w:val="21"/>
        </w:rPr>
        <w:t>*** p</w:t>
      </w:r>
      <w:r w:rsidRPr="00A35CB3">
        <w:rPr>
          <w:rFonts w:ascii="楷体" w:eastAsia="楷体" w:hAnsi="楷体" w:hint="eastAsia"/>
          <w:szCs w:val="21"/>
        </w:rPr>
        <w:t>&lt;</w:t>
      </w:r>
      <w:r w:rsidRPr="00A35CB3">
        <w:rPr>
          <w:rFonts w:ascii="楷体" w:eastAsia="楷体" w:hAnsi="楷体"/>
          <w:szCs w:val="21"/>
        </w:rPr>
        <w:t>0.01</w:t>
      </w:r>
      <w:r w:rsidRPr="00A35CB3">
        <w:rPr>
          <w:rFonts w:ascii="楷体" w:eastAsia="楷体" w:hAnsi="楷体" w:hint="eastAsia"/>
          <w:szCs w:val="21"/>
        </w:rPr>
        <w:t>，表示在1%的水平上显著；</w:t>
      </w:r>
      <w:r w:rsidRPr="00A35CB3">
        <w:rPr>
          <w:rFonts w:ascii="楷体" w:eastAsia="楷体" w:hAnsi="楷体"/>
          <w:szCs w:val="21"/>
        </w:rPr>
        <w:t>** p&lt;0.05,</w:t>
      </w:r>
      <w:r w:rsidRPr="00A35CB3">
        <w:rPr>
          <w:rFonts w:ascii="楷体" w:eastAsia="楷体" w:hAnsi="楷体" w:hint="eastAsia"/>
          <w:szCs w:val="21"/>
        </w:rPr>
        <w:t>表示在5%的水平上显著；</w:t>
      </w:r>
      <w:r w:rsidRPr="00A35CB3">
        <w:rPr>
          <w:rFonts w:ascii="楷体" w:eastAsia="楷体" w:hAnsi="楷体"/>
          <w:szCs w:val="21"/>
        </w:rPr>
        <w:t>* p&lt;0.1</w:t>
      </w:r>
      <w:r w:rsidRPr="00A35CB3">
        <w:rPr>
          <w:rFonts w:ascii="楷体" w:eastAsia="楷体" w:hAnsi="楷体" w:hint="eastAsia"/>
          <w:szCs w:val="21"/>
        </w:rPr>
        <w:t>，表示在10%的水平上显著。</w:t>
      </w:r>
    </w:p>
    <w:p w14:paraId="61CF518C" w14:textId="29F959C3" w:rsidR="0047318B" w:rsidRPr="00214D2E" w:rsidRDefault="00BF4585">
      <w:pPr>
        <w:spacing w:line="400" w:lineRule="exact"/>
        <w:ind w:firstLineChars="200" w:firstLine="480"/>
        <w:rPr>
          <w:sz w:val="24"/>
        </w:rPr>
      </w:pPr>
      <w:r>
        <w:rPr>
          <w:rFonts w:hint="eastAsia"/>
          <w:sz w:val="24"/>
        </w:rPr>
        <w:t>根据检验结果可知，在对解释变量进行变换衡量方法之后，所得</w:t>
      </w:r>
      <w:r w:rsidR="0047318B" w:rsidRPr="00214D2E">
        <w:rPr>
          <w:sz w:val="24"/>
        </w:rPr>
        <w:t>结果</w:t>
      </w:r>
      <w:r>
        <w:rPr>
          <w:rFonts w:hint="eastAsia"/>
          <w:sz w:val="24"/>
        </w:rPr>
        <w:t>仍与研究假设</w:t>
      </w:r>
      <w:r w:rsidR="0047318B" w:rsidRPr="00214D2E">
        <w:rPr>
          <w:sz w:val="24"/>
        </w:rPr>
        <w:t>一致。此外，在控制了若干混杂效应、控制变量以及新上市公司、会计技术密集型公司和亏损公司年度观察、并购活动和财务困境等因素的影响后，结论仍然没有改变，且当公司能够控制特质风险时，增加对股票收益影响的能力更大</w:t>
      </w:r>
      <w:r w:rsidR="0047318B" w:rsidRPr="00214D2E">
        <w:rPr>
          <w:sz w:val="24"/>
        </w:rPr>
        <w:t>(Lin and Shen, 2015)</w:t>
      </w:r>
      <w:r w:rsidR="006E5376" w:rsidRPr="00336403">
        <w:rPr>
          <w:rFonts w:ascii="宋体" w:hAnsi="宋体"/>
          <w:szCs w:val="21"/>
          <w:vertAlign w:val="superscript"/>
        </w:rPr>
        <w:t>[9</w:t>
      </w:r>
      <w:r w:rsidR="00660C5D">
        <w:rPr>
          <w:rFonts w:ascii="宋体" w:hAnsi="宋体"/>
          <w:szCs w:val="21"/>
          <w:vertAlign w:val="superscript"/>
        </w:rPr>
        <w:t>9</w:t>
      </w:r>
      <w:r w:rsidR="006E5376" w:rsidRPr="00336403">
        <w:rPr>
          <w:rFonts w:ascii="宋体" w:hAnsi="宋体"/>
          <w:szCs w:val="21"/>
          <w:vertAlign w:val="superscript"/>
        </w:rPr>
        <w:t>]</w:t>
      </w:r>
      <w:r w:rsidR="0047318B" w:rsidRPr="00214D2E">
        <w:rPr>
          <w:sz w:val="24"/>
        </w:rPr>
        <w:t>。</w:t>
      </w:r>
    </w:p>
    <w:p w14:paraId="697849A3" w14:textId="77777777" w:rsidR="001A36BF" w:rsidRDefault="001A36BF">
      <w:pPr>
        <w:spacing w:line="400" w:lineRule="exact"/>
        <w:ind w:firstLineChars="200" w:firstLine="480"/>
        <w:rPr>
          <w:rFonts w:ascii="黑体" w:eastAsia="黑体" w:hAnsi="宋体"/>
          <w:sz w:val="24"/>
        </w:rPr>
      </w:pPr>
    </w:p>
    <w:p w14:paraId="46ADF3FE" w14:textId="77777777" w:rsidR="00443F9C" w:rsidRDefault="00443F9C">
      <w:pPr>
        <w:spacing w:line="400" w:lineRule="exact"/>
        <w:ind w:firstLineChars="200" w:firstLine="480"/>
        <w:rPr>
          <w:rFonts w:ascii="黑体" w:eastAsia="黑体" w:hAnsi="宋体"/>
          <w:sz w:val="24"/>
        </w:rPr>
      </w:pPr>
    </w:p>
    <w:p w14:paraId="1A7621D4" w14:textId="77777777" w:rsidR="00443F9C" w:rsidRDefault="00443F9C">
      <w:pPr>
        <w:spacing w:line="400" w:lineRule="exact"/>
        <w:ind w:firstLineChars="200" w:firstLine="480"/>
        <w:rPr>
          <w:rFonts w:ascii="黑体" w:eastAsia="黑体" w:hAnsi="宋体"/>
          <w:sz w:val="24"/>
        </w:rPr>
      </w:pPr>
    </w:p>
    <w:p w14:paraId="40FC9197" w14:textId="77777777" w:rsidR="00443F9C" w:rsidRDefault="00443F9C">
      <w:pPr>
        <w:spacing w:line="400" w:lineRule="exact"/>
        <w:ind w:firstLineChars="200" w:firstLine="480"/>
        <w:rPr>
          <w:rFonts w:ascii="黑体" w:eastAsia="黑体" w:hAnsi="宋体"/>
          <w:sz w:val="24"/>
        </w:rPr>
      </w:pPr>
    </w:p>
    <w:p w14:paraId="346A23F3" w14:textId="77777777" w:rsidR="00443F9C" w:rsidRDefault="00443F9C">
      <w:pPr>
        <w:spacing w:line="400" w:lineRule="exact"/>
        <w:ind w:firstLineChars="200" w:firstLine="480"/>
        <w:rPr>
          <w:rFonts w:ascii="黑体" w:eastAsia="黑体" w:hAnsi="宋体"/>
          <w:sz w:val="24"/>
        </w:rPr>
      </w:pPr>
    </w:p>
    <w:p w14:paraId="66F1EFCD" w14:textId="77777777" w:rsidR="00443F9C" w:rsidRDefault="00443F9C">
      <w:pPr>
        <w:spacing w:line="400" w:lineRule="exact"/>
        <w:ind w:firstLineChars="200" w:firstLine="480"/>
        <w:rPr>
          <w:rFonts w:ascii="黑体" w:eastAsia="黑体" w:hAnsi="宋体"/>
          <w:sz w:val="24"/>
        </w:rPr>
      </w:pPr>
    </w:p>
    <w:p w14:paraId="6A897319" w14:textId="77777777" w:rsidR="00443F9C" w:rsidRDefault="00443F9C">
      <w:pPr>
        <w:spacing w:line="400" w:lineRule="exact"/>
        <w:ind w:firstLineChars="200" w:firstLine="480"/>
        <w:rPr>
          <w:rFonts w:ascii="黑体" w:eastAsia="黑体" w:hAnsi="宋体"/>
          <w:sz w:val="24"/>
        </w:rPr>
      </w:pPr>
    </w:p>
    <w:p w14:paraId="361167F0" w14:textId="77777777" w:rsidR="00443F9C" w:rsidRDefault="00443F9C">
      <w:pPr>
        <w:spacing w:line="400" w:lineRule="exact"/>
        <w:ind w:firstLineChars="200" w:firstLine="480"/>
        <w:rPr>
          <w:rFonts w:ascii="黑体" w:eastAsia="黑体" w:hAnsi="宋体"/>
          <w:sz w:val="24"/>
        </w:rPr>
      </w:pPr>
    </w:p>
    <w:p w14:paraId="54CD4491" w14:textId="77777777" w:rsidR="00443F9C" w:rsidRDefault="00443F9C">
      <w:pPr>
        <w:spacing w:line="400" w:lineRule="exact"/>
        <w:ind w:firstLineChars="200" w:firstLine="480"/>
        <w:rPr>
          <w:rFonts w:ascii="黑体" w:eastAsia="黑体" w:hAnsi="宋体"/>
          <w:sz w:val="24"/>
        </w:rPr>
      </w:pPr>
    </w:p>
    <w:p w14:paraId="61CC5B78" w14:textId="77777777" w:rsidR="00443F9C" w:rsidRDefault="00443F9C">
      <w:pPr>
        <w:spacing w:line="400" w:lineRule="exact"/>
        <w:ind w:firstLineChars="200" w:firstLine="480"/>
        <w:rPr>
          <w:rFonts w:ascii="黑体" w:eastAsia="黑体" w:hAnsi="宋体"/>
          <w:sz w:val="24"/>
        </w:rPr>
      </w:pPr>
    </w:p>
    <w:p w14:paraId="77DE00E7" w14:textId="77777777" w:rsidR="00443F9C" w:rsidRDefault="00443F9C">
      <w:pPr>
        <w:spacing w:line="400" w:lineRule="exact"/>
        <w:ind w:firstLineChars="200" w:firstLine="480"/>
        <w:rPr>
          <w:rFonts w:ascii="黑体" w:eastAsia="黑体" w:hAnsi="宋体"/>
          <w:sz w:val="24"/>
        </w:rPr>
      </w:pPr>
    </w:p>
    <w:p w14:paraId="1AD596DB" w14:textId="77777777" w:rsidR="00443F9C" w:rsidRDefault="00443F9C">
      <w:pPr>
        <w:spacing w:line="400" w:lineRule="exact"/>
        <w:ind w:firstLineChars="200" w:firstLine="480"/>
        <w:rPr>
          <w:rFonts w:ascii="黑体" w:eastAsia="黑体" w:hAnsi="宋体"/>
          <w:sz w:val="24"/>
        </w:rPr>
      </w:pPr>
    </w:p>
    <w:p w14:paraId="0F0909A2" w14:textId="77777777" w:rsidR="0055036E" w:rsidRDefault="0055036E">
      <w:pPr>
        <w:spacing w:line="400" w:lineRule="exact"/>
        <w:ind w:firstLineChars="200" w:firstLine="480"/>
        <w:rPr>
          <w:rFonts w:ascii="黑体" w:eastAsia="黑体" w:hAnsi="宋体"/>
          <w:sz w:val="24"/>
        </w:rPr>
      </w:pPr>
    </w:p>
    <w:p w14:paraId="68C3368F" w14:textId="72DF4754" w:rsidR="0055036E" w:rsidRDefault="0055036E">
      <w:pPr>
        <w:spacing w:line="400" w:lineRule="exact"/>
        <w:ind w:firstLineChars="200" w:firstLine="480"/>
        <w:rPr>
          <w:rFonts w:ascii="黑体" w:eastAsia="黑体" w:hAnsi="宋体"/>
          <w:sz w:val="24"/>
        </w:rPr>
      </w:pPr>
    </w:p>
    <w:p w14:paraId="7AC064C9" w14:textId="77777777" w:rsidR="007D7444" w:rsidRDefault="007D7444">
      <w:pPr>
        <w:spacing w:line="400" w:lineRule="exact"/>
        <w:ind w:firstLineChars="200" w:firstLine="480"/>
        <w:rPr>
          <w:rFonts w:ascii="黑体" w:eastAsia="黑体" w:hAnsi="宋体"/>
          <w:sz w:val="24"/>
        </w:rPr>
      </w:pPr>
    </w:p>
    <w:p w14:paraId="2410FA52" w14:textId="77777777" w:rsidR="00443F9C" w:rsidRDefault="00443F9C">
      <w:pPr>
        <w:spacing w:line="400" w:lineRule="exact"/>
        <w:ind w:firstLineChars="200" w:firstLine="480"/>
        <w:rPr>
          <w:sz w:val="24"/>
        </w:rPr>
      </w:pPr>
    </w:p>
    <w:p w14:paraId="3A5FE49F" w14:textId="77777777" w:rsidR="001A36BF" w:rsidRDefault="001A36BF">
      <w:pPr>
        <w:spacing w:line="400" w:lineRule="exact"/>
        <w:ind w:firstLineChars="200" w:firstLine="480"/>
        <w:rPr>
          <w:sz w:val="24"/>
        </w:rPr>
      </w:pPr>
    </w:p>
    <w:p w14:paraId="0BD27085" w14:textId="77777777" w:rsidR="0047318B" w:rsidRPr="00C87121" w:rsidRDefault="0047318B" w:rsidP="00932F29">
      <w:pPr>
        <w:pStyle w:val="10"/>
        <w:spacing w:before="312" w:after="312"/>
      </w:pPr>
      <w:bookmarkStart w:id="89" w:name="_Toc73361393"/>
      <w:r w:rsidRPr="00C87121">
        <w:rPr>
          <w:rFonts w:hint="eastAsia"/>
        </w:rPr>
        <w:lastRenderedPageBreak/>
        <w:t>6 研究结论与</w:t>
      </w:r>
      <w:r w:rsidR="004B20AA" w:rsidRPr="00C87121">
        <w:rPr>
          <w:rFonts w:hint="eastAsia"/>
        </w:rPr>
        <w:t>对策</w:t>
      </w:r>
      <w:r w:rsidR="00456A53" w:rsidRPr="00C87121">
        <w:rPr>
          <w:rFonts w:hint="eastAsia"/>
        </w:rPr>
        <w:t>建议</w:t>
      </w:r>
      <w:bookmarkEnd w:id="89"/>
    </w:p>
    <w:p w14:paraId="2333601B" w14:textId="77777777" w:rsidR="0047318B" w:rsidRPr="00C87121" w:rsidRDefault="0047318B">
      <w:pPr>
        <w:spacing w:beforeLines="100" w:before="312" w:afterLines="100" w:after="312" w:line="400" w:lineRule="exact"/>
        <w:outlineLvl w:val="1"/>
        <w:rPr>
          <w:rFonts w:ascii="黑体" w:eastAsia="黑体" w:hAnsi="宋体"/>
          <w:sz w:val="24"/>
        </w:rPr>
      </w:pPr>
      <w:bookmarkStart w:id="90" w:name="_Toc73361394"/>
      <w:r w:rsidRPr="00C87121">
        <w:rPr>
          <w:rFonts w:ascii="黑体" w:eastAsia="黑体" w:hAnsi="宋体" w:hint="eastAsia"/>
          <w:sz w:val="24"/>
        </w:rPr>
        <w:t>6.1</w:t>
      </w:r>
      <w:r w:rsidR="006F3275" w:rsidRPr="00C87121">
        <w:rPr>
          <w:rFonts w:ascii="黑体" w:eastAsia="黑体" w:hAnsi="宋体"/>
          <w:sz w:val="24"/>
        </w:rPr>
        <w:t xml:space="preserve"> </w:t>
      </w:r>
      <w:r w:rsidRPr="00C87121">
        <w:rPr>
          <w:rFonts w:ascii="黑体" w:eastAsia="黑体" w:hAnsi="宋体" w:hint="eastAsia"/>
          <w:sz w:val="24"/>
        </w:rPr>
        <w:t>研究结论</w:t>
      </w:r>
      <w:bookmarkEnd w:id="90"/>
    </w:p>
    <w:p w14:paraId="04FAB1B8" w14:textId="77777777" w:rsidR="0047318B" w:rsidRPr="00C87121" w:rsidRDefault="0047318B">
      <w:pPr>
        <w:spacing w:line="400" w:lineRule="exact"/>
        <w:ind w:firstLine="482"/>
        <w:rPr>
          <w:rFonts w:ascii="宋体" w:hAnsi="宋体"/>
          <w:sz w:val="24"/>
        </w:rPr>
      </w:pPr>
      <w:r w:rsidRPr="00C87121">
        <w:rPr>
          <w:rFonts w:ascii="宋体" w:hAnsi="宋体" w:hint="eastAsia"/>
          <w:sz w:val="24"/>
        </w:rPr>
        <w:t>本文从会计信息质量的角度研究了信息质量存在问题的特征分析，并以案例研究分析了导致会计信息质量出现问题的原因，基于此，才能有提升会计信息质量的对策。首先，健全的公司内部治理体系对于上市公司来说是很有必要的，在公司结构完整的情况下，完善的内部控制可以迅速判别公司出现的问题，这样能对所出现的问题进行及时调整和及时反馈，比如康得新公司的财务舞弊事件在被揭发之前就被公众质疑过存在虚构销售业务等问题，这表明内部机制并没有做到及时防范，公司内部控制意识薄弱，因此，应健全公司的内部控制制度；其次，雅百特公司财务舞弊事件说明了“一股独大”给财务舞弊行为埋下了祸根，因此为了保护广大中小投资者的利益，应该实行股权多样化，并建立完善的股权制衡机制，从</w:t>
      </w:r>
      <w:r w:rsidR="008A043C" w:rsidRPr="00C87121">
        <w:rPr>
          <w:rFonts w:ascii="宋体" w:hAnsi="宋体" w:hint="eastAsia"/>
          <w:sz w:val="24"/>
        </w:rPr>
        <w:t>根本</w:t>
      </w:r>
      <w:r w:rsidRPr="00C87121">
        <w:rPr>
          <w:rFonts w:ascii="宋体" w:hAnsi="宋体" w:hint="eastAsia"/>
          <w:sz w:val="24"/>
        </w:rPr>
        <w:t>上遏制财务</w:t>
      </w:r>
      <w:r w:rsidR="008A043C" w:rsidRPr="00C87121">
        <w:rPr>
          <w:rFonts w:ascii="宋体" w:hAnsi="宋体" w:hint="eastAsia"/>
          <w:sz w:val="24"/>
        </w:rPr>
        <w:t>违规</w:t>
      </w:r>
      <w:r w:rsidRPr="00C87121">
        <w:rPr>
          <w:rFonts w:ascii="宋体" w:hAnsi="宋体" w:hint="eastAsia"/>
          <w:sz w:val="24"/>
        </w:rPr>
        <w:t>行为的发生；同时，上市公司董事会和监事会之间应该存在完善的制衡机制，即保持监事会和独立董事的独立性，明确区分开监事会的监督和管理职能；审计机构的独立性也是提升会计信息质量的保证，康美药业与</w:t>
      </w:r>
      <w:r w:rsidR="008A043C" w:rsidRPr="00C87121">
        <w:rPr>
          <w:rFonts w:ascii="宋体" w:hAnsi="宋体" w:hint="eastAsia"/>
          <w:sz w:val="24"/>
        </w:rPr>
        <w:t>其</w:t>
      </w:r>
      <w:r w:rsidRPr="00C87121">
        <w:rPr>
          <w:rFonts w:ascii="宋体" w:hAnsi="宋体" w:hint="eastAsia"/>
          <w:sz w:val="24"/>
        </w:rPr>
        <w:t>会计师事务所之间的合作关系长达19年之久，其独立性很难得到保证，因此，相关部门应制定政策要求上市公司定期更换事务所，或出台更多措施保障事务所的独立性；另一方面，由于财务舞弊成本低，更让越来越多的企业选择舞弊获取高额利润，所以应该加大对财务舞弊行为的处罚力度，提高企业和个人的处罚金额，将舞弊收益和舞弊成本保持对等。</w:t>
      </w:r>
    </w:p>
    <w:p w14:paraId="2080A561" w14:textId="77777777" w:rsidR="0047318B" w:rsidRPr="00C87121" w:rsidRDefault="00490642">
      <w:pPr>
        <w:spacing w:line="400" w:lineRule="exact"/>
        <w:ind w:firstLine="482"/>
        <w:rPr>
          <w:rFonts w:ascii="宋体" w:hAnsi="宋体"/>
          <w:sz w:val="24"/>
        </w:rPr>
      </w:pPr>
      <w:r w:rsidRPr="00C87121">
        <w:rPr>
          <w:rFonts w:ascii="宋体" w:hAnsi="宋体" w:hint="eastAsia"/>
          <w:sz w:val="24"/>
        </w:rPr>
        <w:t>根据所提出的研究假设，在进行相关案例分析之后，本篇文章选取</w:t>
      </w:r>
      <w:r w:rsidR="0047318B" w:rsidRPr="00C87121">
        <w:rPr>
          <w:rFonts w:ascii="宋体" w:hAnsi="宋体" w:hint="eastAsia"/>
          <w:sz w:val="24"/>
        </w:rPr>
        <w:t>201</w:t>
      </w:r>
      <w:r w:rsidR="0006681F" w:rsidRPr="00C87121">
        <w:rPr>
          <w:rFonts w:ascii="宋体" w:hAnsi="宋体"/>
          <w:sz w:val="24"/>
        </w:rPr>
        <w:t>4</w:t>
      </w:r>
      <w:r w:rsidR="0047318B" w:rsidRPr="00C87121">
        <w:rPr>
          <w:rFonts w:ascii="宋体" w:hAnsi="宋体" w:hint="eastAsia"/>
          <w:sz w:val="24"/>
        </w:rPr>
        <w:t>—201</w:t>
      </w:r>
      <w:r w:rsidR="0006681F" w:rsidRPr="00C87121">
        <w:rPr>
          <w:rFonts w:ascii="宋体" w:hAnsi="宋体"/>
          <w:sz w:val="24"/>
        </w:rPr>
        <w:t>9</w:t>
      </w:r>
      <w:r w:rsidR="0047318B" w:rsidRPr="00C87121">
        <w:rPr>
          <w:rFonts w:ascii="宋体" w:hAnsi="宋体" w:hint="eastAsia"/>
          <w:sz w:val="24"/>
        </w:rPr>
        <w:t>年</w:t>
      </w:r>
      <w:r w:rsidRPr="00C87121">
        <w:rPr>
          <w:rFonts w:ascii="宋体" w:hAnsi="宋体" w:hint="eastAsia"/>
          <w:sz w:val="24"/>
        </w:rPr>
        <w:t>上海和深证证券交易多主板</w:t>
      </w:r>
      <w:r w:rsidR="0047318B" w:rsidRPr="00C87121">
        <w:rPr>
          <w:rFonts w:ascii="宋体" w:hAnsi="宋体" w:hint="eastAsia"/>
          <w:sz w:val="24"/>
        </w:rPr>
        <w:t>A股</w:t>
      </w:r>
      <w:r w:rsidRPr="00C87121">
        <w:rPr>
          <w:rFonts w:ascii="宋体" w:hAnsi="宋体" w:hint="eastAsia"/>
          <w:sz w:val="24"/>
        </w:rPr>
        <w:t>上市公司</w:t>
      </w:r>
      <w:r w:rsidR="0047318B" w:rsidRPr="00C87121">
        <w:rPr>
          <w:rFonts w:ascii="宋体" w:hAnsi="宋体" w:hint="eastAsia"/>
          <w:sz w:val="24"/>
        </w:rPr>
        <w:t>为样本</w:t>
      </w:r>
      <w:r w:rsidR="003B7BEB" w:rsidRPr="00C87121">
        <w:rPr>
          <w:rFonts w:ascii="宋体" w:hAnsi="宋体" w:hint="eastAsia"/>
          <w:sz w:val="24"/>
        </w:rPr>
        <w:t>进行实证分析</w:t>
      </w:r>
      <w:r w:rsidR="0047318B" w:rsidRPr="00C87121">
        <w:rPr>
          <w:rFonts w:ascii="宋体" w:hAnsi="宋体" w:hint="eastAsia"/>
          <w:sz w:val="24"/>
        </w:rPr>
        <w:t>。研究结论表明，首先，</w:t>
      </w:r>
      <w:r w:rsidR="00A708CC" w:rsidRPr="00C87121">
        <w:rPr>
          <w:rFonts w:ascii="宋体" w:hAnsi="宋体" w:hint="eastAsia"/>
          <w:sz w:val="24"/>
        </w:rPr>
        <w:t>分析结果验证了本文所提</w:t>
      </w:r>
      <w:r w:rsidRPr="00C87121">
        <w:rPr>
          <w:rFonts w:ascii="宋体" w:hAnsi="宋体" w:hint="eastAsia"/>
          <w:sz w:val="24"/>
        </w:rPr>
        <w:t>出</w:t>
      </w:r>
      <w:r w:rsidR="00A708CC" w:rsidRPr="00C87121">
        <w:rPr>
          <w:rFonts w:ascii="宋体" w:hAnsi="宋体" w:hint="eastAsia"/>
          <w:sz w:val="24"/>
        </w:rPr>
        <w:t>的研究假设，</w:t>
      </w:r>
      <w:r w:rsidR="0047318B" w:rsidRPr="00C87121">
        <w:rPr>
          <w:rFonts w:ascii="宋体" w:hAnsi="宋体" w:hint="eastAsia"/>
          <w:sz w:val="24"/>
        </w:rPr>
        <w:t>即随着会计信息质量的提高，公司特质风险会呈现下降趋势，说明特质风险的产生与公开的财务信息披露质量相关联，在会计信息真实可靠且披露及时完整的情况下，可以降低信息的不对称程度，从而降低信息的外部使用者对于信息的不确定程度，进而缓解公司特质风险。</w:t>
      </w:r>
    </w:p>
    <w:p w14:paraId="0255434C" w14:textId="77777777" w:rsidR="00CB10D4" w:rsidRPr="00C87121" w:rsidRDefault="0047318B">
      <w:pPr>
        <w:spacing w:line="400" w:lineRule="exact"/>
        <w:ind w:firstLine="482"/>
        <w:rPr>
          <w:rFonts w:ascii="宋体" w:hAnsi="宋体"/>
          <w:sz w:val="24"/>
        </w:rPr>
      </w:pPr>
      <w:r w:rsidRPr="00C87121">
        <w:rPr>
          <w:rFonts w:ascii="宋体" w:hAnsi="宋体" w:hint="eastAsia"/>
          <w:sz w:val="24"/>
        </w:rPr>
        <w:t>公司特质风险作为公司层面的股价波动，在一定程度上能够反映出企业会计信息质量的高低，进而在一定程度上反映出公司的治理水平，领导者可以通过这个角度来把握公司特质风险，从公司的治理层面来讲，健全的内部控制能够降低对会计利润的操控性为。从会计信息质量对公司特质风险的相关性视角来看，为了维护更稳定更有序的市场环境，需要加强市场监管</w:t>
      </w:r>
      <w:r w:rsidR="00A918D9" w:rsidRPr="00C87121">
        <w:rPr>
          <w:rFonts w:ascii="宋体" w:hAnsi="宋体" w:hint="eastAsia"/>
          <w:sz w:val="24"/>
        </w:rPr>
        <w:t>力度</w:t>
      </w:r>
      <w:r w:rsidRPr="00C87121">
        <w:rPr>
          <w:rFonts w:ascii="宋体" w:hAnsi="宋体" w:hint="eastAsia"/>
          <w:sz w:val="24"/>
        </w:rPr>
        <w:t>。</w:t>
      </w:r>
    </w:p>
    <w:p w14:paraId="1C0371E9" w14:textId="77777777" w:rsidR="005721C4" w:rsidRPr="00C87121" w:rsidRDefault="005721C4">
      <w:pPr>
        <w:spacing w:line="400" w:lineRule="exact"/>
        <w:ind w:firstLine="482"/>
        <w:rPr>
          <w:rFonts w:ascii="宋体" w:hAnsi="宋体"/>
          <w:sz w:val="24"/>
        </w:rPr>
      </w:pPr>
    </w:p>
    <w:p w14:paraId="4B35AD12" w14:textId="77777777" w:rsidR="005721C4" w:rsidRPr="00C87121" w:rsidRDefault="005721C4">
      <w:pPr>
        <w:spacing w:line="400" w:lineRule="exact"/>
        <w:ind w:firstLine="482"/>
        <w:rPr>
          <w:rFonts w:ascii="宋体" w:hAnsi="宋体"/>
          <w:sz w:val="24"/>
        </w:rPr>
      </w:pPr>
    </w:p>
    <w:p w14:paraId="653D6992" w14:textId="77777777" w:rsidR="004B20AA" w:rsidRPr="00C87121" w:rsidRDefault="004B20AA" w:rsidP="004B20AA">
      <w:pPr>
        <w:spacing w:beforeLines="100" w:before="312" w:afterLines="100" w:after="312" w:line="400" w:lineRule="exact"/>
        <w:outlineLvl w:val="1"/>
        <w:rPr>
          <w:rFonts w:ascii="黑体" w:eastAsia="黑体" w:hAnsi="宋体"/>
          <w:sz w:val="24"/>
        </w:rPr>
      </w:pPr>
      <w:bookmarkStart w:id="91" w:name="_Toc73361395"/>
      <w:r w:rsidRPr="00C87121">
        <w:rPr>
          <w:rFonts w:ascii="黑体" w:eastAsia="黑体" w:hAnsi="宋体" w:hint="eastAsia"/>
          <w:sz w:val="24"/>
        </w:rPr>
        <w:lastRenderedPageBreak/>
        <w:t>6.2</w:t>
      </w:r>
      <w:r w:rsidR="006F3275" w:rsidRPr="00C87121">
        <w:rPr>
          <w:rFonts w:ascii="黑体" w:eastAsia="黑体" w:hAnsi="宋体"/>
          <w:sz w:val="24"/>
        </w:rPr>
        <w:t xml:space="preserve"> </w:t>
      </w:r>
      <w:r w:rsidRPr="00C87121">
        <w:rPr>
          <w:rFonts w:ascii="黑体" w:eastAsia="黑体" w:hAnsi="宋体" w:hint="eastAsia"/>
          <w:sz w:val="24"/>
        </w:rPr>
        <w:t>对策建议</w:t>
      </w:r>
      <w:bookmarkEnd w:id="91"/>
    </w:p>
    <w:p w14:paraId="000804AC" w14:textId="77777777" w:rsidR="004B20AA" w:rsidRPr="00C87121" w:rsidRDefault="000339E1">
      <w:pPr>
        <w:spacing w:line="400" w:lineRule="exact"/>
        <w:ind w:firstLine="482"/>
        <w:rPr>
          <w:rFonts w:ascii="宋体" w:hAnsi="宋体"/>
          <w:sz w:val="24"/>
        </w:rPr>
      </w:pPr>
      <w:r w:rsidRPr="00C87121">
        <w:rPr>
          <w:rFonts w:ascii="宋体" w:hAnsi="宋体" w:hint="eastAsia"/>
          <w:sz w:val="24"/>
        </w:rPr>
        <w:t>本文研究了会计信息质量对公司特质风险的影响路径，不仅丰富了学术界关于会计信息质量对公司特质风险的案例</w:t>
      </w:r>
      <w:r w:rsidR="002E761F" w:rsidRPr="00C87121">
        <w:rPr>
          <w:rFonts w:ascii="宋体" w:hAnsi="宋体" w:hint="eastAsia"/>
          <w:sz w:val="24"/>
        </w:rPr>
        <w:t>分析</w:t>
      </w:r>
      <w:r w:rsidRPr="00C87121">
        <w:rPr>
          <w:rFonts w:ascii="宋体" w:hAnsi="宋体" w:hint="eastAsia"/>
          <w:sz w:val="24"/>
        </w:rPr>
        <w:t>以及实证研究，也对提升企业会计信息质量具有一定启示和建议。</w:t>
      </w:r>
    </w:p>
    <w:p w14:paraId="4EA7ECE9" w14:textId="77777777" w:rsidR="00C0619E" w:rsidRPr="00C87121" w:rsidRDefault="00C0619E" w:rsidP="00C0619E">
      <w:pPr>
        <w:spacing w:beforeLines="100" w:before="312" w:afterLines="100" w:after="312" w:line="400" w:lineRule="exact"/>
        <w:outlineLvl w:val="2"/>
        <w:rPr>
          <w:rFonts w:ascii="黑体" w:eastAsia="黑体" w:hAnsi="宋体"/>
          <w:sz w:val="24"/>
        </w:rPr>
      </w:pPr>
      <w:bookmarkStart w:id="92" w:name="_Toc73361396"/>
      <w:r w:rsidRPr="00C87121">
        <w:rPr>
          <w:rFonts w:ascii="黑体" w:eastAsia="黑体" w:hAnsi="宋体"/>
          <w:sz w:val="24"/>
        </w:rPr>
        <w:t>6</w:t>
      </w:r>
      <w:r w:rsidRPr="00C87121">
        <w:rPr>
          <w:rFonts w:ascii="黑体" w:eastAsia="黑体" w:hAnsi="宋体" w:hint="eastAsia"/>
          <w:sz w:val="24"/>
        </w:rPr>
        <w:t>.</w:t>
      </w:r>
      <w:r w:rsidRPr="00C87121">
        <w:rPr>
          <w:rFonts w:ascii="黑体" w:eastAsia="黑体" w:hAnsi="宋体"/>
          <w:sz w:val="24"/>
        </w:rPr>
        <w:t>2</w:t>
      </w:r>
      <w:r w:rsidRPr="00C87121">
        <w:rPr>
          <w:rFonts w:ascii="黑体" w:eastAsia="黑体" w:hAnsi="宋体" w:hint="eastAsia"/>
          <w:sz w:val="24"/>
        </w:rPr>
        <w:t>.</w:t>
      </w:r>
      <w:r w:rsidRPr="00C87121">
        <w:rPr>
          <w:rFonts w:ascii="黑体" w:eastAsia="黑体" w:hAnsi="宋体"/>
          <w:sz w:val="24"/>
        </w:rPr>
        <w:t>1</w:t>
      </w:r>
      <w:r w:rsidR="006F3275" w:rsidRPr="00C87121">
        <w:rPr>
          <w:rFonts w:ascii="黑体" w:eastAsia="黑体" w:hAnsi="宋体"/>
          <w:sz w:val="24"/>
        </w:rPr>
        <w:t xml:space="preserve"> </w:t>
      </w:r>
      <w:r w:rsidR="004E7A11" w:rsidRPr="00C87121">
        <w:rPr>
          <w:rFonts w:ascii="黑体" w:eastAsia="黑体" w:hAnsi="宋体" w:hint="eastAsia"/>
          <w:sz w:val="24"/>
        </w:rPr>
        <w:t>企业</w:t>
      </w:r>
      <w:r w:rsidRPr="00C87121">
        <w:rPr>
          <w:rFonts w:ascii="黑体" w:eastAsia="黑体" w:hAnsi="宋体" w:hint="eastAsia"/>
          <w:sz w:val="24"/>
        </w:rPr>
        <w:t>层面</w:t>
      </w:r>
      <w:bookmarkEnd w:id="92"/>
    </w:p>
    <w:p w14:paraId="1B3889DB" w14:textId="77777777" w:rsidR="004B20AA" w:rsidRPr="00C87121" w:rsidRDefault="0089025C">
      <w:pPr>
        <w:spacing w:line="400" w:lineRule="exact"/>
        <w:ind w:firstLine="482"/>
        <w:rPr>
          <w:rFonts w:ascii="宋体" w:hAnsi="宋体"/>
          <w:sz w:val="24"/>
        </w:rPr>
      </w:pPr>
      <w:r w:rsidRPr="00C87121">
        <w:rPr>
          <w:rFonts w:ascii="宋体" w:hAnsi="宋体" w:hint="eastAsia"/>
          <w:sz w:val="24"/>
        </w:rPr>
        <w:t>（1）</w:t>
      </w:r>
      <w:bookmarkStart w:id="93" w:name="_Hlk73312763"/>
      <w:r w:rsidRPr="00C87121">
        <w:rPr>
          <w:rFonts w:ascii="宋体" w:hAnsi="宋体" w:hint="eastAsia"/>
          <w:sz w:val="24"/>
        </w:rPr>
        <w:t>完善企业内部控制</w:t>
      </w:r>
      <w:bookmarkEnd w:id="93"/>
    </w:p>
    <w:p w14:paraId="630D4430" w14:textId="5C386741" w:rsidR="00C0619E" w:rsidRPr="00C87121" w:rsidRDefault="00F048A9">
      <w:pPr>
        <w:spacing w:line="400" w:lineRule="exact"/>
        <w:ind w:firstLine="482"/>
        <w:rPr>
          <w:rFonts w:ascii="宋体" w:hAnsi="宋体"/>
          <w:sz w:val="24"/>
        </w:rPr>
      </w:pPr>
      <w:r>
        <w:rPr>
          <w:rFonts w:hint="eastAsia"/>
          <w:sz w:val="24"/>
        </w:rPr>
        <w:t>实证分析中</w:t>
      </w:r>
      <w:r w:rsidR="00514331">
        <w:rPr>
          <w:rFonts w:hint="eastAsia"/>
          <w:sz w:val="24"/>
        </w:rPr>
        <w:t>表</w:t>
      </w:r>
      <w:r w:rsidR="00514331">
        <w:rPr>
          <w:rFonts w:hint="eastAsia"/>
          <w:sz w:val="24"/>
        </w:rPr>
        <w:t>5</w:t>
      </w:r>
      <w:r w:rsidR="00514331">
        <w:rPr>
          <w:sz w:val="24"/>
        </w:rPr>
        <w:t>-5</w:t>
      </w:r>
      <w:r w:rsidR="00514331">
        <w:rPr>
          <w:rFonts w:hint="eastAsia"/>
          <w:sz w:val="24"/>
        </w:rPr>
        <w:t>和表</w:t>
      </w:r>
      <w:r w:rsidR="00514331">
        <w:rPr>
          <w:rFonts w:hint="eastAsia"/>
          <w:sz w:val="24"/>
        </w:rPr>
        <w:t>5</w:t>
      </w:r>
      <w:r w:rsidR="00514331">
        <w:rPr>
          <w:sz w:val="24"/>
        </w:rPr>
        <w:t>-6</w:t>
      </w:r>
      <w:r w:rsidR="00514331">
        <w:rPr>
          <w:rFonts w:hint="eastAsia"/>
          <w:sz w:val="24"/>
        </w:rPr>
        <w:t>分别报告了国有企业和非国有企业会计信息质量对公司特质风险的影响，由表可知，会计信息质量对特质风险产生的影响均为负向显著关系，说明产权性质一定程度上会对公司特质风险产生影响，这主要在于内部控制上的差异，且</w:t>
      </w:r>
      <w:r w:rsidR="0089025C" w:rsidRPr="00C87121">
        <w:rPr>
          <w:rFonts w:ascii="宋体" w:hAnsi="宋体" w:hint="eastAsia"/>
          <w:sz w:val="24"/>
        </w:rPr>
        <w:t>从公司层面进行分析，较高的公司特质风险不利于公司的长期发展。而公司</w:t>
      </w:r>
      <w:r w:rsidR="003D187C" w:rsidRPr="00C87121">
        <w:rPr>
          <w:rFonts w:ascii="宋体" w:hAnsi="宋体" w:hint="eastAsia"/>
          <w:sz w:val="24"/>
        </w:rPr>
        <w:t>的高层管理</w:t>
      </w:r>
      <w:r w:rsidR="00D874CB" w:rsidRPr="00C87121">
        <w:rPr>
          <w:rFonts w:ascii="宋体" w:hAnsi="宋体" w:hint="eastAsia"/>
          <w:sz w:val="24"/>
        </w:rPr>
        <w:t>掌控</w:t>
      </w:r>
      <w:r w:rsidR="008A4BB2">
        <w:rPr>
          <w:rFonts w:ascii="宋体" w:hAnsi="宋体" w:hint="eastAsia"/>
          <w:sz w:val="24"/>
        </w:rPr>
        <w:t>了</w:t>
      </w:r>
      <w:r w:rsidR="00D874CB" w:rsidRPr="00C87121">
        <w:rPr>
          <w:rFonts w:ascii="宋体" w:hAnsi="宋体" w:hint="eastAsia"/>
          <w:sz w:val="24"/>
        </w:rPr>
        <w:t>企业的经营运作</w:t>
      </w:r>
      <w:r w:rsidR="0089025C" w:rsidRPr="00C87121">
        <w:rPr>
          <w:rFonts w:ascii="宋体" w:hAnsi="宋体" w:hint="eastAsia"/>
          <w:sz w:val="24"/>
        </w:rPr>
        <w:t>，</w:t>
      </w:r>
      <w:r w:rsidR="00D874CB" w:rsidRPr="00C87121">
        <w:rPr>
          <w:rFonts w:ascii="宋体" w:hAnsi="宋体" w:hint="eastAsia"/>
          <w:sz w:val="24"/>
        </w:rPr>
        <w:t>需</w:t>
      </w:r>
      <w:r w:rsidR="0089025C" w:rsidRPr="00C87121">
        <w:rPr>
          <w:rFonts w:ascii="宋体" w:hAnsi="宋体" w:hint="eastAsia"/>
          <w:sz w:val="24"/>
        </w:rPr>
        <w:t>对公司</w:t>
      </w:r>
      <w:r w:rsidR="00D874CB" w:rsidRPr="00C87121">
        <w:rPr>
          <w:rFonts w:ascii="宋体" w:hAnsi="宋体" w:hint="eastAsia"/>
          <w:sz w:val="24"/>
        </w:rPr>
        <w:t>的</w:t>
      </w:r>
      <w:r w:rsidR="0089025C" w:rsidRPr="00C87121">
        <w:rPr>
          <w:rFonts w:ascii="宋体" w:hAnsi="宋体" w:hint="eastAsia"/>
          <w:sz w:val="24"/>
        </w:rPr>
        <w:t>长期发展负责，所以，</w:t>
      </w:r>
      <w:r w:rsidR="00A90B19" w:rsidRPr="00C87121">
        <w:rPr>
          <w:rFonts w:ascii="宋体" w:hAnsi="宋体" w:hint="eastAsia"/>
          <w:sz w:val="24"/>
        </w:rPr>
        <w:t>构建合理的管理层结构，</w:t>
      </w:r>
      <w:r w:rsidR="00D874CB" w:rsidRPr="00C87121">
        <w:rPr>
          <w:rFonts w:ascii="宋体" w:hAnsi="宋体" w:hint="eastAsia"/>
          <w:sz w:val="24"/>
        </w:rPr>
        <w:t>完善的内部控制才能为会计信息质量提供保障</w:t>
      </w:r>
      <w:r w:rsidR="00A90B19" w:rsidRPr="00C87121">
        <w:rPr>
          <w:rFonts w:ascii="宋体" w:hAnsi="宋体" w:hint="eastAsia"/>
          <w:sz w:val="24"/>
        </w:rPr>
        <w:t>。</w:t>
      </w:r>
    </w:p>
    <w:p w14:paraId="177145F7" w14:textId="72215688" w:rsidR="004D51C5" w:rsidRPr="00C87121" w:rsidRDefault="004D51C5" w:rsidP="00E80CF3">
      <w:pPr>
        <w:spacing w:line="400" w:lineRule="exact"/>
        <w:ind w:firstLine="482"/>
        <w:rPr>
          <w:rFonts w:ascii="宋体" w:hAnsi="宋体"/>
          <w:sz w:val="24"/>
        </w:rPr>
      </w:pPr>
      <w:r w:rsidRPr="00C87121">
        <w:rPr>
          <w:rFonts w:ascii="宋体" w:hAnsi="宋体" w:hint="eastAsia"/>
          <w:sz w:val="24"/>
        </w:rPr>
        <w:t>（</w:t>
      </w:r>
      <w:r w:rsidR="00AE4B1E">
        <w:rPr>
          <w:rFonts w:ascii="宋体" w:hAnsi="宋体"/>
          <w:sz w:val="24"/>
        </w:rPr>
        <w:t>2</w:t>
      </w:r>
      <w:r w:rsidRPr="00C87121">
        <w:rPr>
          <w:rFonts w:ascii="宋体" w:hAnsi="宋体" w:hint="eastAsia"/>
          <w:sz w:val="24"/>
        </w:rPr>
        <w:t>）</w:t>
      </w:r>
      <w:bookmarkStart w:id="94" w:name="_Hlk73312774"/>
      <w:r w:rsidRPr="00C87121">
        <w:rPr>
          <w:rFonts w:ascii="宋体" w:hAnsi="宋体" w:hint="eastAsia"/>
          <w:sz w:val="24"/>
        </w:rPr>
        <w:t>优化股权结构，发挥股权制衡作用</w:t>
      </w:r>
      <w:bookmarkEnd w:id="94"/>
    </w:p>
    <w:p w14:paraId="6F95C043" w14:textId="77777777" w:rsidR="004D51C5" w:rsidRPr="00C87121" w:rsidRDefault="0081343C" w:rsidP="004D51C5">
      <w:pPr>
        <w:spacing w:line="400" w:lineRule="exact"/>
        <w:ind w:firstLine="482"/>
        <w:rPr>
          <w:rFonts w:ascii="宋体" w:hAnsi="宋体"/>
          <w:sz w:val="24"/>
        </w:rPr>
      </w:pPr>
      <w:r w:rsidRPr="00214D2E">
        <w:rPr>
          <w:sz w:val="24"/>
        </w:rPr>
        <w:t>根据</w:t>
      </w:r>
      <w:r w:rsidR="00F048A9">
        <w:rPr>
          <w:rFonts w:hint="eastAsia"/>
          <w:sz w:val="24"/>
        </w:rPr>
        <w:t>实证</w:t>
      </w:r>
      <w:r>
        <w:rPr>
          <w:rFonts w:hint="eastAsia"/>
          <w:sz w:val="24"/>
        </w:rPr>
        <w:t>分析得出，</w:t>
      </w:r>
      <w:r w:rsidRPr="00214D2E">
        <w:rPr>
          <w:sz w:val="24"/>
        </w:rPr>
        <w:t>股权集中度（</w:t>
      </w:r>
      <w:r w:rsidRPr="00214D2E">
        <w:rPr>
          <w:sz w:val="24"/>
        </w:rPr>
        <w:t>Owner</w:t>
      </w:r>
      <w:r w:rsidRPr="00214D2E">
        <w:rPr>
          <w:sz w:val="24"/>
        </w:rPr>
        <w:t>）与会计信息质量之间存在负向关系，且会计信息质量在某种程度上取决于企业的股权结构合理性。</w:t>
      </w:r>
      <w:r w:rsidR="00FD0802" w:rsidRPr="00C87121">
        <w:rPr>
          <w:rFonts w:ascii="宋体" w:hAnsi="宋体" w:hint="eastAsia"/>
          <w:sz w:val="24"/>
        </w:rPr>
        <w:t>股权结构简单是我国上市公司的普遍现象，而</w:t>
      </w:r>
      <w:r w:rsidR="005204D1" w:rsidRPr="00C87121">
        <w:rPr>
          <w:rFonts w:ascii="宋体" w:hAnsi="宋体" w:hint="eastAsia"/>
          <w:sz w:val="24"/>
        </w:rPr>
        <w:t>大股东掌握实际控股权</w:t>
      </w:r>
      <w:r w:rsidR="004D51C5" w:rsidRPr="00C87121">
        <w:rPr>
          <w:rFonts w:ascii="宋体" w:hAnsi="宋体" w:hint="eastAsia"/>
          <w:sz w:val="24"/>
        </w:rPr>
        <w:t>，</w:t>
      </w:r>
      <w:r w:rsidR="00490642" w:rsidRPr="00C87121">
        <w:rPr>
          <w:rFonts w:ascii="宋体" w:hAnsi="宋体" w:hint="eastAsia"/>
          <w:sz w:val="24"/>
        </w:rPr>
        <w:t>在这种情况下，独裁现象随之产生。</w:t>
      </w:r>
      <w:r w:rsidR="00FD0802" w:rsidRPr="00C87121">
        <w:rPr>
          <w:rFonts w:ascii="宋体" w:hAnsi="宋体" w:hint="eastAsia"/>
          <w:sz w:val="24"/>
        </w:rPr>
        <w:t>再者，当公司治理不够完善时</w:t>
      </w:r>
      <w:r w:rsidR="004D51C5" w:rsidRPr="00C87121">
        <w:rPr>
          <w:rFonts w:ascii="宋体" w:hAnsi="宋体" w:hint="eastAsia"/>
          <w:sz w:val="24"/>
        </w:rPr>
        <w:t>，中小股东</w:t>
      </w:r>
      <w:r w:rsidR="00490642" w:rsidRPr="00C87121">
        <w:rPr>
          <w:rFonts w:ascii="宋体" w:hAnsi="宋体" w:hint="eastAsia"/>
          <w:sz w:val="24"/>
        </w:rPr>
        <w:t>的有关权力并不能得到很好地赋予</w:t>
      </w:r>
      <w:r w:rsidR="004D51C5" w:rsidRPr="00C87121">
        <w:rPr>
          <w:rFonts w:ascii="宋体" w:hAnsi="宋体" w:hint="eastAsia"/>
          <w:sz w:val="24"/>
        </w:rPr>
        <w:t>。</w:t>
      </w:r>
      <w:r w:rsidR="00490642" w:rsidRPr="00C87121">
        <w:rPr>
          <w:rFonts w:ascii="宋体" w:hAnsi="宋体" w:hint="eastAsia"/>
          <w:sz w:val="24"/>
        </w:rPr>
        <w:t>所以，</w:t>
      </w:r>
      <w:r w:rsidR="004D51C5" w:rsidRPr="00C87121">
        <w:rPr>
          <w:rFonts w:ascii="宋体" w:hAnsi="宋体" w:hint="eastAsia"/>
          <w:sz w:val="24"/>
        </w:rPr>
        <w:t>合理的股权结构</w:t>
      </w:r>
      <w:r w:rsidR="001C4A23" w:rsidRPr="00C87121">
        <w:rPr>
          <w:rFonts w:ascii="宋体" w:hAnsi="宋体" w:hint="eastAsia"/>
          <w:sz w:val="24"/>
        </w:rPr>
        <w:t>可以</w:t>
      </w:r>
      <w:r w:rsidR="004D51C5" w:rsidRPr="00C87121">
        <w:rPr>
          <w:rFonts w:ascii="宋体" w:hAnsi="宋体" w:hint="eastAsia"/>
          <w:sz w:val="24"/>
        </w:rPr>
        <w:t>对控股股东</w:t>
      </w:r>
      <w:r w:rsidR="001C4A23" w:rsidRPr="00C87121">
        <w:rPr>
          <w:rFonts w:ascii="宋体" w:hAnsi="宋体" w:hint="eastAsia"/>
          <w:sz w:val="24"/>
        </w:rPr>
        <w:t>产生</w:t>
      </w:r>
      <w:r w:rsidR="004D51C5" w:rsidRPr="00C87121">
        <w:rPr>
          <w:rFonts w:ascii="宋体" w:hAnsi="宋体" w:hint="eastAsia"/>
          <w:sz w:val="24"/>
        </w:rPr>
        <w:t>制衡</w:t>
      </w:r>
      <w:r w:rsidR="001C4A23" w:rsidRPr="00C87121">
        <w:rPr>
          <w:rFonts w:ascii="宋体" w:hAnsi="宋体" w:hint="eastAsia"/>
          <w:sz w:val="24"/>
        </w:rPr>
        <w:t>效果</w:t>
      </w:r>
      <w:r w:rsidR="004D51C5" w:rsidRPr="00C87121">
        <w:rPr>
          <w:rFonts w:ascii="宋体" w:hAnsi="宋体" w:hint="eastAsia"/>
          <w:sz w:val="24"/>
        </w:rPr>
        <w:t>，</w:t>
      </w:r>
      <w:r w:rsidR="00490642" w:rsidRPr="00C87121">
        <w:rPr>
          <w:rFonts w:ascii="宋体" w:hAnsi="宋体" w:hint="eastAsia"/>
          <w:sz w:val="24"/>
        </w:rPr>
        <w:t>这样就可以从制度上对各方利益产生保护机制；而公司的所有者和经营高层的员工所</w:t>
      </w:r>
      <w:r w:rsidR="005204D1" w:rsidRPr="00C87121">
        <w:rPr>
          <w:rFonts w:ascii="宋体" w:hAnsi="宋体" w:hint="eastAsia"/>
          <w:sz w:val="24"/>
        </w:rPr>
        <w:t>进行</w:t>
      </w:r>
      <w:r w:rsidR="00490642" w:rsidRPr="00C87121">
        <w:rPr>
          <w:rFonts w:ascii="宋体" w:hAnsi="宋体" w:hint="eastAsia"/>
          <w:sz w:val="24"/>
        </w:rPr>
        <w:t>利润</w:t>
      </w:r>
      <w:r w:rsidR="005204D1" w:rsidRPr="00C87121">
        <w:rPr>
          <w:rFonts w:ascii="宋体" w:hAnsi="宋体" w:hint="eastAsia"/>
          <w:sz w:val="24"/>
        </w:rPr>
        <w:t>操控</w:t>
      </w:r>
      <w:r w:rsidR="004D51C5" w:rsidRPr="00C87121">
        <w:rPr>
          <w:rFonts w:ascii="宋体" w:hAnsi="宋体" w:hint="eastAsia"/>
          <w:sz w:val="24"/>
        </w:rPr>
        <w:t>和</w:t>
      </w:r>
      <w:r w:rsidR="005204D1" w:rsidRPr="00C87121">
        <w:rPr>
          <w:rFonts w:ascii="宋体" w:hAnsi="宋体" w:hint="eastAsia"/>
          <w:sz w:val="24"/>
        </w:rPr>
        <w:t>粉饰</w:t>
      </w:r>
      <w:r w:rsidR="004D51C5" w:rsidRPr="00C87121">
        <w:rPr>
          <w:rFonts w:ascii="宋体" w:hAnsi="宋体" w:hint="eastAsia"/>
          <w:sz w:val="24"/>
        </w:rPr>
        <w:t>会计信息的现象，</w:t>
      </w:r>
      <w:r w:rsidR="00490642" w:rsidRPr="00C87121">
        <w:rPr>
          <w:rFonts w:ascii="宋体" w:hAnsi="宋体" w:hint="eastAsia"/>
          <w:sz w:val="24"/>
        </w:rPr>
        <w:t>也可以从这一角度进行行为上的规范，</w:t>
      </w:r>
      <w:r w:rsidR="005204D1" w:rsidRPr="00C87121">
        <w:rPr>
          <w:rFonts w:ascii="宋体" w:hAnsi="宋体" w:hint="eastAsia"/>
          <w:sz w:val="24"/>
        </w:rPr>
        <w:t>从而</w:t>
      </w:r>
      <w:r w:rsidR="004D51C5" w:rsidRPr="00C87121">
        <w:rPr>
          <w:rFonts w:ascii="宋体" w:hAnsi="宋体" w:hint="eastAsia"/>
          <w:sz w:val="24"/>
        </w:rPr>
        <w:t>提高会计信息</w:t>
      </w:r>
      <w:r w:rsidR="005204D1" w:rsidRPr="00C87121">
        <w:rPr>
          <w:rFonts w:ascii="宋体" w:hAnsi="宋体" w:hint="eastAsia"/>
          <w:sz w:val="24"/>
        </w:rPr>
        <w:t>质量</w:t>
      </w:r>
      <w:r w:rsidR="004D51C5" w:rsidRPr="00C87121">
        <w:rPr>
          <w:rFonts w:ascii="宋体" w:hAnsi="宋体" w:hint="eastAsia"/>
          <w:sz w:val="24"/>
        </w:rPr>
        <w:t>。</w:t>
      </w:r>
    </w:p>
    <w:p w14:paraId="5EFDB8A2" w14:textId="1E366F09" w:rsidR="00AE592E" w:rsidRPr="00C87121" w:rsidRDefault="00AE592E" w:rsidP="004D51C5">
      <w:pPr>
        <w:spacing w:line="400" w:lineRule="exact"/>
        <w:ind w:firstLine="482"/>
        <w:rPr>
          <w:rFonts w:ascii="宋体" w:hAnsi="宋体"/>
          <w:sz w:val="24"/>
        </w:rPr>
      </w:pPr>
      <w:r w:rsidRPr="00C87121">
        <w:rPr>
          <w:rFonts w:ascii="宋体" w:hAnsi="宋体" w:hint="eastAsia"/>
          <w:sz w:val="24"/>
        </w:rPr>
        <w:t>（</w:t>
      </w:r>
      <w:r w:rsidR="00AE4B1E">
        <w:rPr>
          <w:rFonts w:ascii="宋体" w:hAnsi="宋体"/>
          <w:sz w:val="24"/>
        </w:rPr>
        <w:t>3</w:t>
      </w:r>
      <w:r w:rsidRPr="00C87121">
        <w:rPr>
          <w:rFonts w:ascii="宋体" w:hAnsi="宋体" w:hint="eastAsia"/>
          <w:sz w:val="24"/>
        </w:rPr>
        <w:t>）</w:t>
      </w:r>
      <w:r w:rsidR="00F00BCC" w:rsidRPr="00C87121">
        <w:rPr>
          <w:rFonts w:ascii="宋体" w:hAnsi="宋体" w:hint="eastAsia"/>
          <w:sz w:val="24"/>
        </w:rPr>
        <w:t>制定资产负债率上限</w:t>
      </w:r>
      <w:r w:rsidRPr="00C87121">
        <w:rPr>
          <w:rFonts w:ascii="宋体" w:hAnsi="宋体" w:hint="eastAsia"/>
          <w:sz w:val="24"/>
        </w:rPr>
        <w:t>、扩大董事会规模</w:t>
      </w:r>
    </w:p>
    <w:p w14:paraId="46A10714" w14:textId="77777777" w:rsidR="00AE592E" w:rsidRPr="00C87121" w:rsidRDefault="00924237" w:rsidP="00AE592E">
      <w:pPr>
        <w:spacing w:line="400" w:lineRule="exact"/>
        <w:ind w:firstLine="482"/>
        <w:rPr>
          <w:rFonts w:ascii="宋体" w:hAnsi="宋体"/>
          <w:sz w:val="24"/>
        </w:rPr>
      </w:pPr>
      <w:r w:rsidRPr="00C87121">
        <w:rPr>
          <w:rFonts w:ascii="宋体" w:hAnsi="宋体" w:hint="eastAsia"/>
          <w:sz w:val="24"/>
        </w:rPr>
        <w:t>当企业</w:t>
      </w:r>
      <w:r w:rsidR="00F816DC" w:rsidRPr="00C87121">
        <w:rPr>
          <w:rFonts w:ascii="宋体" w:hAnsi="宋体" w:hint="eastAsia"/>
          <w:sz w:val="24"/>
        </w:rPr>
        <w:t>负债</w:t>
      </w:r>
      <w:r w:rsidRPr="00C87121">
        <w:rPr>
          <w:rFonts w:ascii="宋体" w:hAnsi="宋体" w:hint="eastAsia"/>
          <w:sz w:val="24"/>
        </w:rPr>
        <w:t>较</w:t>
      </w:r>
      <w:r w:rsidR="00AE592E" w:rsidRPr="00C87121">
        <w:rPr>
          <w:rFonts w:ascii="宋体" w:hAnsi="宋体" w:hint="eastAsia"/>
          <w:sz w:val="24"/>
        </w:rPr>
        <w:t>高</w:t>
      </w:r>
      <w:r w:rsidRPr="00C87121">
        <w:rPr>
          <w:rFonts w:ascii="宋体" w:hAnsi="宋体" w:hint="eastAsia"/>
          <w:sz w:val="24"/>
        </w:rPr>
        <w:t>时</w:t>
      </w:r>
      <w:r w:rsidR="00AE592E" w:rsidRPr="00C87121">
        <w:rPr>
          <w:rFonts w:ascii="宋体" w:hAnsi="宋体" w:hint="eastAsia"/>
          <w:sz w:val="24"/>
        </w:rPr>
        <w:t>，</w:t>
      </w:r>
      <w:r w:rsidRPr="00C87121">
        <w:rPr>
          <w:rFonts w:ascii="宋体" w:hAnsi="宋体" w:hint="eastAsia"/>
          <w:sz w:val="24"/>
        </w:rPr>
        <w:t>管理层更多的选择是进行</w:t>
      </w:r>
      <w:r w:rsidR="00AE592E" w:rsidRPr="00C87121">
        <w:rPr>
          <w:rFonts w:ascii="宋体" w:hAnsi="宋体" w:hint="eastAsia"/>
          <w:sz w:val="24"/>
        </w:rPr>
        <w:t>盈余管理。过高的资产负债率也会带来</w:t>
      </w:r>
      <w:r w:rsidRPr="00C87121">
        <w:rPr>
          <w:rFonts w:ascii="宋体" w:hAnsi="宋体" w:hint="eastAsia"/>
          <w:sz w:val="24"/>
        </w:rPr>
        <w:t>更多</w:t>
      </w:r>
      <w:r w:rsidR="00AE592E" w:rsidRPr="00C87121">
        <w:rPr>
          <w:rFonts w:ascii="宋体" w:hAnsi="宋体" w:hint="eastAsia"/>
          <w:sz w:val="24"/>
        </w:rPr>
        <w:t>严苛的契约要求，</w:t>
      </w:r>
      <w:r w:rsidRPr="00C87121">
        <w:rPr>
          <w:rFonts w:ascii="宋体" w:hAnsi="宋体" w:hint="eastAsia"/>
          <w:sz w:val="24"/>
        </w:rPr>
        <w:t>也</w:t>
      </w:r>
      <w:r w:rsidR="00AE592E" w:rsidRPr="00C87121">
        <w:rPr>
          <w:rFonts w:ascii="宋体" w:hAnsi="宋体" w:hint="eastAsia"/>
          <w:sz w:val="24"/>
        </w:rPr>
        <w:t>诱使管理层进行</w:t>
      </w:r>
      <w:r w:rsidR="00F816DC" w:rsidRPr="00C87121">
        <w:rPr>
          <w:rFonts w:ascii="宋体" w:hAnsi="宋体" w:hint="eastAsia"/>
          <w:sz w:val="24"/>
        </w:rPr>
        <w:t>利润</w:t>
      </w:r>
      <w:r w:rsidRPr="00C87121">
        <w:rPr>
          <w:rFonts w:ascii="宋体" w:hAnsi="宋体" w:hint="eastAsia"/>
          <w:sz w:val="24"/>
        </w:rPr>
        <w:t>操纵</w:t>
      </w:r>
      <w:r w:rsidR="00AE592E" w:rsidRPr="00C87121">
        <w:rPr>
          <w:rFonts w:ascii="宋体" w:hAnsi="宋体" w:hint="eastAsia"/>
          <w:sz w:val="24"/>
        </w:rPr>
        <w:t>。因此，企业在</w:t>
      </w:r>
      <w:r w:rsidRPr="00C87121">
        <w:rPr>
          <w:rFonts w:ascii="宋体" w:hAnsi="宋体" w:hint="eastAsia"/>
          <w:sz w:val="24"/>
        </w:rPr>
        <w:t>进行</w:t>
      </w:r>
      <w:r w:rsidR="00AE592E" w:rsidRPr="00C87121">
        <w:rPr>
          <w:rFonts w:ascii="宋体" w:hAnsi="宋体" w:hint="eastAsia"/>
          <w:sz w:val="24"/>
        </w:rPr>
        <w:t>债务</w:t>
      </w:r>
      <w:r w:rsidRPr="00C87121">
        <w:rPr>
          <w:rFonts w:ascii="宋体" w:hAnsi="宋体" w:hint="eastAsia"/>
          <w:sz w:val="24"/>
        </w:rPr>
        <w:t>融资</w:t>
      </w:r>
      <w:r w:rsidR="00AE592E" w:rsidRPr="00C87121">
        <w:rPr>
          <w:rFonts w:ascii="宋体" w:hAnsi="宋体" w:hint="eastAsia"/>
          <w:sz w:val="24"/>
        </w:rPr>
        <w:t>时，要清楚</w:t>
      </w:r>
      <w:r w:rsidRPr="00C87121">
        <w:rPr>
          <w:rFonts w:ascii="宋体" w:hAnsi="宋体" w:hint="eastAsia"/>
          <w:sz w:val="24"/>
        </w:rPr>
        <w:t>地意识到</w:t>
      </w:r>
      <w:r w:rsidR="00AE592E" w:rsidRPr="00C87121">
        <w:rPr>
          <w:rFonts w:ascii="宋体" w:hAnsi="宋体" w:hint="eastAsia"/>
          <w:sz w:val="24"/>
        </w:rPr>
        <w:t>可能</w:t>
      </w:r>
      <w:r w:rsidRPr="00C87121">
        <w:rPr>
          <w:rFonts w:ascii="宋体" w:hAnsi="宋体" w:hint="eastAsia"/>
          <w:sz w:val="24"/>
        </w:rPr>
        <w:t>通过</w:t>
      </w:r>
      <w:r w:rsidR="00AE592E" w:rsidRPr="00C87121">
        <w:rPr>
          <w:rFonts w:ascii="宋体" w:hAnsi="宋体" w:hint="eastAsia"/>
          <w:sz w:val="24"/>
        </w:rPr>
        <w:t>盈余管理</w:t>
      </w:r>
      <w:r w:rsidRPr="00C87121">
        <w:rPr>
          <w:rFonts w:ascii="宋体" w:hAnsi="宋体" w:hint="eastAsia"/>
          <w:sz w:val="24"/>
        </w:rPr>
        <w:t>所</w:t>
      </w:r>
      <w:r w:rsidR="00AE592E" w:rsidRPr="00C87121">
        <w:rPr>
          <w:rFonts w:ascii="宋体" w:hAnsi="宋体" w:hint="eastAsia"/>
          <w:sz w:val="24"/>
        </w:rPr>
        <w:t>带来的</w:t>
      </w:r>
      <w:r w:rsidRPr="00C87121">
        <w:rPr>
          <w:rFonts w:ascii="宋体" w:hAnsi="宋体" w:hint="eastAsia"/>
          <w:sz w:val="24"/>
        </w:rPr>
        <w:t>经济</w:t>
      </w:r>
      <w:r w:rsidR="00AE592E" w:rsidRPr="00C87121">
        <w:rPr>
          <w:rFonts w:ascii="宋体" w:hAnsi="宋体" w:hint="eastAsia"/>
          <w:sz w:val="24"/>
        </w:rPr>
        <w:t>后果，</w:t>
      </w:r>
      <w:r w:rsidR="00F00BCC" w:rsidRPr="00C87121">
        <w:rPr>
          <w:rFonts w:ascii="宋体" w:hAnsi="宋体" w:hint="eastAsia"/>
          <w:sz w:val="24"/>
        </w:rPr>
        <w:t>把握好资产负债率在合理范围，此外，</w:t>
      </w:r>
      <w:r w:rsidR="00AE592E" w:rsidRPr="00C87121">
        <w:rPr>
          <w:rFonts w:ascii="宋体" w:hAnsi="宋体" w:hint="eastAsia"/>
          <w:sz w:val="24"/>
        </w:rPr>
        <w:t>随着</w:t>
      </w:r>
      <w:r w:rsidR="00F00BCC" w:rsidRPr="00C87121">
        <w:rPr>
          <w:rFonts w:ascii="宋体" w:hAnsi="宋体" w:hint="eastAsia"/>
          <w:sz w:val="24"/>
        </w:rPr>
        <w:t>公司的经营发展，当董事会</w:t>
      </w:r>
      <w:r w:rsidR="00AE592E" w:rsidRPr="00C87121">
        <w:rPr>
          <w:rFonts w:ascii="宋体" w:hAnsi="宋体" w:hint="eastAsia"/>
          <w:sz w:val="24"/>
        </w:rPr>
        <w:t>规模的扩大</w:t>
      </w:r>
      <w:r w:rsidR="00F00BCC" w:rsidRPr="00C87121">
        <w:rPr>
          <w:rFonts w:ascii="宋体" w:hAnsi="宋体" w:hint="eastAsia"/>
          <w:sz w:val="24"/>
        </w:rPr>
        <w:t>后</w:t>
      </w:r>
      <w:r w:rsidR="00AE592E" w:rsidRPr="00C87121">
        <w:rPr>
          <w:rFonts w:ascii="宋体" w:hAnsi="宋体" w:hint="eastAsia"/>
          <w:sz w:val="24"/>
        </w:rPr>
        <w:t>，</w:t>
      </w:r>
      <w:r w:rsidR="00F00BCC" w:rsidRPr="00C87121">
        <w:rPr>
          <w:rFonts w:ascii="宋体" w:hAnsi="宋体" w:hint="eastAsia"/>
          <w:sz w:val="24"/>
        </w:rPr>
        <w:t>需要加强对公司高管的</w:t>
      </w:r>
      <w:r w:rsidR="00AE592E" w:rsidRPr="00C87121">
        <w:rPr>
          <w:rFonts w:ascii="宋体" w:hAnsi="宋体" w:hint="eastAsia"/>
          <w:sz w:val="24"/>
        </w:rPr>
        <w:t>监督，董事会能在一定程度上</w:t>
      </w:r>
      <w:r w:rsidR="00F00BCC" w:rsidRPr="00C87121">
        <w:rPr>
          <w:rFonts w:ascii="宋体" w:hAnsi="宋体" w:hint="eastAsia"/>
          <w:sz w:val="24"/>
        </w:rPr>
        <w:t>制约</w:t>
      </w:r>
      <w:r w:rsidR="00F816DC" w:rsidRPr="00C87121">
        <w:rPr>
          <w:rFonts w:ascii="宋体" w:hAnsi="宋体" w:hint="eastAsia"/>
          <w:sz w:val="24"/>
        </w:rPr>
        <w:t>利润操控</w:t>
      </w:r>
      <w:r w:rsidR="00AE592E" w:rsidRPr="00C87121">
        <w:rPr>
          <w:rFonts w:ascii="宋体" w:hAnsi="宋体" w:hint="eastAsia"/>
          <w:sz w:val="24"/>
        </w:rPr>
        <w:t>行为。</w:t>
      </w:r>
    </w:p>
    <w:p w14:paraId="38BB85FD" w14:textId="5ED150AF" w:rsidR="00AD2ED8" w:rsidRPr="00C87121" w:rsidRDefault="00AD2ED8" w:rsidP="007E5A96">
      <w:pPr>
        <w:spacing w:line="400" w:lineRule="exact"/>
        <w:ind w:firstLine="482"/>
        <w:rPr>
          <w:rFonts w:ascii="宋体" w:hAnsi="宋体"/>
          <w:sz w:val="24"/>
        </w:rPr>
      </w:pPr>
      <w:r w:rsidRPr="00C87121">
        <w:rPr>
          <w:rFonts w:ascii="宋体" w:hAnsi="宋体" w:hint="eastAsia"/>
          <w:sz w:val="24"/>
        </w:rPr>
        <w:t>（</w:t>
      </w:r>
      <w:r w:rsidR="00AE4B1E">
        <w:rPr>
          <w:rFonts w:ascii="宋体" w:hAnsi="宋体"/>
          <w:sz w:val="24"/>
        </w:rPr>
        <w:t>4</w:t>
      </w:r>
      <w:r w:rsidRPr="00C87121">
        <w:rPr>
          <w:rFonts w:ascii="宋体" w:hAnsi="宋体" w:hint="eastAsia"/>
          <w:sz w:val="24"/>
        </w:rPr>
        <w:t>）</w:t>
      </w:r>
      <w:r w:rsidR="00574340" w:rsidRPr="00C87121">
        <w:rPr>
          <w:rFonts w:ascii="宋体" w:hAnsi="宋体" w:hint="eastAsia"/>
          <w:sz w:val="24"/>
        </w:rPr>
        <w:t>提高</w:t>
      </w:r>
      <w:r w:rsidRPr="00C87121">
        <w:rPr>
          <w:rFonts w:ascii="宋体" w:hAnsi="宋体" w:hint="eastAsia"/>
          <w:sz w:val="24"/>
        </w:rPr>
        <w:t>公司的</w:t>
      </w:r>
      <w:r w:rsidR="00574340" w:rsidRPr="00C87121">
        <w:rPr>
          <w:rFonts w:ascii="宋体" w:hAnsi="宋体" w:hint="eastAsia"/>
          <w:sz w:val="24"/>
        </w:rPr>
        <w:t>信息传递效率</w:t>
      </w:r>
    </w:p>
    <w:p w14:paraId="0D10150D" w14:textId="77777777" w:rsidR="00574340" w:rsidRPr="00C87121" w:rsidRDefault="0045071F" w:rsidP="00AD2ED8">
      <w:pPr>
        <w:spacing w:line="400" w:lineRule="exact"/>
        <w:ind w:firstLine="482"/>
        <w:rPr>
          <w:rFonts w:ascii="宋体" w:hAnsi="宋体"/>
          <w:sz w:val="24"/>
        </w:rPr>
      </w:pPr>
      <w:r>
        <w:rPr>
          <w:rFonts w:ascii="宋体" w:hAnsi="宋体" w:hint="eastAsia"/>
          <w:sz w:val="24"/>
        </w:rPr>
        <w:t>从本文的理论分析上看，</w:t>
      </w:r>
      <w:r w:rsidR="00574340" w:rsidRPr="00C87121">
        <w:rPr>
          <w:rFonts w:ascii="宋体" w:hAnsi="宋体" w:hint="eastAsia"/>
          <w:sz w:val="24"/>
        </w:rPr>
        <w:t>高效的信息传递能够给企业内部控制带来很好的辅助效果，促进内部控制得以完善，因此，为了提高信息传递效率，企业要明确每个工作岗位的职责分工，制定详细的责任流程，员工能够明确自身的工作职责，且在上行与下行沟通上有明确的信息传递方向。同时要加强公司内部的信息共享</w:t>
      </w:r>
      <w:r w:rsidR="00574340" w:rsidRPr="00C87121">
        <w:rPr>
          <w:rFonts w:ascii="宋体" w:hAnsi="宋体" w:hint="eastAsia"/>
          <w:sz w:val="24"/>
        </w:rPr>
        <w:lastRenderedPageBreak/>
        <w:t>系统的建立，完善有效的信息沟通系统更为内部治理提供了可靠的保障。</w:t>
      </w:r>
    </w:p>
    <w:p w14:paraId="3D045AE8" w14:textId="77777777" w:rsidR="00C0619E" w:rsidRPr="00C87121" w:rsidRDefault="00C0619E" w:rsidP="00C0619E">
      <w:pPr>
        <w:spacing w:beforeLines="100" w:before="312" w:afterLines="100" w:after="312" w:line="400" w:lineRule="exact"/>
        <w:outlineLvl w:val="2"/>
        <w:rPr>
          <w:rFonts w:ascii="黑体" w:eastAsia="黑体" w:hAnsi="宋体"/>
          <w:sz w:val="24"/>
        </w:rPr>
      </w:pPr>
      <w:bookmarkStart w:id="95" w:name="_Toc73361397"/>
      <w:r w:rsidRPr="00C87121">
        <w:rPr>
          <w:rFonts w:ascii="黑体" w:eastAsia="黑体" w:hAnsi="宋体"/>
          <w:sz w:val="24"/>
        </w:rPr>
        <w:t>6</w:t>
      </w:r>
      <w:r w:rsidRPr="00C87121">
        <w:rPr>
          <w:rFonts w:ascii="黑体" w:eastAsia="黑体" w:hAnsi="宋体" w:hint="eastAsia"/>
          <w:sz w:val="24"/>
        </w:rPr>
        <w:t>.</w:t>
      </w:r>
      <w:r w:rsidRPr="00C87121">
        <w:rPr>
          <w:rFonts w:ascii="黑体" w:eastAsia="黑体" w:hAnsi="宋体"/>
          <w:sz w:val="24"/>
        </w:rPr>
        <w:t>2</w:t>
      </w:r>
      <w:r w:rsidRPr="00C87121">
        <w:rPr>
          <w:rFonts w:ascii="黑体" w:eastAsia="黑体" w:hAnsi="宋体" w:hint="eastAsia"/>
          <w:sz w:val="24"/>
        </w:rPr>
        <w:t>.2</w:t>
      </w:r>
      <w:r w:rsidR="006F3275" w:rsidRPr="00C87121">
        <w:rPr>
          <w:rFonts w:ascii="黑体" w:eastAsia="黑体" w:hAnsi="宋体"/>
          <w:sz w:val="24"/>
        </w:rPr>
        <w:t xml:space="preserve"> </w:t>
      </w:r>
      <w:r w:rsidR="004E7A11" w:rsidRPr="00C87121">
        <w:rPr>
          <w:rFonts w:ascii="黑体" w:eastAsia="黑体" w:hAnsi="宋体" w:hint="eastAsia"/>
          <w:sz w:val="24"/>
        </w:rPr>
        <w:t>政府</w:t>
      </w:r>
      <w:r w:rsidRPr="00C87121">
        <w:rPr>
          <w:rFonts w:ascii="黑体" w:eastAsia="黑体" w:hAnsi="宋体" w:hint="eastAsia"/>
          <w:sz w:val="24"/>
        </w:rPr>
        <w:t>层面</w:t>
      </w:r>
      <w:bookmarkEnd w:id="95"/>
    </w:p>
    <w:p w14:paraId="6B203F2F" w14:textId="77777777" w:rsidR="00C0619E" w:rsidRPr="00C87121" w:rsidRDefault="003B03FD">
      <w:pPr>
        <w:spacing w:line="400" w:lineRule="exact"/>
        <w:ind w:firstLine="482"/>
        <w:rPr>
          <w:rFonts w:ascii="宋体" w:hAnsi="宋体"/>
          <w:sz w:val="24"/>
        </w:rPr>
      </w:pPr>
      <w:r w:rsidRPr="00C87121">
        <w:rPr>
          <w:rFonts w:ascii="宋体" w:hAnsi="宋体" w:hint="eastAsia"/>
          <w:sz w:val="24"/>
        </w:rPr>
        <w:t>（1）完善会计环境和会计准则</w:t>
      </w:r>
    </w:p>
    <w:p w14:paraId="4F24E429" w14:textId="77777777" w:rsidR="003B03FD" w:rsidRPr="00C87121" w:rsidRDefault="003B03FD" w:rsidP="00E85EEA">
      <w:pPr>
        <w:spacing w:line="400" w:lineRule="exact"/>
        <w:ind w:firstLine="482"/>
        <w:rPr>
          <w:rFonts w:ascii="宋体" w:hAnsi="宋体"/>
          <w:sz w:val="24"/>
        </w:rPr>
      </w:pPr>
      <w:r w:rsidRPr="00C87121">
        <w:rPr>
          <w:rFonts w:ascii="宋体" w:hAnsi="宋体" w:hint="eastAsia"/>
          <w:sz w:val="24"/>
        </w:rPr>
        <w:t>政府应加快完善会计环境和会计准则，</w:t>
      </w:r>
      <w:r w:rsidR="00375A84" w:rsidRPr="00C87121">
        <w:rPr>
          <w:rFonts w:ascii="宋体" w:hAnsi="宋体" w:hint="eastAsia"/>
          <w:sz w:val="24"/>
        </w:rPr>
        <w:t>从根源上加强监管，</w:t>
      </w:r>
      <w:r w:rsidR="00AE33E6" w:rsidRPr="00C87121">
        <w:rPr>
          <w:rFonts w:ascii="宋体" w:hAnsi="宋体" w:hint="eastAsia"/>
          <w:sz w:val="24"/>
        </w:rPr>
        <w:t>对公司不断采取的新的违规手段，政府要</w:t>
      </w:r>
      <w:r w:rsidR="00E85EEA" w:rsidRPr="00C87121">
        <w:rPr>
          <w:rFonts w:ascii="宋体" w:hAnsi="宋体" w:hint="eastAsia"/>
          <w:sz w:val="24"/>
        </w:rPr>
        <w:t>及时</w:t>
      </w:r>
      <w:r w:rsidR="00AE33E6" w:rsidRPr="00C87121">
        <w:rPr>
          <w:rFonts w:ascii="宋体" w:hAnsi="宋体" w:hint="eastAsia"/>
          <w:sz w:val="24"/>
        </w:rPr>
        <w:t>做出应对措施</w:t>
      </w:r>
      <w:r w:rsidR="00E85EEA" w:rsidRPr="00C87121">
        <w:rPr>
          <w:rFonts w:ascii="宋体" w:hAnsi="宋体" w:hint="eastAsia"/>
          <w:sz w:val="24"/>
        </w:rPr>
        <w:t>，</w:t>
      </w:r>
      <w:r w:rsidR="00375A84" w:rsidRPr="00C87121">
        <w:rPr>
          <w:rFonts w:ascii="宋体" w:hAnsi="宋体" w:hint="eastAsia"/>
          <w:sz w:val="24"/>
        </w:rPr>
        <w:t>严厉杜绝财务造假，操纵股价等问题的出现。</w:t>
      </w:r>
      <w:r w:rsidRPr="00C87121">
        <w:rPr>
          <w:rFonts w:ascii="宋体" w:hAnsi="宋体" w:hint="eastAsia"/>
          <w:sz w:val="24"/>
        </w:rPr>
        <w:t>信息披露体系的健全程度能够有效规范企业的信息披露行为，提升会计信息公开的透明度，进而提高会计信息质量。</w:t>
      </w:r>
    </w:p>
    <w:p w14:paraId="5551DCEC" w14:textId="77777777" w:rsidR="00C0619E" w:rsidRPr="00C87121" w:rsidRDefault="00A90B19">
      <w:pPr>
        <w:spacing w:line="400" w:lineRule="exact"/>
        <w:ind w:firstLine="482"/>
        <w:rPr>
          <w:rFonts w:ascii="宋体" w:hAnsi="宋体"/>
          <w:sz w:val="24"/>
        </w:rPr>
      </w:pPr>
      <w:r w:rsidRPr="00C87121">
        <w:rPr>
          <w:rFonts w:ascii="宋体" w:hAnsi="宋体" w:hint="eastAsia"/>
          <w:sz w:val="24"/>
        </w:rPr>
        <w:t>（2）加强政府的监管力度</w:t>
      </w:r>
    </w:p>
    <w:p w14:paraId="40953661" w14:textId="77777777" w:rsidR="00A90B19" w:rsidRPr="00C87121" w:rsidRDefault="00A90B19" w:rsidP="00E85EEA">
      <w:pPr>
        <w:spacing w:line="400" w:lineRule="exact"/>
        <w:ind w:firstLine="482"/>
        <w:rPr>
          <w:rFonts w:ascii="宋体" w:hAnsi="宋体"/>
          <w:sz w:val="24"/>
        </w:rPr>
      </w:pPr>
      <w:r w:rsidRPr="00C87121">
        <w:rPr>
          <w:rFonts w:ascii="宋体" w:hAnsi="宋体" w:hint="eastAsia"/>
          <w:sz w:val="24"/>
        </w:rPr>
        <w:t>加强对会计信息质量的</w:t>
      </w:r>
      <w:r w:rsidR="00FD1713" w:rsidRPr="00C87121">
        <w:rPr>
          <w:rFonts w:ascii="宋体" w:hAnsi="宋体" w:hint="eastAsia"/>
          <w:sz w:val="24"/>
        </w:rPr>
        <w:t>规范</w:t>
      </w:r>
      <w:r w:rsidRPr="00C87121">
        <w:rPr>
          <w:rFonts w:ascii="宋体" w:hAnsi="宋体" w:hint="eastAsia"/>
          <w:sz w:val="24"/>
        </w:rPr>
        <w:t>，</w:t>
      </w:r>
      <w:r w:rsidR="00FD1713" w:rsidRPr="00C87121">
        <w:rPr>
          <w:rFonts w:ascii="宋体" w:hAnsi="宋体" w:hint="eastAsia"/>
          <w:sz w:val="24"/>
        </w:rPr>
        <w:t>政府部门和相关人员要重视起来，加强对不合规情况的执行力度，</w:t>
      </w:r>
      <w:r w:rsidRPr="00C87121">
        <w:rPr>
          <w:rFonts w:ascii="宋体" w:hAnsi="宋体" w:hint="eastAsia"/>
          <w:sz w:val="24"/>
        </w:rPr>
        <w:t>为企业的发展和投资创造更优质的发展环境。</w:t>
      </w:r>
      <w:r w:rsidR="00375A84" w:rsidRPr="00C87121">
        <w:rPr>
          <w:rFonts w:ascii="宋体" w:hAnsi="宋体" w:hint="eastAsia"/>
          <w:sz w:val="24"/>
        </w:rPr>
        <w:t>我国</w:t>
      </w:r>
      <w:r w:rsidR="00A715DE" w:rsidRPr="00C87121">
        <w:rPr>
          <w:rFonts w:ascii="宋体" w:hAnsi="宋体" w:hint="eastAsia"/>
          <w:sz w:val="24"/>
        </w:rPr>
        <w:t>金融</w:t>
      </w:r>
      <w:r w:rsidR="00375A84" w:rsidRPr="00C87121">
        <w:rPr>
          <w:rFonts w:ascii="宋体" w:hAnsi="宋体" w:hint="eastAsia"/>
          <w:sz w:val="24"/>
        </w:rPr>
        <w:t>市场监管</w:t>
      </w:r>
      <w:r w:rsidR="001E20A7" w:rsidRPr="00C87121">
        <w:rPr>
          <w:rFonts w:ascii="宋体" w:hAnsi="宋体" w:hint="eastAsia"/>
          <w:sz w:val="24"/>
        </w:rPr>
        <w:t>和上市公司信息披露</w:t>
      </w:r>
      <w:r w:rsidR="00A715DE" w:rsidRPr="00C87121">
        <w:rPr>
          <w:rFonts w:ascii="宋体" w:hAnsi="宋体" w:hint="eastAsia"/>
          <w:sz w:val="24"/>
        </w:rPr>
        <w:t>的相关</w:t>
      </w:r>
      <w:r w:rsidR="001E20A7" w:rsidRPr="00C87121">
        <w:rPr>
          <w:rFonts w:ascii="宋体" w:hAnsi="宋体" w:hint="eastAsia"/>
          <w:sz w:val="24"/>
        </w:rPr>
        <w:t>制度</w:t>
      </w:r>
      <w:r w:rsidR="00375A84" w:rsidRPr="00C87121">
        <w:rPr>
          <w:rFonts w:ascii="宋体" w:hAnsi="宋体" w:hint="eastAsia"/>
          <w:sz w:val="24"/>
        </w:rPr>
        <w:t>不</w:t>
      </w:r>
      <w:r w:rsidR="00473DDF" w:rsidRPr="00C87121">
        <w:rPr>
          <w:rFonts w:ascii="宋体" w:hAnsi="宋体" w:hint="eastAsia"/>
          <w:sz w:val="24"/>
        </w:rPr>
        <w:t>完备</w:t>
      </w:r>
      <w:r w:rsidR="00375A84" w:rsidRPr="00C87121">
        <w:rPr>
          <w:rFonts w:ascii="宋体" w:hAnsi="宋体" w:hint="eastAsia"/>
          <w:sz w:val="24"/>
        </w:rPr>
        <w:t>等因素导致了我国</w:t>
      </w:r>
      <w:r w:rsidR="00A715DE" w:rsidRPr="00C87121">
        <w:rPr>
          <w:rFonts w:ascii="宋体" w:hAnsi="宋体" w:hint="eastAsia"/>
          <w:sz w:val="24"/>
        </w:rPr>
        <w:t>金融</w:t>
      </w:r>
      <w:r w:rsidR="00375A84" w:rsidRPr="00C87121">
        <w:rPr>
          <w:rFonts w:ascii="宋体" w:hAnsi="宋体" w:hint="eastAsia"/>
          <w:sz w:val="24"/>
        </w:rPr>
        <w:t>市场</w:t>
      </w:r>
      <w:r w:rsidR="00A715DE" w:rsidRPr="00C87121">
        <w:rPr>
          <w:rFonts w:ascii="宋体" w:hAnsi="宋体" w:hint="eastAsia"/>
          <w:sz w:val="24"/>
        </w:rPr>
        <w:t>对于资本资产</w:t>
      </w:r>
      <w:r w:rsidR="00375A84" w:rsidRPr="00C87121">
        <w:rPr>
          <w:rFonts w:ascii="宋体" w:hAnsi="宋体" w:hint="eastAsia"/>
          <w:sz w:val="24"/>
        </w:rPr>
        <w:t>定价</w:t>
      </w:r>
      <w:r w:rsidR="00A715DE" w:rsidRPr="00C87121">
        <w:rPr>
          <w:rFonts w:ascii="宋体" w:hAnsi="宋体" w:hint="eastAsia"/>
          <w:sz w:val="24"/>
        </w:rPr>
        <w:t>模糊不清</w:t>
      </w:r>
      <w:r w:rsidR="00375A84" w:rsidRPr="00C87121">
        <w:rPr>
          <w:rFonts w:ascii="宋体" w:hAnsi="宋体" w:hint="eastAsia"/>
          <w:sz w:val="24"/>
        </w:rPr>
        <w:t>，且政府对证券市场的过度干预和投资者经验不足，</w:t>
      </w:r>
      <w:r w:rsidR="00420A6B" w:rsidRPr="00C87121">
        <w:rPr>
          <w:rFonts w:ascii="宋体" w:hAnsi="宋体" w:hint="eastAsia"/>
          <w:sz w:val="24"/>
        </w:rPr>
        <w:t>同时，</w:t>
      </w:r>
      <w:r w:rsidR="00375A84" w:rsidRPr="00C87121">
        <w:rPr>
          <w:rFonts w:ascii="宋体" w:hAnsi="宋体" w:hint="eastAsia"/>
          <w:sz w:val="24"/>
        </w:rPr>
        <w:t>市场在很大程度上取决于</w:t>
      </w:r>
      <w:r w:rsidR="00420A6B" w:rsidRPr="00C87121">
        <w:rPr>
          <w:rFonts w:ascii="宋体" w:hAnsi="宋体" w:hint="eastAsia"/>
          <w:sz w:val="24"/>
        </w:rPr>
        <w:t>噪声交易</w:t>
      </w:r>
      <w:r w:rsidR="00375A84" w:rsidRPr="00C87121">
        <w:rPr>
          <w:rFonts w:ascii="宋体" w:hAnsi="宋体" w:hint="eastAsia"/>
          <w:sz w:val="24"/>
        </w:rPr>
        <w:t>等非理性因素，这将带来特质风险上的不确定性。</w:t>
      </w:r>
    </w:p>
    <w:p w14:paraId="37540F9D" w14:textId="77777777" w:rsidR="004E7A11" w:rsidRPr="00C87121" w:rsidRDefault="004E7A11" w:rsidP="004E7A11">
      <w:pPr>
        <w:spacing w:beforeLines="100" w:before="312" w:afterLines="100" w:after="312" w:line="400" w:lineRule="exact"/>
        <w:outlineLvl w:val="2"/>
        <w:rPr>
          <w:rFonts w:ascii="黑体" w:eastAsia="黑体" w:hAnsi="宋体"/>
          <w:sz w:val="24"/>
        </w:rPr>
      </w:pPr>
      <w:bookmarkStart w:id="96" w:name="_Toc73361398"/>
      <w:r w:rsidRPr="00C87121">
        <w:rPr>
          <w:rFonts w:ascii="黑体" w:eastAsia="黑体" w:hAnsi="宋体"/>
          <w:sz w:val="24"/>
        </w:rPr>
        <w:t>6</w:t>
      </w:r>
      <w:r w:rsidRPr="00C87121">
        <w:rPr>
          <w:rFonts w:ascii="黑体" w:eastAsia="黑体" w:hAnsi="宋体" w:hint="eastAsia"/>
          <w:sz w:val="24"/>
        </w:rPr>
        <w:t>.</w:t>
      </w:r>
      <w:r w:rsidRPr="00C87121">
        <w:rPr>
          <w:rFonts w:ascii="黑体" w:eastAsia="黑体" w:hAnsi="宋体"/>
          <w:sz w:val="24"/>
        </w:rPr>
        <w:t>2</w:t>
      </w:r>
      <w:r w:rsidRPr="00C87121">
        <w:rPr>
          <w:rFonts w:ascii="黑体" w:eastAsia="黑体" w:hAnsi="宋体" w:hint="eastAsia"/>
          <w:sz w:val="24"/>
        </w:rPr>
        <w:t>.</w:t>
      </w:r>
      <w:r w:rsidRPr="00C87121">
        <w:rPr>
          <w:rFonts w:ascii="黑体" w:eastAsia="黑体" w:hAnsi="宋体"/>
          <w:sz w:val="24"/>
        </w:rPr>
        <w:t>3</w:t>
      </w:r>
      <w:r w:rsidR="006F3275" w:rsidRPr="00C87121">
        <w:rPr>
          <w:rFonts w:ascii="黑体" w:eastAsia="黑体" w:hAnsi="宋体"/>
          <w:sz w:val="24"/>
        </w:rPr>
        <w:t xml:space="preserve"> </w:t>
      </w:r>
      <w:r w:rsidRPr="00C87121">
        <w:rPr>
          <w:rFonts w:ascii="黑体" w:eastAsia="黑体" w:hAnsi="宋体" w:hint="eastAsia"/>
          <w:sz w:val="24"/>
        </w:rPr>
        <w:t>社会层面</w:t>
      </w:r>
      <w:bookmarkEnd w:id="96"/>
    </w:p>
    <w:p w14:paraId="155AA531" w14:textId="55130178" w:rsidR="00AE4B1E" w:rsidRDefault="00AE4B1E">
      <w:pPr>
        <w:spacing w:line="400" w:lineRule="exact"/>
        <w:ind w:firstLine="482"/>
        <w:rPr>
          <w:rFonts w:ascii="宋体" w:hAnsi="宋体"/>
          <w:sz w:val="24"/>
        </w:rPr>
      </w:pPr>
      <w:r>
        <w:rPr>
          <w:rFonts w:ascii="宋体" w:hAnsi="宋体" w:hint="eastAsia"/>
          <w:sz w:val="24"/>
        </w:rPr>
        <w:t>从本文案例分析角度提出社会层面建议如下。</w:t>
      </w:r>
    </w:p>
    <w:p w14:paraId="2EE7D4DA" w14:textId="163BF60A" w:rsidR="00647744" w:rsidRPr="00C87121" w:rsidRDefault="00647744">
      <w:pPr>
        <w:spacing w:line="400" w:lineRule="exact"/>
        <w:ind w:firstLine="482"/>
        <w:rPr>
          <w:rFonts w:ascii="宋体" w:hAnsi="宋体"/>
          <w:sz w:val="24"/>
        </w:rPr>
      </w:pPr>
      <w:r w:rsidRPr="00C87121">
        <w:rPr>
          <w:rFonts w:ascii="宋体" w:hAnsi="宋体" w:hint="eastAsia"/>
          <w:sz w:val="24"/>
        </w:rPr>
        <w:t>（1）提高会计师事务所的专业化水平</w:t>
      </w:r>
    </w:p>
    <w:p w14:paraId="0EDD685E" w14:textId="77777777" w:rsidR="004B20AA" w:rsidRPr="00C87121" w:rsidRDefault="00647744">
      <w:pPr>
        <w:spacing w:line="400" w:lineRule="exact"/>
        <w:ind w:firstLine="482"/>
        <w:rPr>
          <w:rFonts w:ascii="宋体" w:hAnsi="宋体"/>
          <w:sz w:val="24"/>
        </w:rPr>
      </w:pPr>
      <w:r w:rsidRPr="00C87121">
        <w:rPr>
          <w:rFonts w:ascii="宋体" w:hAnsi="宋体" w:hint="eastAsia"/>
          <w:sz w:val="24"/>
        </w:rPr>
        <w:t>从社会层面进行分析，外部监督对于提升会计信息质量同样重要，</w:t>
      </w:r>
      <w:r w:rsidR="003B03FD" w:rsidRPr="00C87121">
        <w:rPr>
          <w:rFonts w:ascii="宋体" w:hAnsi="宋体" w:hint="eastAsia"/>
          <w:sz w:val="24"/>
        </w:rPr>
        <w:t>会计师事务所作为最直接且最有效的外部监督，应不断提高专业化水平，严格按照审计程序对企业进行监督，充分发挥外部监督作用。</w:t>
      </w:r>
    </w:p>
    <w:p w14:paraId="5EF9A853" w14:textId="77777777" w:rsidR="004E7A11" w:rsidRPr="00C87121" w:rsidRDefault="00A90B19">
      <w:pPr>
        <w:spacing w:line="400" w:lineRule="exact"/>
        <w:ind w:firstLine="482"/>
        <w:rPr>
          <w:rFonts w:ascii="宋体" w:hAnsi="宋体"/>
          <w:sz w:val="24"/>
        </w:rPr>
      </w:pPr>
      <w:r w:rsidRPr="00C87121">
        <w:rPr>
          <w:rFonts w:ascii="宋体" w:hAnsi="宋体" w:hint="eastAsia"/>
          <w:sz w:val="24"/>
        </w:rPr>
        <w:t>（2）加强对会计信息质量的重视程度</w:t>
      </w:r>
    </w:p>
    <w:p w14:paraId="2ABB719D" w14:textId="77777777" w:rsidR="00A90B19" w:rsidRPr="00C87121" w:rsidRDefault="00A90B19" w:rsidP="00A90B19">
      <w:pPr>
        <w:spacing w:line="400" w:lineRule="exact"/>
        <w:ind w:firstLine="482"/>
        <w:rPr>
          <w:rFonts w:ascii="宋体" w:hAnsi="宋体"/>
          <w:sz w:val="24"/>
        </w:rPr>
      </w:pPr>
      <w:r w:rsidRPr="00C87121">
        <w:rPr>
          <w:rFonts w:ascii="宋体" w:hAnsi="宋体" w:hint="eastAsia"/>
          <w:sz w:val="24"/>
        </w:rPr>
        <w:t>对于</w:t>
      </w:r>
      <w:r w:rsidR="00F433C8" w:rsidRPr="00C87121">
        <w:rPr>
          <w:rFonts w:ascii="宋体" w:hAnsi="宋体" w:hint="eastAsia"/>
          <w:sz w:val="24"/>
        </w:rPr>
        <w:t>资本市场中的股票交易者来说</w:t>
      </w:r>
      <w:r w:rsidRPr="00C87121">
        <w:rPr>
          <w:rFonts w:ascii="宋体" w:hAnsi="宋体" w:hint="eastAsia"/>
          <w:sz w:val="24"/>
        </w:rPr>
        <w:t>，</w:t>
      </w:r>
      <w:r w:rsidR="00F433C8" w:rsidRPr="00C87121">
        <w:rPr>
          <w:rFonts w:ascii="宋体" w:hAnsi="宋体" w:hint="eastAsia"/>
          <w:sz w:val="24"/>
        </w:rPr>
        <w:t>信息质量的好换尤其重要，而由于每个交易者的专业背景并不相同，这就导致不同的交易人对信息质量好坏的重视程度产生偏差，所以要让市场中的投资交易人意识到会计信息质量的重要性，此外，上市公司内部的制度结构和运营状态也很重要，这些非财务信息也会对会计信息质量造成影响，良好的内部结构助力企业产生良好的会计信息，而优质的信息告诉投资者会有良好地未来发展前景，如此良性循环才能给市场注入活力。</w:t>
      </w:r>
    </w:p>
    <w:p w14:paraId="7402585E" w14:textId="77777777" w:rsidR="008B0760" w:rsidRPr="00C87121" w:rsidRDefault="008B0760" w:rsidP="008B0760">
      <w:pPr>
        <w:spacing w:line="400" w:lineRule="exact"/>
        <w:ind w:firstLine="482"/>
        <w:rPr>
          <w:rFonts w:ascii="宋体" w:hAnsi="宋体"/>
          <w:sz w:val="24"/>
        </w:rPr>
      </w:pPr>
      <w:r w:rsidRPr="00C87121">
        <w:rPr>
          <w:rFonts w:ascii="宋体" w:hAnsi="宋体" w:hint="eastAsia"/>
          <w:sz w:val="24"/>
        </w:rPr>
        <w:t>（3）优化机构投资者结构，</w:t>
      </w:r>
      <w:r w:rsidR="00625F26" w:rsidRPr="00C87121">
        <w:rPr>
          <w:rFonts w:ascii="宋体" w:hAnsi="宋体" w:hint="eastAsia"/>
          <w:sz w:val="24"/>
        </w:rPr>
        <w:t>建立</w:t>
      </w:r>
      <w:r w:rsidRPr="00C87121">
        <w:rPr>
          <w:rFonts w:ascii="宋体" w:hAnsi="宋体" w:hint="eastAsia"/>
          <w:sz w:val="24"/>
        </w:rPr>
        <w:t>长期投资理念</w:t>
      </w:r>
    </w:p>
    <w:p w14:paraId="1905012B" w14:textId="77777777" w:rsidR="00574340" w:rsidRPr="00C87121" w:rsidRDefault="00574340" w:rsidP="008B0760">
      <w:pPr>
        <w:spacing w:line="400" w:lineRule="exact"/>
        <w:ind w:firstLine="482"/>
        <w:rPr>
          <w:rFonts w:ascii="宋体" w:hAnsi="宋体"/>
          <w:sz w:val="24"/>
        </w:rPr>
      </w:pPr>
      <w:r w:rsidRPr="00C87121">
        <w:rPr>
          <w:rFonts w:ascii="宋体" w:hAnsi="宋体" w:hint="eastAsia"/>
          <w:sz w:val="24"/>
        </w:rPr>
        <w:t>为了稳定证券市场，应优化机构投资者结构，</w:t>
      </w:r>
      <w:r w:rsidR="00AA6502" w:rsidRPr="00C87121">
        <w:rPr>
          <w:rFonts w:ascii="宋体" w:hAnsi="宋体" w:hint="eastAsia"/>
          <w:sz w:val="24"/>
        </w:rPr>
        <w:t>这是因为相关</w:t>
      </w:r>
      <w:r w:rsidRPr="00C87121">
        <w:rPr>
          <w:rFonts w:ascii="宋体" w:hAnsi="宋体" w:hint="eastAsia"/>
          <w:sz w:val="24"/>
        </w:rPr>
        <w:t>机构投资者能够</w:t>
      </w:r>
      <w:r w:rsidR="00AA6502" w:rsidRPr="00C87121">
        <w:rPr>
          <w:rFonts w:ascii="宋体" w:hAnsi="宋体" w:hint="eastAsia"/>
          <w:sz w:val="24"/>
        </w:rPr>
        <w:t>对一些战略性的投资采取良好地引导方式</w:t>
      </w:r>
      <w:r w:rsidRPr="00C87121">
        <w:rPr>
          <w:rFonts w:ascii="宋体" w:hAnsi="宋体" w:hint="eastAsia"/>
          <w:sz w:val="24"/>
        </w:rPr>
        <w:t>，目前我国市场上的机构投资者以追求</w:t>
      </w:r>
      <w:r w:rsidR="0013792B" w:rsidRPr="00C87121">
        <w:rPr>
          <w:rFonts w:ascii="宋体" w:hAnsi="宋体" w:hint="eastAsia"/>
          <w:sz w:val="24"/>
        </w:rPr>
        <w:t>短期利益最大化较为普遍，这就容易对企业会计信息质量产生不良影响，因而可</w:t>
      </w:r>
      <w:r w:rsidR="0013792B" w:rsidRPr="00C87121">
        <w:rPr>
          <w:rFonts w:ascii="宋体" w:hAnsi="宋体" w:hint="eastAsia"/>
          <w:sz w:val="24"/>
        </w:rPr>
        <w:lastRenderedPageBreak/>
        <w:t>通过提高交易费用等方式减少威胁会计信息质量行为的发生，进而逐步引导投资者的长期投资理念。</w:t>
      </w:r>
    </w:p>
    <w:p w14:paraId="700A7B33" w14:textId="77777777" w:rsidR="008B0760" w:rsidRPr="00C87121" w:rsidRDefault="008B0760" w:rsidP="008B0760">
      <w:pPr>
        <w:spacing w:line="400" w:lineRule="exact"/>
        <w:ind w:firstLineChars="200" w:firstLine="480"/>
        <w:rPr>
          <w:sz w:val="24"/>
        </w:rPr>
      </w:pPr>
      <w:r w:rsidRPr="00C87121">
        <w:rPr>
          <w:rFonts w:hint="eastAsia"/>
          <w:sz w:val="24"/>
        </w:rPr>
        <w:t>（</w:t>
      </w:r>
      <w:r w:rsidRPr="00C87121">
        <w:rPr>
          <w:rFonts w:hint="eastAsia"/>
          <w:sz w:val="24"/>
        </w:rPr>
        <w:t>4</w:t>
      </w:r>
      <w:r w:rsidRPr="00C87121">
        <w:rPr>
          <w:rFonts w:hint="eastAsia"/>
          <w:sz w:val="24"/>
        </w:rPr>
        <w:t>）</w:t>
      </w:r>
      <w:r w:rsidR="00CD3921" w:rsidRPr="00C87121">
        <w:rPr>
          <w:rFonts w:hint="eastAsia"/>
          <w:sz w:val="24"/>
        </w:rPr>
        <w:t>提高外部监督的专业化水平</w:t>
      </w:r>
    </w:p>
    <w:p w14:paraId="5D2556A7" w14:textId="77777777" w:rsidR="00625F26" w:rsidRPr="00C87121" w:rsidRDefault="00BB526D" w:rsidP="008B0760">
      <w:pPr>
        <w:spacing w:line="400" w:lineRule="exact"/>
        <w:ind w:firstLineChars="200" w:firstLine="480"/>
        <w:rPr>
          <w:sz w:val="24"/>
        </w:rPr>
      </w:pPr>
      <w:r w:rsidRPr="00C87121">
        <w:rPr>
          <w:rFonts w:hint="eastAsia"/>
          <w:sz w:val="24"/>
        </w:rPr>
        <w:t>为了促进企业会计信息质量得以提升，除了公司内部监督之外，制度环境方面的监督也是必不可少的，企业的财务数据</w:t>
      </w:r>
      <w:r w:rsidR="002C4A14" w:rsidRPr="00C87121">
        <w:rPr>
          <w:rFonts w:hint="eastAsia"/>
          <w:sz w:val="24"/>
        </w:rPr>
        <w:t>需要</w:t>
      </w:r>
      <w:r w:rsidRPr="00C87121">
        <w:rPr>
          <w:rFonts w:hint="eastAsia"/>
          <w:sz w:val="24"/>
        </w:rPr>
        <w:t>专门的审计机构进行监督和审计，</w:t>
      </w:r>
      <w:r w:rsidR="002C4A14" w:rsidRPr="00C87121">
        <w:rPr>
          <w:rFonts w:hint="eastAsia"/>
          <w:sz w:val="24"/>
        </w:rPr>
        <w:t>所以，作为外部监督主体的会计师事务所应积极对企业的财务数据进行审计监督，为了保证外部监督的有效性，会计师事务所是从业人员需要具备专业的能力和较高的职业素养，所以，会计师事务所要不断提高自身的业务能力</w:t>
      </w:r>
      <w:r w:rsidR="007F7260" w:rsidRPr="00C87121">
        <w:rPr>
          <w:rFonts w:hint="eastAsia"/>
          <w:sz w:val="24"/>
        </w:rPr>
        <w:t>，为了确保监督的有效性，事务所也需要加强自身的内部治理。</w:t>
      </w:r>
    </w:p>
    <w:p w14:paraId="7C7A19B5" w14:textId="77777777" w:rsidR="00625F26" w:rsidRPr="00C87121" w:rsidRDefault="007F7260" w:rsidP="008B0760">
      <w:pPr>
        <w:spacing w:line="400" w:lineRule="exact"/>
        <w:ind w:firstLineChars="200" w:firstLine="480"/>
        <w:rPr>
          <w:sz w:val="24"/>
        </w:rPr>
      </w:pPr>
      <w:r w:rsidRPr="00C87121">
        <w:rPr>
          <w:rFonts w:hint="eastAsia"/>
          <w:sz w:val="24"/>
        </w:rPr>
        <w:t>此外，好的外部监督更有助于企业向外界传达其自身的经营状况和未来发展态势，这不仅能促进树立企业的外部形象，更给投资者以投资信心，高质量是会计师事务所同时还能够帮助企业规范自身的经营发展，这将给企业和资本市场的良好发展注入活力。</w:t>
      </w:r>
    </w:p>
    <w:p w14:paraId="73393B2C" w14:textId="77777777" w:rsidR="0047318B" w:rsidRPr="00C87121" w:rsidRDefault="0047318B">
      <w:pPr>
        <w:spacing w:beforeLines="100" w:before="312" w:afterLines="100" w:after="312" w:line="400" w:lineRule="exact"/>
        <w:outlineLvl w:val="1"/>
        <w:rPr>
          <w:rFonts w:ascii="黑体" w:eastAsia="黑体" w:hAnsi="宋体"/>
          <w:sz w:val="24"/>
        </w:rPr>
      </w:pPr>
      <w:bookmarkStart w:id="97" w:name="_Toc73361399"/>
      <w:r w:rsidRPr="00C87121">
        <w:rPr>
          <w:rFonts w:ascii="黑体" w:eastAsia="黑体" w:hAnsi="宋体" w:hint="eastAsia"/>
          <w:sz w:val="24"/>
        </w:rPr>
        <w:t>6.</w:t>
      </w:r>
      <w:r w:rsidR="004B20AA" w:rsidRPr="00C87121">
        <w:rPr>
          <w:rFonts w:ascii="黑体" w:eastAsia="黑体" w:hAnsi="宋体"/>
          <w:sz w:val="24"/>
        </w:rPr>
        <w:t>3</w:t>
      </w:r>
      <w:r w:rsidR="006F3275" w:rsidRPr="00C87121">
        <w:rPr>
          <w:rFonts w:ascii="黑体" w:eastAsia="黑体" w:hAnsi="宋体"/>
          <w:sz w:val="24"/>
        </w:rPr>
        <w:t xml:space="preserve"> </w:t>
      </w:r>
      <w:r w:rsidRPr="00C87121">
        <w:rPr>
          <w:rFonts w:ascii="黑体" w:eastAsia="黑体" w:hAnsi="宋体" w:hint="eastAsia"/>
          <w:sz w:val="24"/>
        </w:rPr>
        <w:t>研究不足与未来展望</w:t>
      </w:r>
      <w:bookmarkEnd w:id="97"/>
    </w:p>
    <w:p w14:paraId="75A00217" w14:textId="77777777" w:rsidR="0047318B" w:rsidRPr="00C87121" w:rsidRDefault="0047318B">
      <w:pPr>
        <w:spacing w:line="400" w:lineRule="exact"/>
        <w:ind w:firstLineChars="200" w:firstLine="480"/>
        <w:rPr>
          <w:sz w:val="24"/>
        </w:rPr>
      </w:pPr>
      <w:r w:rsidRPr="00C87121">
        <w:rPr>
          <w:rFonts w:hint="eastAsia"/>
          <w:sz w:val="24"/>
        </w:rPr>
        <w:t>本文验证了</w:t>
      </w:r>
      <w:r w:rsidR="00656538" w:rsidRPr="00C87121">
        <w:rPr>
          <w:rFonts w:hint="eastAsia"/>
          <w:sz w:val="24"/>
        </w:rPr>
        <w:t>所</w:t>
      </w:r>
      <w:r w:rsidRPr="00C87121">
        <w:rPr>
          <w:rFonts w:hint="eastAsia"/>
          <w:sz w:val="24"/>
        </w:rPr>
        <w:t>述研究假设，即会计信息质量对公司特质风险的影响是显著负相关，并就此做出了相关阐释，丰富了基于会计信息质量和特质风险影响的相关研究成果，为公司通过提高会计信息质量进而降低公司特质风险提供了理论和实证依据。</w:t>
      </w:r>
    </w:p>
    <w:p w14:paraId="167D16FB" w14:textId="77777777" w:rsidR="0047318B" w:rsidRPr="00C87121" w:rsidRDefault="0047318B">
      <w:pPr>
        <w:spacing w:line="400" w:lineRule="exact"/>
        <w:ind w:firstLineChars="200" w:firstLine="480"/>
        <w:rPr>
          <w:sz w:val="24"/>
        </w:rPr>
      </w:pPr>
      <w:r w:rsidRPr="00C87121">
        <w:rPr>
          <w:rFonts w:hint="eastAsia"/>
          <w:sz w:val="24"/>
        </w:rPr>
        <w:t>本文的研究样本的选取也存在一些不足的地方，基于此，可进一步拓展研究内容：首先，在计算公司特质风险的模型选择过程中，可以</w:t>
      </w:r>
      <w:r w:rsidR="00E66ED2" w:rsidRPr="00C87121">
        <w:rPr>
          <w:rFonts w:hint="eastAsia"/>
          <w:sz w:val="24"/>
        </w:rPr>
        <w:t>不通过的计量</w:t>
      </w:r>
      <w:r w:rsidRPr="00C87121">
        <w:rPr>
          <w:rFonts w:hint="eastAsia"/>
          <w:sz w:val="24"/>
        </w:rPr>
        <w:t>模型对公司特质风险进行计算，并</w:t>
      </w:r>
      <w:r w:rsidR="00E66ED2" w:rsidRPr="00C87121">
        <w:rPr>
          <w:rFonts w:hint="eastAsia"/>
          <w:sz w:val="24"/>
        </w:rPr>
        <w:t>与</w:t>
      </w:r>
      <w:r w:rsidRPr="00C87121">
        <w:rPr>
          <w:rFonts w:hint="eastAsia"/>
          <w:sz w:val="24"/>
        </w:rPr>
        <w:t>本</w:t>
      </w:r>
      <w:r w:rsidR="00E66ED2" w:rsidRPr="00C87121">
        <w:rPr>
          <w:rFonts w:hint="eastAsia"/>
          <w:sz w:val="24"/>
        </w:rPr>
        <w:t>篇</w:t>
      </w:r>
      <w:r w:rsidRPr="00C87121">
        <w:rPr>
          <w:rFonts w:hint="eastAsia"/>
          <w:sz w:val="24"/>
        </w:rPr>
        <w:t>文</w:t>
      </w:r>
      <w:r w:rsidR="00E66ED2" w:rsidRPr="00C87121">
        <w:rPr>
          <w:rFonts w:hint="eastAsia"/>
          <w:sz w:val="24"/>
        </w:rPr>
        <w:t>章</w:t>
      </w:r>
      <w:r w:rsidRPr="00C87121">
        <w:rPr>
          <w:rFonts w:hint="eastAsia"/>
          <w:sz w:val="24"/>
        </w:rPr>
        <w:t>采用的</w:t>
      </w:r>
      <w:r w:rsidR="00E66ED2" w:rsidRPr="00C87121">
        <w:rPr>
          <w:rFonts w:hint="eastAsia"/>
          <w:sz w:val="24"/>
        </w:rPr>
        <w:t>风险计算</w:t>
      </w:r>
      <w:r w:rsidRPr="00C87121">
        <w:rPr>
          <w:rFonts w:hint="eastAsia"/>
          <w:sz w:val="24"/>
        </w:rPr>
        <w:t>模型</w:t>
      </w:r>
      <w:r w:rsidR="00E66ED2" w:rsidRPr="00C87121">
        <w:rPr>
          <w:rFonts w:hint="eastAsia"/>
          <w:sz w:val="24"/>
        </w:rPr>
        <w:t>之间进行</w:t>
      </w:r>
      <w:r w:rsidRPr="00C87121">
        <w:rPr>
          <w:rFonts w:hint="eastAsia"/>
          <w:sz w:val="24"/>
        </w:rPr>
        <w:t>比较。如果能够丰富数据的表现，可以更好地处理会计信息质量对公司特质风险的作用机制。其次，在计算公司特质风险时采用的数据是月度数据，在将来的研究中可以考虑采用日度三因子数据进行处理。再次，企业的会计信息质量涉及的内容众多，同时会计信息质量也能够体现公司的</w:t>
      </w:r>
      <w:r w:rsidR="00CD27A8" w:rsidRPr="00C87121">
        <w:rPr>
          <w:rFonts w:hint="eastAsia"/>
          <w:sz w:val="24"/>
        </w:rPr>
        <w:t>经营管理</w:t>
      </w:r>
      <w:r w:rsidR="00A7774E" w:rsidRPr="00C87121">
        <w:rPr>
          <w:rFonts w:hint="eastAsia"/>
          <w:sz w:val="24"/>
        </w:rPr>
        <w:t>政策</w:t>
      </w:r>
      <w:r w:rsidRPr="00C87121">
        <w:rPr>
          <w:rFonts w:hint="eastAsia"/>
          <w:sz w:val="24"/>
        </w:rPr>
        <w:t>水平，那么，其他具有相似特征的治理机制能否对公司特质风险具有类似作用，有待进一步验证，这也是将来的研究方向之一。</w:t>
      </w:r>
    </w:p>
    <w:p w14:paraId="57E760F1" w14:textId="77777777" w:rsidR="007F61C7" w:rsidRPr="00C87121" w:rsidRDefault="007F61C7">
      <w:pPr>
        <w:spacing w:line="400" w:lineRule="exact"/>
        <w:ind w:firstLineChars="200" w:firstLine="480"/>
        <w:rPr>
          <w:sz w:val="24"/>
        </w:rPr>
      </w:pPr>
    </w:p>
    <w:p w14:paraId="627EDB82" w14:textId="77777777" w:rsidR="007F61C7" w:rsidRPr="00C87121" w:rsidRDefault="007F61C7">
      <w:pPr>
        <w:spacing w:line="400" w:lineRule="exact"/>
        <w:ind w:firstLineChars="200" w:firstLine="480"/>
        <w:rPr>
          <w:sz w:val="24"/>
        </w:rPr>
      </w:pPr>
    </w:p>
    <w:p w14:paraId="37B801E3" w14:textId="77777777" w:rsidR="007F61C7" w:rsidRPr="00C87121" w:rsidRDefault="007F61C7">
      <w:pPr>
        <w:spacing w:line="400" w:lineRule="exact"/>
        <w:ind w:firstLineChars="200" w:firstLine="480"/>
        <w:rPr>
          <w:sz w:val="24"/>
        </w:rPr>
      </w:pPr>
    </w:p>
    <w:p w14:paraId="292D3E61" w14:textId="77777777" w:rsidR="007F61C7" w:rsidRPr="00C87121" w:rsidRDefault="007F61C7">
      <w:pPr>
        <w:spacing w:line="400" w:lineRule="exact"/>
        <w:ind w:firstLineChars="200" w:firstLine="480"/>
        <w:rPr>
          <w:sz w:val="24"/>
        </w:rPr>
      </w:pPr>
    </w:p>
    <w:p w14:paraId="47BECBB5" w14:textId="77777777" w:rsidR="007F61C7" w:rsidRPr="00C87121" w:rsidRDefault="007F61C7">
      <w:pPr>
        <w:spacing w:line="400" w:lineRule="exact"/>
        <w:ind w:firstLineChars="200" w:firstLine="480"/>
        <w:rPr>
          <w:sz w:val="24"/>
        </w:rPr>
      </w:pPr>
    </w:p>
    <w:p w14:paraId="7D99A8A1" w14:textId="77777777" w:rsidR="007F61C7" w:rsidRPr="00C87121" w:rsidRDefault="007F61C7">
      <w:pPr>
        <w:spacing w:line="400" w:lineRule="exact"/>
        <w:ind w:firstLineChars="200" w:firstLine="480"/>
        <w:rPr>
          <w:sz w:val="24"/>
        </w:rPr>
      </w:pPr>
    </w:p>
    <w:p w14:paraId="3B4A43AF" w14:textId="77777777" w:rsidR="0047318B" w:rsidRPr="00C87121" w:rsidRDefault="0047318B" w:rsidP="007627AD">
      <w:pPr>
        <w:pStyle w:val="10"/>
        <w:spacing w:before="312" w:after="312"/>
        <w:ind w:firstLineChars="1100" w:firstLine="3300"/>
      </w:pPr>
      <w:bookmarkStart w:id="98" w:name="_Toc73361400"/>
      <w:r w:rsidRPr="00C87121">
        <w:rPr>
          <w:rFonts w:hint="eastAsia"/>
        </w:rPr>
        <w:lastRenderedPageBreak/>
        <w:t>参 考 文 献</w:t>
      </w:r>
      <w:bookmarkEnd w:id="98"/>
    </w:p>
    <w:p w14:paraId="4B8FAEA9" w14:textId="5747946D" w:rsidR="00660C5D" w:rsidRPr="00D6683B" w:rsidRDefault="00660C5D" w:rsidP="00660C5D">
      <w:pPr>
        <w:spacing w:line="400" w:lineRule="exact"/>
        <w:ind w:firstLineChars="200" w:firstLine="420"/>
        <w:rPr>
          <w:szCs w:val="21"/>
        </w:rPr>
      </w:pPr>
      <w:r w:rsidRPr="00D6683B">
        <w:rPr>
          <w:szCs w:val="21"/>
        </w:rPr>
        <w:t>[1]</w:t>
      </w:r>
      <w:r w:rsidR="00BF14FB">
        <w:rPr>
          <w:szCs w:val="21"/>
        </w:rPr>
        <w:t xml:space="preserve"> </w:t>
      </w:r>
      <w:r w:rsidRPr="00D6683B">
        <w:rPr>
          <w:szCs w:val="21"/>
        </w:rPr>
        <w:t>杨纪琬，阎达五</w:t>
      </w:r>
      <w:r w:rsidRPr="00D6683B">
        <w:rPr>
          <w:szCs w:val="21"/>
        </w:rPr>
        <w:t xml:space="preserve">. </w:t>
      </w:r>
      <w:r w:rsidRPr="00D6683B">
        <w:rPr>
          <w:szCs w:val="21"/>
        </w:rPr>
        <w:t>论</w:t>
      </w:r>
      <w:r w:rsidRPr="00D6683B">
        <w:rPr>
          <w:szCs w:val="21"/>
        </w:rPr>
        <w:t>“</w:t>
      </w:r>
      <w:r w:rsidRPr="00D6683B">
        <w:rPr>
          <w:szCs w:val="21"/>
        </w:rPr>
        <w:t>会计管理</w:t>
      </w:r>
      <w:r w:rsidRPr="00D6683B">
        <w:rPr>
          <w:szCs w:val="21"/>
        </w:rPr>
        <w:t xml:space="preserve">”[J]. </w:t>
      </w:r>
      <w:r w:rsidRPr="00D6683B">
        <w:rPr>
          <w:szCs w:val="21"/>
        </w:rPr>
        <w:t>经济理论与经济管理，</w:t>
      </w:r>
      <w:r w:rsidRPr="00D6683B">
        <w:rPr>
          <w:szCs w:val="21"/>
        </w:rPr>
        <w:t>1982(04):39-45.</w:t>
      </w:r>
    </w:p>
    <w:p w14:paraId="622C6362" w14:textId="77777777" w:rsidR="00660C5D" w:rsidRPr="00D6683B" w:rsidRDefault="00660C5D" w:rsidP="00660C5D">
      <w:pPr>
        <w:spacing w:line="400" w:lineRule="exact"/>
        <w:ind w:firstLineChars="200" w:firstLine="420"/>
        <w:rPr>
          <w:szCs w:val="21"/>
        </w:rPr>
      </w:pPr>
      <w:r w:rsidRPr="00D6683B">
        <w:rPr>
          <w:szCs w:val="21"/>
        </w:rPr>
        <w:t>[2] Kormendi R, Lipe R. Earnings Innovations, Earnings Persistence, and Stock Returns[J]. The Journal of Business, 1987, 60(3):323-345.</w:t>
      </w:r>
    </w:p>
    <w:p w14:paraId="5BED8635" w14:textId="77777777" w:rsidR="00660C5D" w:rsidRPr="00D6683B" w:rsidRDefault="00660C5D" w:rsidP="00660C5D">
      <w:pPr>
        <w:spacing w:line="400" w:lineRule="exact"/>
        <w:ind w:firstLineChars="200" w:firstLine="420"/>
        <w:rPr>
          <w:szCs w:val="21"/>
        </w:rPr>
      </w:pPr>
      <w:r w:rsidRPr="00D6683B">
        <w:rPr>
          <w:szCs w:val="21"/>
        </w:rPr>
        <w:t>[3] Leuz C, Nanda D, Wysocki P D. Earnings Management and Investor Protection: An International Comparison[J]. Journal of Financial Economics, 2002, 69(3):505-527.</w:t>
      </w:r>
    </w:p>
    <w:p w14:paraId="424296C4" w14:textId="77777777" w:rsidR="00660C5D" w:rsidRPr="00D6683B" w:rsidRDefault="00660C5D" w:rsidP="00660C5D">
      <w:pPr>
        <w:spacing w:line="400" w:lineRule="exact"/>
        <w:ind w:firstLineChars="200" w:firstLine="420"/>
        <w:rPr>
          <w:szCs w:val="21"/>
        </w:rPr>
      </w:pPr>
      <w:r w:rsidRPr="00D6683B">
        <w:rPr>
          <w:szCs w:val="21"/>
        </w:rPr>
        <w:t>[4] Paul M Healy, Krishna G Palepu. Information Asymmetry, Corporate Disclosure, and the Capital Markets: A review of the Empirical Disclosure Literature[J]. Journal of Accounting and Economics, 2001,31:405-44.</w:t>
      </w:r>
    </w:p>
    <w:p w14:paraId="0F9EAC2E" w14:textId="77777777" w:rsidR="00660C5D" w:rsidRPr="00D6683B" w:rsidRDefault="00660C5D" w:rsidP="00660C5D">
      <w:pPr>
        <w:spacing w:line="400" w:lineRule="exact"/>
        <w:ind w:firstLineChars="200" w:firstLine="420"/>
        <w:rPr>
          <w:szCs w:val="21"/>
        </w:rPr>
      </w:pPr>
      <w:r w:rsidRPr="00D6683B">
        <w:rPr>
          <w:szCs w:val="21"/>
        </w:rPr>
        <w:t>[5] Dechow M P, Sloan R G, Sweeney A P. Detecting earnings management[J]. The Accounting Review,1991(70):193-225.</w:t>
      </w:r>
    </w:p>
    <w:p w14:paraId="5540256B" w14:textId="77777777" w:rsidR="00660C5D" w:rsidRPr="00D6683B" w:rsidRDefault="00660C5D" w:rsidP="00660C5D">
      <w:pPr>
        <w:spacing w:line="400" w:lineRule="exact"/>
        <w:ind w:firstLineChars="200" w:firstLine="420"/>
        <w:rPr>
          <w:szCs w:val="21"/>
        </w:rPr>
      </w:pPr>
      <w:r w:rsidRPr="00D6683B">
        <w:rPr>
          <w:szCs w:val="21"/>
        </w:rPr>
        <w:t>[6] Jones J. Earnings management during import relief investigation[J].Journal of Accounting Research, 1991(29):193-228.</w:t>
      </w:r>
    </w:p>
    <w:p w14:paraId="18E8695E" w14:textId="77777777" w:rsidR="00660C5D" w:rsidRPr="00D6683B" w:rsidRDefault="00660C5D" w:rsidP="00660C5D">
      <w:pPr>
        <w:spacing w:line="400" w:lineRule="exact"/>
        <w:ind w:firstLineChars="200" w:firstLine="420"/>
        <w:rPr>
          <w:szCs w:val="21"/>
        </w:rPr>
      </w:pPr>
      <w:r w:rsidRPr="00D6683B">
        <w:rPr>
          <w:szCs w:val="21"/>
        </w:rPr>
        <w:t>[7] Deangelo, L. E., 1986. Accounting valuation numbers as of market study public of substitutes : buyouts management stockholders. [J]. The Accounting Review, 61(3), pp.400–420.</w:t>
      </w:r>
    </w:p>
    <w:p w14:paraId="271EF96A" w14:textId="5E27308D" w:rsidR="00660C5D" w:rsidRPr="00D6683B" w:rsidRDefault="00660C5D" w:rsidP="00660C5D">
      <w:pPr>
        <w:spacing w:line="400" w:lineRule="exact"/>
        <w:ind w:firstLineChars="200" w:firstLine="420"/>
        <w:rPr>
          <w:szCs w:val="21"/>
        </w:rPr>
      </w:pPr>
      <w:r w:rsidRPr="00D6683B">
        <w:rPr>
          <w:szCs w:val="21"/>
        </w:rPr>
        <w:t>[8]</w:t>
      </w:r>
      <w:r w:rsidR="00BF14FB">
        <w:rPr>
          <w:szCs w:val="21"/>
        </w:rPr>
        <w:t xml:space="preserve"> </w:t>
      </w:r>
      <w:r w:rsidRPr="00D6683B">
        <w:rPr>
          <w:szCs w:val="21"/>
        </w:rPr>
        <w:t>汪炜，蒋高峰</w:t>
      </w:r>
      <w:r w:rsidRPr="00D6683B">
        <w:rPr>
          <w:szCs w:val="21"/>
        </w:rPr>
        <w:t xml:space="preserve">. </w:t>
      </w:r>
      <w:r w:rsidRPr="00D6683B">
        <w:rPr>
          <w:szCs w:val="21"/>
        </w:rPr>
        <w:t>信息披露、透明度与资本成本</w:t>
      </w:r>
      <w:r w:rsidRPr="00D6683B">
        <w:rPr>
          <w:szCs w:val="21"/>
        </w:rPr>
        <w:t xml:space="preserve">[J]. </w:t>
      </w:r>
      <w:r w:rsidRPr="00D6683B">
        <w:rPr>
          <w:szCs w:val="21"/>
        </w:rPr>
        <w:t>经济研究，</w:t>
      </w:r>
      <w:r w:rsidRPr="00D6683B">
        <w:rPr>
          <w:szCs w:val="21"/>
        </w:rPr>
        <w:t>2004(07):107-114.</w:t>
      </w:r>
    </w:p>
    <w:p w14:paraId="6A532F2C" w14:textId="159D07B1" w:rsidR="00660C5D" w:rsidRPr="00D6683B" w:rsidRDefault="00660C5D" w:rsidP="00660C5D">
      <w:pPr>
        <w:spacing w:line="400" w:lineRule="exact"/>
        <w:ind w:firstLineChars="200" w:firstLine="420"/>
        <w:rPr>
          <w:szCs w:val="21"/>
        </w:rPr>
      </w:pPr>
      <w:r w:rsidRPr="00D6683B">
        <w:rPr>
          <w:szCs w:val="21"/>
        </w:rPr>
        <w:t>[9]</w:t>
      </w:r>
      <w:r w:rsidR="00BF14FB">
        <w:rPr>
          <w:szCs w:val="21"/>
        </w:rPr>
        <w:t xml:space="preserve"> </w:t>
      </w:r>
      <w:r w:rsidRPr="00D6683B">
        <w:rPr>
          <w:szCs w:val="21"/>
        </w:rPr>
        <w:t>夏立军，鹿小楠</w:t>
      </w:r>
      <w:r w:rsidRPr="00D6683B">
        <w:rPr>
          <w:szCs w:val="21"/>
        </w:rPr>
        <w:t xml:space="preserve">. </w:t>
      </w:r>
      <w:r w:rsidRPr="00D6683B">
        <w:rPr>
          <w:szCs w:val="21"/>
        </w:rPr>
        <w:t>上市公司盈余管理与信息披露质量相关性研究</w:t>
      </w:r>
      <w:r w:rsidRPr="00D6683B">
        <w:rPr>
          <w:szCs w:val="21"/>
        </w:rPr>
        <w:t xml:space="preserve">[J]. </w:t>
      </w:r>
      <w:r w:rsidRPr="00D6683B">
        <w:rPr>
          <w:szCs w:val="21"/>
        </w:rPr>
        <w:t>当代经济管理，</w:t>
      </w:r>
      <w:r w:rsidRPr="00D6683B">
        <w:rPr>
          <w:szCs w:val="21"/>
        </w:rPr>
        <w:t>2005(05):147-152+160.</w:t>
      </w:r>
    </w:p>
    <w:p w14:paraId="144598C2" w14:textId="77777777" w:rsidR="00660C5D" w:rsidRPr="00D6683B" w:rsidRDefault="00660C5D" w:rsidP="00660C5D">
      <w:pPr>
        <w:spacing w:line="400" w:lineRule="exact"/>
        <w:ind w:firstLineChars="200" w:firstLine="420"/>
        <w:rPr>
          <w:szCs w:val="21"/>
        </w:rPr>
      </w:pPr>
      <w:r w:rsidRPr="00D6683B">
        <w:rPr>
          <w:szCs w:val="21"/>
        </w:rPr>
        <w:t>[10] Piechocki R. Industry Survey: Transparency of Annual Sustainability Reports[J]. Corporate Reputation Review, 2004, 7(2):107-124.</w:t>
      </w:r>
    </w:p>
    <w:p w14:paraId="4D0201EC" w14:textId="67670EED" w:rsidR="00660C5D" w:rsidRPr="00D6683B" w:rsidRDefault="00660C5D" w:rsidP="00660C5D">
      <w:pPr>
        <w:spacing w:line="400" w:lineRule="exact"/>
        <w:ind w:firstLineChars="200" w:firstLine="420"/>
        <w:rPr>
          <w:szCs w:val="21"/>
        </w:rPr>
      </w:pPr>
      <w:r w:rsidRPr="00D6683B">
        <w:rPr>
          <w:szCs w:val="21"/>
        </w:rPr>
        <w:t>[11]</w:t>
      </w:r>
      <w:r w:rsidR="00BF14FB">
        <w:rPr>
          <w:szCs w:val="21"/>
        </w:rPr>
        <w:t xml:space="preserve"> </w:t>
      </w:r>
      <w:r w:rsidRPr="00D6683B">
        <w:rPr>
          <w:szCs w:val="21"/>
        </w:rPr>
        <w:t>陈晓，秦跃红</w:t>
      </w:r>
      <w:r w:rsidRPr="00D6683B">
        <w:rPr>
          <w:szCs w:val="21"/>
        </w:rPr>
        <w:t>.“</w:t>
      </w:r>
      <w:r w:rsidRPr="00D6683B">
        <w:rPr>
          <w:szCs w:val="21"/>
        </w:rPr>
        <w:t>庄家</w:t>
      </w:r>
      <w:r w:rsidRPr="00D6683B">
        <w:rPr>
          <w:szCs w:val="21"/>
        </w:rPr>
        <w:t>”</w:t>
      </w:r>
      <w:r w:rsidRPr="00D6683B">
        <w:rPr>
          <w:szCs w:val="21"/>
        </w:rPr>
        <w:t>与信息披露的质量</w:t>
      </w:r>
      <w:r w:rsidRPr="00D6683B">
        <w:rPr>
          <w:szCs w:val="21"/>
        </w:rPr>
        <w:t>[J].</w:t>
      </w:r>
      <w:r w:rsidRPr="00D6683B">
        <w:rPr>
          <w:szCs w:val="21"/>
        </w:rPr>
        <w:t>管理世界，</w:t>
      </w:r>
      <w:r w:rsidRPr="00D6683B">
        <w:rPr>
          <w:szCs w:val="21"/>
        </w:rPr>
        <w:t>2003(03):28-33+60-153.</w:t>
      </w:r>
    </w:p>
    <w:p w14:paraId="6110A475" w14:textId="77777777" w:rsidR="00660C5D" w:rsidRPr="00D6683B" w:rsidRDefault="00660C5D" w:rsidP="00660C5D">
      <w:pPr>
        <w:spacing w:line="400" w:lineRule="exact"/>
        <w:ind w:firstLineChars="200" w:firstLine="420"/>
        <w:rPr>
          <w:szCs w:val="21"/>
        </w:rPr>
      </w:pPr>
      <w:r w:rsidRPr="00D6683B">
        <w:rPr>
          <w:szCs w:val="21"/>
        </w:rPr>
        <w:t>[12] Lang M H, Lundholm R J. Voluntary Disclosure an Equity Offerings: Reducing Information Asymmetry or Hyping the Stock? [J]. 2000, 17(4):623-662.</w:t>
      </w:r>
    </w:p>
    <w:p w14:paraId="568201A8" w14:textId="282EDB98" w:rsidR="00660C5D" w:rsidRPr="00D6683B" w:rsidRDefault="00660C5D" w:rsidP="00660C5D">
      <w:pPr>
        <w:spacing w:line="400" w:lineRule="exact"/>
        <w:ind w:firstLineChars="200" w:firstLine="420"/>
        <w:rPr>
          <w:szCs w:val="21"/>
        </w:rPr>
      </w:pPr>
      <w:r w:rsidRPr="00D6683B">
        <w:rPr>
          <w:szCs w:val="21"/>
        </w:rPr>
        <w:t>[13]</w:t>
      </w:r>
      <w:r w:rsidR="00BF14FB">
        <w:rPr>
          <w:szCs w:val="21"/>
        </w:rPr>
        <w:t xml:space="preserve"> </w:t>
      </w:r>
      <w:r w:rsidRPr="00D6683B">
        <w:rPr>
          <w:szCs w:val="21"/>
        </w:rPr>
        <w:t>袁媛</w:t>
      </w:r>
      <w:r w:rsidRPr="00D6683B">
        <w:rPr>
          <w:szCs w:val="21"/>
        </w:rPr>
        <w:t>,</w:t>
      </w:r>
      <w:r w:rsidRPr="00D6683B">
        <w:rPr>
          <w:szCs w:val="21"/>
        </w:rPr>
        <w:t>田高良</w:t>
      </w:r>
      <w:r w:rsidRPr="00D6683B">
        <w:rPr>
          <w:szCs w:val="21"/>
        </w:rPr>
        <w:t>,</w:t>
      </w:r>
      <w:r w:rsidRPr="00D6683B">
        <w:rPr>
          <w:szCs w:val="21"/>
        </w:rPr>
        <w:t>廖明情</w:t>
      </w:r>
      <w:r w:rsidRPr="00D6683B">
        <w:rPr>
          <w:szCs w:val="21"/>
        </w:rPr>
        <w:t>.</w:t>
      </w:r>
      <w:r w:rsidRPr="00D6683B">
        <w:rPr>
          <w:szCs w:val="21"/>
        </w:rPr>
        <w:t>投资者保护环境、会计信息可比性与股价信息含量</w:t>
      </w:r>
      <w:r w:rsidRPr="00D6683B">
        <w:rPr>
          <w:szCs w:val="21"/>
        </w:rPr>
        <w:t>[J].</w:t>
      </w:r>
      <w:r w:rsidRPr="00D6683B">
        <w:rPr>
          <w:szCs w:val="21"/>
        </w:rPr>
        <w:t>管理评论</w:t>
      </w:r>
      <w:r w:rsidRPr="00D6683B">
        <w:rPr>
          <w:szCs w:val="21"/>
        </w:rPr>
        <w:t>,2019,31(01):206-220.</w:t>
      </w:r>
    </w:p>
    <w:p w14:paraId="54866C1D" w14:textId="77777777" w:rsidR="00660C5D" w:rsidRPr="00D6683B" w:rsidRDefault="00660C5D" w:rsidP="00660C5D">
      <w:pPr>
        <w:spacing w:line="400" w:lineRule="exact"/>
        <w:ind w:firstLineChars="200" w:firstLine="420"/>
        <w:rPr>
          <w:szCs w:val="21"/>
        </w:rPr>
      </w:pPr>
      <w:r w:rsidRPr="00D6683B">
        <w:rPr>
          <w:szCs w:val="21"/>
        </w:rPr>
        <w:t>[14] Kearney C, Potì, Valerio. Have European Stocks Become More Volatile: An Empirical Investigation of Idiosyncratic and Market Risk in the Euro Area[J]. Social Science Electronic Publishing,2005.</w:t>
      </w:r>
    </w:p>
    <w:p w14:paraId="43EE6575" w14:textId="77777777" w:rsidR="00660C5D" w:rsidRPr="00D6683B" w:rsidRDefault="00660C5D" w:rsidP="00660C5D">
      <w:pPr>
        <w:spacing w:line="400" w:lineRule="exact"/>
        <w:ind w:firstLineChars="200" w:firstLine="420"/>
        <w:rPr>
          <w:szCs w:val="21"/>
        </w:rPr>
      </w:pPr>
      <w:r w:rsidRPr="00D6683B">
        <w:rPr>
          <w:szCs w:val="21"/>
        </w:rPr>
        <w:t>[15] Campbell, J., Lettau, M., Malkiel, B., Y. Have individual stocks become more volatile? An empirical exploration of idiosyncratic risk. Journal of Finance, 2001,56(9):1-43.</w:t>
      </w:r>
    </w:p>
    <w:p w14:paraId="2BB719F0" w14:textId="77777777" w:rsidR="00660C5D" w:rsidRPr="00D6683B" w:rsidRDefault="00660C5D" w:rsidP="00660C5D">
      <w:pPr>
        <w:spacing w:line="400" w:lineRule="exact"/>
        <w:ind w:firstLineChars="200" w:firstLine="420"/>
        <w:rPr>
          <w:szCs w:val="21"/>
        </w:rPr>
      </w:pPr>
      <w:r w:rsidRPr="00D6683B">
        <w:rPr>
          <w:szCs w:val="21"/>
        </w:rPr>
        <w:t>[16] Fama E F, French K R. Commom Risk Factors in the Returns on Stocks and Bonds. Journal of Financial Economics, 1993,33(1):3-56.</w:t>
      </w:r>
    </w:p>
    <w:p w14:paraId="2A6ADD43" w14:textId="77777777" w:rsidR="00660C5D" w:rsidRPr="00D6683B" w:rsidRDefault="00660C5D" w:rsidP="00660C5D">
      <w:pPr>
        <w:spacing w:line="400" w:lineRule="exact"/>
        <w:ind w:firstLineChars="200" w:firstLine="420"/>
        <w:rPr>
          <w:szCs w:val="21"/>
        </w:rPr>
      </w:pPr>
      <w:r w:rsidRPr="00D6683B">
        <w:rPr>
          <w:szCs w:val="21"/>
        </w:rPr>
        <w:t xml:space="preserve">[17] Qian Hao, Xiangyan Shi, Danlu Bu. The Chinese stimulus program from 2008 to 2010 and accounting information quality[J]. Journal of International Accounting, Auditing and Taxation, </w:t>
      </w:r>
      <w:r w:rsidRPr="00D6683B">
        <w:rPr>
          <w:szCs w:val="21"/>
        </w:rPr>
        <w:lastRenderedPageBreak/>
        <w:t>2018(33): 64–78.</w:t>
      </w:r>
    </w:p>
    <w:p w14:paraId="60B71B58" w14:textId="3BBB2A79" w:rsidR="00660C5D" w:rsidRPr="00D6683B" w:rsidRDefault="00660C5D" w:rsidP="00660C5D">
      <w:pPr>
        <w:spacing w:line="400" w:lineRule="exact"/>
        <w:ind w:firstLineChars="200" w:firstLine="420"/>
        <w:rPr>
          <w:szCs w:val="21"/>
        </w:rPr>
      </w:pPr>
      <w:r w:rsidRPr="00D6683B">
        <w:rPr>
          <w:szCs w:val="21"/>
        </w:rPr>
        <w:t>[18]</w:t>
      </w:r>
      <w:r w:rsidR="00BF14FB">
        <w:rPr>
          <w:szCs w:val="21"/>
        </w:rPr>
        <w:t xml:space="preserve"> </w:t>
      </w:r>
      <w:r w:rsidRPr="00D6683B">
        <w:rPr>
          <w:szCs w:val="21"/>
        </w:rPr>
        <w:t>雷啸</w:t>
      </w:r>
      <w:r w:rsidRPr="00D6683B">
        <w:rPr>
          <w:szCs w:val="21"/>
        </w:rPr>
        <w:t>,</w:t>
      </w:r>
      <w:r w:rsidRPr="00D6683B">
        <w:rPr>
          <w:szCs w:val="21"/>
        </w:rPr>
        <w:t>唐雪松</w:t>
      </w:r>
      <w:r w:rsidRPr="00D6683B">
        <w:rPr>
          <w:szCs w:val="21"/>
        </w:rPr>
        <w:t>.</w:t>
      </w:r>
      <w:r w:rsidRPr="00D6683B">
        <w:rPr>
          <w:szCs w:val="21"/>
        </w:rPr>
        <w:t>会计信息可比性与公司违规行为</w:t>
      </w:r>
      <w:r w:rsidRPr="00D6683B">
        <w:rPr>
          <w:szCs w:val="21"/>
        </w:rPr>
        <w:t>[J].</w:t>
      </w:r>
      <w:r w:rsidRPr="00D6683B">
        <w:rPr>
          <w:szCs w:val="21"/>
        </w:rPr>
        <w:t>财经论丛</w:t>
      </w:r>
      <w:r w:rsidRPr="00D6683B">
        <w:rPr>
          <w:szCs w:val="21"/>
        </w:rPr>
        <w:t>,2021(01):64-74.</w:t>
      </w:r>
    </w:p>
    <w:p w14:paraId="6BA0EE29" w14:textId="6AA382EE" w:rsidR="00660C5D" w:rsidRPr="00D6683B" w:rsidRDefault="00660C5D" w:rsidP="00660C5D">
      <w:pPr>
        <w:spacing w:line="400" w:lineRule="exact"/>
        <w:ind w:firstLineChars="200" w:firstLine="420"/>
        <w:rPr>
          <w:szCs w:val="21"/>
        </w:rPr>
      </w:pPr>
      <w:r w:rsidRPr="00D6683B">
        <w:rPr>
          <w:szCs w:val="21"/>
        </w:rPr>
        <w:t>[19]</w:t>
      </w:r>
      <w:r w:rsidR="00BF14FB">
        <w:rPr>
          <w:szCs w:val="21"/>
        </w:rPr>
        <w:t xml:space="preserve"> </w:t>
      </w:r>
      <w:r w:rsidRPr="00D6683B">
        <w:rPr>
          <w:szCs w:val="21"/>
        </w:rPr>
        <w:t>陈素兰</w:t>
      </w:r>
      <w:r w:rsidRPr="00D6683B">
        <w:rPr>
          <w:szCs w:val="21"/>
        </w:rPr>
        <w:t>.</w:t>
      </w:r>
      <w:r w:rsidRPr="00D6683B">
        <w:rPr>
          <w:szCs w:val="21"/>
        </w:rPr>
        <w:t>基于会计文化的企业会计信息质量提升研究</w:t>
      </w:r>
      <w:r w:rsidRPr="00D6683B">
        <w:rPr>
          <w:szCs w:val="21"/>
        </w:rPr>
        <w:t>——</w:t>
      </w:r>
      <w:r w:rsidRPr="00D6683B">
        <w:rPr>
          <w:szCs w:val="21"/>
        </w:rPr>
        <w:t>以创业板上市公司为例</w:t>
      </w:r>
      <w:r w:rsidRPr="00D6683B">
        <w:rPr>
          <w:szCs w:val="21"/>
        </w:rPr>
        <w:t>[J].</w:t>
      </w:r>
      <w:r w:rsidRPr="00D6683B">
        <w:rPr>
          <w:szCs w:val="21"/>
        </w:rPr>
        <w:t>财会通讯</w:t>
      </w:r>
      <w:r w:rsidRPr="00D6683B">
        <w:rPr>
          <w:szCs w:val="21"/>
        </w:rPr>
        <w:t>,2021(03):98-102.</w:t>
      </w:r>
    </w:p>
    <w:p w14:paraId="17DD8A04" w14:textId="4ACDC592" w:rsidR="00660C5D" w:rsidRPr="00D6683B" w:rsidRDefault="00660C5D" w:rsidP="00660C5D">
      <w:pPr>
        <w:spacing w:line="400" w:lineRule="exact"/>
        <w:ind w:firstLineChars="200" w:firstLine="420"/>
        <w:rPr>
          <w:szCs w:val="21"/>
        </w:rPr>
      </w:pPr>
      <w:r w:rsidRPr="00D6683B">
        <w:rPr>
          <w:szCs w:val="21"/>
        </w:rPr>
        <w:t>[20]</w:t>
      </w:r>
      <w:r w:rsidR="00BF14FB">
        <w:rPr>
          <w:szCs w:val="21"/>
        </w:rPr>
        <w:t xml:space="preserve"> </w:t>
      </w:r>
      <w:r w:rsidRPr="00D6683B">
        <w:rPr>
          <w:szCs w:val="21"/>
        </w:rPr>
        <w:t>史开瑕</w:t>
      </w:r>
      <w:r w:rsidRPr="00D6683B">
        <w:rPr>
          <w:szCs w:val="21"/>
        </w:rPr>
        <w:t>.</w:t>
      </w:r>
      <w:r w:rsidRPr="00D6683B">
        <w:rPr>
          <w:szCs w:val="21"/>
        </w:rPr>
        <w:t>其他综合收益列报变更与会计信息质量</w:t>
      </w:r>
      <w:r w:rsidRPr="00D6683B">
        <w:rPr>
          <w:szCs w:val="21"/>
        </w:rPr>
        <w:t>[J].</w:t>
      </w:r>
      <w:r w:rsidRPr="00D6683B">
        <w:rPr>
          <w:szCs w:val="21"/>
        </w:rPr>
        <w:t>财经论丛</w:t>
      </w:r>
      <w:r w:rsidRPr="00D6683B">
        <w:rPr>
          <w:szCs w:val="21"/>
        </w:rPr>
        <w:t>,2019(11):71-79.</w:t>
      </w:r>
    </w:p>
    <w:p w14:paraId="29047D51" w14:textId="7058C4CB" w:rsidR="00660C5D" w:rsidRPr="00D6683B" w:rsidRDefault="00660C5D" w:rsidP="00660C5D">
      <w:pPr>
        <w:spacing w:line="400" w:lineRule="exact"/>
        <w:ind w:firstLineChars="200" w:firstLine="420"/>
        <w:rPr>
          <w:szCs w:val="21"/>
        </w:rPr>
      </w:pPr>
      <w:r w:rsidRPr="00D6683B">
        <w:rPr>
          <w:szCs w:val="21"/>
        </w:rPr>
        <w:t>[21]</w:t>
      </w:r>
      <w:r w:rsidR="00BF14FB">
        <w:rPr>
          <w:szCs w:val="21"/>
        </w:rPr>
        <w:t xml:space="preserve"> </w:t>
      </w:r>
      <w:r w:rsidRPr="00D6683B">
        <w:rPr>
          <w:szCs w:val="21"/>
        </w:rPr>
        <w:t>刘珊</w:t>
      </w:r>
      <w:r w:rsidRPr="00D6683B">
        <w:rPr>
          <w:szCs w:val="21"/>
        </w:rPr>
        <w:t>,</w:t>
      </w:r>
      <w:r w:rsidRPr="00D6683B">
        <w:rPr>
          <w:szCs w:val="21"/>
        </w:rPr>
        <w:t>崔瑜如</w:t>
      </w:r>
      <w:r w:rsidRPr="00D6683B">
        <w:rPr>
          <w:szCs w:val="21"/>
        </w:rPr>
        <w:t>.CFO</w:t>
      </w:r>
      <w:r w:rsidRPr="00D6683B">
        <w:rPr>
          <w:szCs w:val="21"/>
        </w:rPr>
        <w:t>财务执行力、资本配置与会计信息质量</w:t>
      </w:r>
      <w:r w:rsidRPr="00D6683B">
        <w:rPr>
          <w:szCs w:val="21"/>
        </w:rPr>
        <w:t>[J].</w:t>
      </w:r>
      <w:r w:rsidRPr="00D6683B">
        <w:rPr>
          <w:szCs w:val="21"/>
        </w:rPr>
        <w:t>财会通讯</w:t>
      </w:r>
      <w:r w:rsidRPr="00D6683B">
        <w:rPr>
          <w:szCs w:val="21"/>
        </w:rPr>
        <w:t>,2020(21):65-68.</w:t>
      </w:r>
    </w:p>
    <w:p w14:paraId="2C48594E" w14:textId="3ECFFA1F" w:rsidR="00660C5D" w:rsidRPr="00D6683B" w:rsidRDefault="00660C5D" w:rsidP="00660C5D">
      <w:pPr>
        <w:spacing w:line="400" w:lineRule="exact"/>
        <w:ind w:firstLineChars="200" w:firstLine="420"/>
        <w:rPr>
          <w:szCs w:val="21"/>
        </w:rPr>
      </w:pPr>
      <w:r w:rsidRPr="00D6683B">
        <w:rPr>
          <w:szCs w:val="21"/>
        </w:rPr>
        <w:t>[22]</w:t>
      </w:r>
      <w:r w:rsidR="00BF14FB">
        <w:rPr>
          <w:szCs w:val="21"/>
        </w:rPr>
        <w:t xml:space="preserve"> </w:t>
      </w:r>
      <w:r w:rsidRPr="00D6683B">
        <w:rPr>
          <w:szCs w:val="21"/>
        </w:rPr>
        <w:t>张静</w:t>
      </w:r>
      <w:r w:rsidRPr="00D6683B">
        <w:rPr>
          <w:szCs w:val="21"/>
        </w:rPr>
        <w:t>.</w:t>
      </w:r>
      <w:r w:rsidRPr="00D6683B">
        <w:rPr>
          <w:szCs w:val="21"/>
        </w:rPr>
        <w:t>关键审计事项披露、内控监管力度与企业会计信息质量</w:t>
      </w:r>
      <w:r w:rsidRPr="00D6683B">
        <w:rPr>
          <w:szCs w:val="21"/>
        </w:rPr>
        <w:t>[J].</w:t>
      </w:r>
      <w:r w:rsidRPr="00D6683B">
        <w:rPr>
          <w:szCs w:val="21"/>
        </w:rPr>
        <w:t>财会通讯</w:t>
      </w:r>
      <w:r w:rsidRPr="00D6683B">
        <w:rPr>
          <w:szCs w:val="21"/>
        </w:rPr>
        <w:t>,2020(15):59-64.</w:t>
      </w:r>
    </w:p>
    <w:p w14:paraId="6E96C6BF" w14:textId="0DB90E84" w:rsidR="00660C5D" w:rsidRPr="00D6683B" w:rsidRDefault="00660C5D" w:rsidP="00660C5D">
      <w:pPr>
        <w:spacing w:line="400" w:lineRule="exact"/>
        <w:ind w:firstLineChars="200" w:firstLine="420"/>
        <w:rPr>
          <w:szCs w:val="21"/>
        </w:rPr>
      </w:pPr>
      <w:r w:rsidRPr="00D6683B">
        <w:rPr>
          <w:szCs w:val="21"/>
        </w:rPr>
        <w:t>[23]</w:t>
      </w:r>
      <w:r w:rsidR="00BF14FB">
        <w:rPr>
          <w:szCs w:val="21"/>
        </w:rPr>
        <w:t xml:space="preserve"> </w:t>
      </w:r>
      <w:r w:rsidRPr="00D6683B">
        <w:rPr>
          <w:szCs w:val="21"/>
        </w:rPr>
        <w:t>王卓</w:t>
      </w:r>
      <w:r w:rsidRPr="00D6683B">
        <w:rPr>
          <w:szCs w:val="21"/>
        </w:rPr>
        <w:t>.</w:t>
      </w:r>
      <w:r w:rsidRPr="00D6683B">
        <w:rPr>
          <w:szCs w:val="21"/>
        </w:rPr>
        <w:t>社会信任与公司会计信息可比性</w:t>
      </w:r>
      <w:r w:rsidRPr="00D6683B">
        <w:rPr>
          <w:szCs w:val="21"/>
        </w:rPr>
        <w:t>——</w:t>
      </w:r>
      <w:r w:rsidRPr="00D6683B">
        <w:rPr>
          <w:szCs w:val="21"/>
        </w:rPr>
        <w:t>基于中国综合社会调查（</w:t>
      </w:r>
      <w:r w:rsidRPr="00D6683B">
        <w:rPr>
          <w:szCs w:val="21"/>
        </w:rPr>
        <w:t>CGSS</w:t>
      </w:r>
      <w:r w:rsidRPr="00D6683B">
        <w:rPr>
          <w:szCs w:val="21"/>
        </w:rPr>
        <w:t>）的经验研究</w:t>
      </w:r>
      <w:r w:rsidRPr="00D6683B">
        <w:rPr>
          <w:szCs w:val="21"/>
        </w:rPr>
        <w:t>[J].</w:t>
      </w:r>
      <w:r w:rsidRPr="00D6683B">
        <w:rPr>
          <w:szCs w:val="21"/>
        </w:rPr>
        <w:t>财会通讯</w:t>
      </w:r>
      <w:r w:rsidRPr="00D6683B">
        <w:rPr>
          <w:szCs w:val="21"/>
        </w:rPr>
        <w:t>,2021(03):37-41.</w:t>
      </w:r>
    </w:p>
    <w:p w14:paraId="29537D2E" w14:textId="2E44D4C2" w:rsidR="00660C5D" w:rsidRPr="00D6683B" w:rsidRDefault="00660C5D" w:rsidP="00660C5D">
      <w:pPr>
        <w:spacing w:line="400" w:lineRule="exact"/>
        <w:ind w:firstLineChars="200" w:firstLine="420"/>
        <w:rPr>
          <w:szCs w:val="21"/>
        </w:rPr>
      </w:pPr>
      <w:r w:rsidRPr="00D6683B">
        <w:rPr>
          <w:szCs w:val="21"/>
        </w:rPr>
        <w:t>[24]</w:t>
      </w:r>
      <w:r w:rsidR="00BF14FB">
        <w:rPr>
          <w:szCs w:val="21"/>
        </w:rPr>
        <w:t xml:space="preserve"> </w:t>
      </w:r>
      <w:r w:rsidRPr="00D6683B">
        <w:rPr>
          <w:szCs w:val="21"/>
        </w:rPr>
        <w:t>梁利辉，陈一君</w:t>
      </w:r>
      <w:r w:rsidRPr="00D6683B">
        <w:rPr>
          <w:szCs w:val="21"/>
        </w:rPr>
        <w:t xml:space="preserve">. </w:t>
      </w:r>
      <w:r w:rsidRPr="00D6683B">
        <w:rPr>
          <w:szCs w:val="21"/>
        </w:rPr>
        <w:t>会计稳健性的经营风险信号作用研究</w:t>
      </w:r>
      <w:r w:rsidRPr="00D6683B">
        <w:rPr>
          <w:szCs w:val="21"/>
        </w:rPr>
        <w:t xml:space="preserve">[J]. </w:t>
      </w:r>
      <w:r w:rsidRPr="00D6683B">
        <w:rPr>
          <w:szCs w:val="21"/>
        </w:rPr>
        <w:t>北京工商大学学报</w:t>
      </w:r>
      <w:r w:rsidRPr="00D6683B">
        <w:rPr>
          <w:szCs w:val="21"/>
        </w:rPr>
        <w:t>(</w:t>
      </w:r>
      <w:r w:rsidRPr="00D6683B">
        <w:rPr>
          <w:szCs w:val="21"/>
        </w:rPr>
        <w:t>社会科学版</w:t>
      </w:r>
      <w:r w:rsidRPr="00D6683B">
        <w:rPr>
          <w:szCs w:val="21"/>
        </w:rPr>
        <w:t>)</w:t>
      </w:r>
      <w:r w:rsidRPr="00D6683B">
        <w:rPr>
          <w:szCs w:val="21"/>
        </w:rPr>
        <w:t>，</w:t>
      </w:r>
      <w:r w:rsidRPr="00D6683B">
        <w:rPr>
          <w:szCs w:val="21"/>
        </w:rPr>
        <w:t>2015,30(02):85-92.</w:t>
      </w:r>
    </w:p>
    <w:p w14:paraId="02F627DB" w14:textId="0861C846" w:rsidR="00660C5D" w:rsidRPr="00D6683B" w:rsidRDefault="00660C5D" w:rsidP="00660C5D">
      <w:pPr>
        <w:spacing w:line="400" w:lineRule="exact"/>
        <w:ind w:firstLineChars="200" w:firstLine="420"/>
        <w:rPr>
          <w:szCs w:val="21"/>
        </w:rPr>
      </w:pPr>
      <w:r w:rsidRPr="00D6683B">
        <w:rPr>
          <w:szCs w:val="21"/>
        </w:rPr>
        <w:t>[25]</w:t>
      </w:r>
      <w:r w:rsidR="00BF14FB">
        <w:rPr>
          <w:szCs w:val="21"/>
        </w:rPr>
        <w:t xml:space="preserve"> </w:t>
      </w:r>
      <w:r w:rsidRPr="00D6683B">
        <w:rPr>
          <w:szCs w:val="21"/>
        </w:rPr>
        <w:t>陈淑芳，伍强</w:t>
      </w:r>
      <w:r w:rsidRPr="00D6683B">
        <w:rPr>
          <w:szCs w:val="21"/>
        </w:rPr>
        <w:t xml:space="preserve">. </w:t>
      </w:r>
      <w:r w:rsidRPr="00D6683B">
        <w:rPr>
          <w:szCs w:val="21"/>
        </w:rPr>
        <w:t>会计稳健性对创业板上市公司盈余质量的影响研究</w:t>
      </w:r>
      <w:r w:rsidRPr="00D6683B">
        <w:rPr>
          <w:szCs w:val="21"/>
        </w:rPr>
        <w:t>——</w:t>
      </w:r>
      <w:r w:rsidRPr="00D6683B">
        <w:rPr>
          <w:szCs w:val="21"/>
        </w:rPr>
        <w:t>基于信息技术业的数据</w:t>
      </w:r>
      <w:r w:rsidRPr="00D6683B">
        <w:rPr>
          <w:szCs w:val="21"/>
        </w:rPr>
        <w:t xml:space="preserve">[J]. </w:t>
      </w:r>
      <w:r w:rsidRPr="00D6683B">
        <w:rPr>
          <w:szCs w:val="21"/>
        </w:rPr>
        <w:t>西安财经学院学报，</w:t>
      </w:r>
      <w:r w:rsidRPr="00D6683B">
        <w:rPr>
          <w:szCs w:val="21"/>
        </w:rPr>
        <w:t>2018,31(04):51-57.</w:t>
      </w:r>
    </w:p>
    <w:p w14:paraId="38639D61" w14:textId="6602FD6C" w:rsidR="00660C5D" w:rsidRPr="00D6683B" w:rsidRDefault="00660C5D" w:rsidP="00660C5D">
      <w:pPr>
        <w:spacing w:line="400" w:lineRule="exact"/>
        <w:ind w:firstLineChars="200" w:firstLine="420"/>
        <w:rPr>
          <w:szCs w:val="21"/>
        </w:rPr>
      </w:pPr>
      <w:r w:rsidRPr="00D6683B">
        <w:rPr>
          <w:szCs w:val="21"/>
        </w:rPr>
        <w:t>[26]</w:t>
      </w:r>
      <w:r w:rsidR="00BF14FB">
        <w:rPr>
          <w:szCs w:val="21"/>
        </w:rPr>
        <w:t xml:space="preserve"> </w:t>
      </w:r>
      <w:r w:rsidRPr="00D6683B">
        <w:rPr>
          <w:szCs w:val="21"/>
        </w:rPr>
        <w:t>张瑞丽</w:t>
      </w:r>
      <w:r w:rsidRPr="00D6683B">
        <w:rPr>
          <w:szCs w:val="21"/>
        </w:rPr>
        <w:t>,</w:t>
      </w:r>
      <w:r w:rsidRPr="00D6683B">
        <w:rPr>
          <w:szCs w:val="21"/>
        </w:rPr>
        <w:t>刘中华</w:t>
      </w:r>
      <w:r w:rsidRPr="00D6683B">
        <w:rPr>
          <w:szCs w:val="21"/>
        </w:rPr>
        <w:t>.“</w:t>
      </w:r>
      <w:r w:rsidRPr="00D6683B">
        <w:rPr>
          <w:szCs w:val="21"/>
        </w:rPr>
        <w:t>存贷双高</w:t>
      </w:r>
      <w:r w:rsidRPr="00D6683B">
        <w:rPr>
          <w:szCs w:val="21"/>
        </w:rPr>
        <w:t>”</w:t>
      </w:r>
      <w:r w:rsidRPr="00D6683B">
        <w:rPr>
          <w:szCs w:val="21"/>
        </w:rPr>
        <w:t>、会计信息质量与公司治理</w:t>
      </w:r>
      <w:r w:rsidRPr="00D6683B">
        <w:rPr>
          <w:szCs w:val="21"/>
        </w:rPr>
        <w:t>[J].</w:t>
      </w:r>
      <w:r w:rsidRPr="00D6683B">
        <w:rPr>
          <w:szCs w:val="21"/>
        </w:rPr>
        <w:t>会计之友</w:t>
      </w:r>
      <w:r w:rsidRPr="00D6683B">
        <w:rPr>
          <w:szCs w:val="21"/>
        </w:rPr>
        <w:t>,2020(24):118-124.</w:t>
      </w:r>
    </w:p>
    <w:p w14:paraId="60995B25" w14:textId="2FB2744F" w:rsidR="00660C5D" w:rsidRPr="00D6683B" w:rsidRDefault="00660C5D" w:rsidP="00660C5D">
      <w:pPr>
        <w:spacing w:line="400" w:lineRule="exact"/>
        <w:ind w:firstLineChars="200" w:firstLine="420"/>
        <w:rPr>
          <w:szCs w:val="21"/>
        </w:rPr>
      </w:pPr>
      <w:r w:rsidRPr="00D6683B">
        <w:rPr>
          <w:szCs w:val="21"/>
        </w:rPr>
        <w:t>[27]</w:t>
      </w:r>
      <w:r w:rsidR="00BF14FB">
        <w:rPr>
          <w:szCs w:val="21"/>
        </w:rPr>
        <w:t xml:space="preserve"> </w:t>
      </w:r>
      <w:r w:rsidRPr="00D6683B">
        <w:rPr>
          <w:szCs w:val="21"/>
        </w:rPr>
        <w:t>陈淑芳</w:t>
      </w:r>
      <w:r w:rsidRPr="00D6683B">
        <w:rPr>
          <w:szCs w:val="21"/>
        </w:rPr>
        <w:t>,</w:t>
      </w:r>
      <w:r w:rsidRPr="00D6683B">
        <w:rPr>
          <w:szCs w:val="21"/>
        </w:rPr>
        <w:t>塔娜</w:t>
      </w:r>
      <w:r w:rsidRPr="00D6683B">
        <w:rPr>
          <w:szCs w:val="21"/>
        </w:rPr>
        <w:t>,</w:t>
      </w:r>
      <w:r w:rsidRPr="00D6683B">
        <w:rPr>
          <w:szCs w:val="21"/>
        </w:rPr>
        <w:t>李琦</w:t>
      </w:r>
      <w:r w:rsidRPr="00D6683B">
        <w:rPr>
          <w:szCs w:val="21"/>
        </w:rPr>
        <w:t>,</w:t>
      </w:r>
      <w:r w:rsidRPr="00D6683B">
        <w:rPr>
          <w:szCs w:val="21"/>
        </w:rPr>
        <w:t>张君钰</w:t>
      </w:r>
      <w:r w:rsidRPr="00D6683B">
        <w:rPr>
          <w:szCs w:val="21"/>
        </w:rPr>
        <w:t>.</w:t>
      </w:r>
      <w:r w:rsidRPr="00D6683B">
        <w:rPr>
          <w:szCs w:val="21"/>
        </w:rPr>
        <w:t>管理层权力、媒体监督与会计信息质量的关系研究</w:t>
      </w:r>
      <w:r w:rsidRPr="00D6683B">
        <w:rPr>
          <w:szCs w:val="21"/>
        </w:rPr>
        <w:t>[J].</w:t>
      </w:r>
      <w:r w:rsidRPr="00D6683B">
        <w:rPr>
          <w:szCs w:val="21"/>
        </w:rPr>
        <w:t>西安财经大学学报</w:t>
      </w:r>
      <w:r w:rsidRPr="00D6683B">
        <w:rPr>
          <w:szCs w:val="21"/>
        </w:rPr>
        <w:t>,2020,33(06):21-29.</w:t>
      </w:r>
    </w:p>
    <w:p w14:paraId="764A812A" w14:textId="7DD23E46" w:rsidR="00660C5D" w:rsidRPr="00D6683B" w:rsidRDefault="00660C5D" w:rsidP="00660C5D">
      <w:pPr>
        <w:spacing w:line="400" w:lineRule="exact"/>
        <w:ind w:firstLineChars="200" w:firstLine="420"/>
        <w:rPr>
          <w:szCs w:val="21"/>
        </w:rPr>
      </w:pPr>
      <w:r w:rsidRPr="00D6683B">
        <w:rPr>
          <w:szCs w:val="21"/>
        </w:rPr>
        <w:t>[28]</w:t>
      </w:r>
      <w:r w:rsidR="00BF14FB">
        <w:rPr>
          <w:szCs w:val="21"/>
        </w:rPr>
        <w:t xml:space="preserve"> </w:t>
      </w:r>
      <w:r w:rsidRPr="00D6683B">
        <w:rPr>
          <w:szCs w:val="21"/>
        </w:rPr>
        <w:t>孙凡</w:t>
      </w:r>
      <w:r w:rsidRPr="00D6683B">
        <w:rPr>
          <w:szCs w:val="21"/>
        </w:rPr>
        <w:t>,</w:t>
      </w:r>
      <w:r w:rsidRPr="00D6683B">
        <w:rPr>
          <w:szCs w:val="21"/>
        </w:rPr>
        <w:t>郑济孝</w:t>
      </w:r>
      <w:r w:rsidRPr="00D6683B">
        <w:rPr>
          <w:szCs w:val="21"/>
        </w:rPr>
        <w:t>.</w:t>
      </w:r>
      <w:r w:rsidRPr="00D6683B">
        <w:rPr>
          <w:szCs w:val="21"/>
        </w:rPr>
        <w:t>基于</w:t>
      </w:r>
      <w:r w:rsidRPr="00D6683B">
        <w:rPr>
          <w:szCs w:val="21"/>
        </w:rPr>
        <w:t>“</w:t>
      </w:r>
      <w:r w:rsidRPr="00D6683B">
        <w:rPr>
          <w:szCs w:val="21"/>
        </w:rPr>
        <w:t>互联网</w:t>
      </w:r>
      <w:r w:rsidRPr="00D6683B">
        <w:rPr>
          <w:szCs w:val="21"/>
        </w:rPr>
        <w:t>+”</w:t>
      </w:r>
      <w:r w:rsidRPr="00D6683B">
        <w:rPr>
          <w:szCs w:val="21"/>
        </w:rPr>
        <w:t>的上市公司会计信息质量智能评估研究</w:t>
      </w:r>
      <w:r w:rsidRPr="00D6683B">
        <w:rPr>
          <w:szCs w:val="21"/>
        </w:rPr>
        <w:t>[J].</w:t>
      </w:r>
      <w:r w:rsidRPr="00D6683B">
        <w:rPr>
          <w:szCs w:val="21"/>
        </w:rPr>
        <w:t>会计研究</w:t>
      </w:r>
      <w:r w:rsidRPr="00D6683B">
        <w:rPr>
          <w:szCs w:val="21"/>
        </w:rPr>
        <w:t>,2018(03):86-90.</w:t>
      </w:r>
    </w:p>
    <w:p w14:paraId="234A2996" w14:textId="2CBDEBB5" w:rsidR="00660C5D" w:rsidRPr="00D6683B" w:rsidRDefault="00660C5D" w:rsidP="00660C5D">
      <w:pPr>
        <w:spacing w:line="400" w:lineRule="exact"/>
        <w:ind w:firstLineChars="200" w:firstLine="420"/>
        <w:rPr>
          <w:szCs w:val="21"/>
        </w:rPr>
      </w:pPr>
      <w:r w:rsidRPr="00D6683B">
        <w:rPr>
          <w:szCs w:val="21"/>
        </w:rPr>
        <w:t>[29]</w:t>
      </w:r>
      <w:r w:rsidR="00BF14FB">
        <w:rPr>
          <w:szCs w:val="21"/>
        </w:rPr>
        <w:t xml:space="preserve"> </w:t>
      </w:r>
      <w:r w:rsidRPr="00D6683B">
        <w:rPr>
          <w:szCs w:val="21"/>
        </w:rPr>
        <w:t>乔金</w:t>
      </w:r>
      <w:r w:rsidRPr="00D6683B">
        <w:rPr>
          <w:szCs w:val="21"/>
        </w:rPr>
        <w:t>.</w:t>
      </w:r>
      <w:r w:rsidRPr="00D6683B">
        <w:rPr>
          <w:szCs w:val="21"/>
        </w:rPr>
        <w:t>上市公司结构与会计信息质量相关性研究</w:t>
      </w:r>
      <w:r w:rsidRPr="00D6683B">
        <w:rPr>
          <w:szCs w:val="21"/>
        </w:rPr>
        <w:t xml:space="preserve">[J]. </w:t>
      </w:r>
      <w:r w:rsidRPr="00D6683B">
        <w:rPr>
          <w:szCs w:val="21"/>
        </w:rPr>
        <w:t>河北大学学报</w:t>
      </w:r>
      <w:r w:rsidRPr="00D6683B">
        <w:rPr>
          <w:szCs w:val="21"/>
        </w:rPr>
        <w:t>(</w:t>
      </w:r>
      <w:r w:rsidRPr="00D6683B">
        <w:rPr>
          <w:szCs w:val="21"/>
        </w:rPr>
        <w:t>哲学社会科学版</w:t>
      </w:r>
      <w:r w:rsidRPr="00D6683B">
        <w:rPr>
          <w:szCs w:val="21"/>
        </w:rPr>
        <w:t>)</w:t>
      </w:r>
      <w:r w:rsidRPr="00D6683B">
        <w:rPr>
          <w:szCs w:val="21"/>
        </w:rPr>
        <w:t>，</w:t>
      </w:r>
      <w:r w:rsidRPr="00D6683B">
        <w:rPr>
          <w:szCs w:val="21"/>
        </w:rPr>
        <w:t>2015,40(06):33-37.</w:t>
      </w:r>
    </w:p>
    <w:p w14:paraId="6F2A26BF" w14:textId="77777777" w:rsidR="00660C5D" w:rsidRPr="00D6683B" w:rsidRDefault="00660C5D" w:rsidP="00660C5D">
      <w:pPr>
        <w:spacing w:line="400" w:lineRule="exact"/>
        <w:ind w:firstLineChars="200" w:firstLine="420"/>
        <w:rPr>
          <w:szCs w:val="21"/>
        </w:rPr>
      </w:pPr>
      <w:r w:rsidRPr="00D6683B">
        <w:rPr>
          <w:szCs w:val="21"/>
        </w:rPr>
        <w:t>[30] Ran G, Fang Q, Luo S, et al. Supervisory board characteristics and accounting information quality: Evidence from China[J]. International Review of Economics &amp; Finance, 2015, 37:18-32.</w:t>
      </w:r>
    </w:p>
    <w:p w14:paraId="3F1D63A0" w14:textId="027839F5" w:rsidR="00660C5D" w:rsidRPr="00D6683B" w:rsidRDefault="00660C5D" w:rsidP="00660C5D">
      <w:pPr>
        <w:spacing w:line="400" w:lineRule="exact"/>
        <w:ind w:firstLineChars="200" w:firstLine="420"/>
        <w:rPr>
          <w:szCs w:val="21"/>
        </w:rPr>
      </w:pPr>
      <w:r w:rsidRPr="00D6683B">
        <w:rPr>
          <w:szCs w:val="21"/>
        </w:rPr>
        <w:t>[31]</w:t>
      </w:r>
      <w:r w:rsidR="00BF14FB">
        <w:rPr>
          <w:szCs w:val="21"/>
        </w:rPr>
        <w:t xml:space="preserve"> </w:t>
      </w:r>
      <w:r w:rsidRPr="00D6683B">
        <w:rPr>
          <w:szCs w:val="21"/>
        </w:rPr>
        <w:t>戴艳玲</w:t>
      </w:r>
      <w:r w:rsidRPr="00D6683B">
        <w:rPr>
          <w:szCs w:val="21"/>
        </w:rPr>
        <w:t>.</w:t>
      </w:r>
      <w:r w:rsidRPr="00D6683B">
        <w:rPr>
          <w:szCs w:val="21"/>
        </w:rPr>
        <w:t>公司治理、表外融资与企业会计信息质量</w:t>
      </w:r>
      <w:r w:rsidRPr="00D6683B">
        <w:rPr>
          <w:szCs w:val="21"/>
        </w:rPr>
        <w:t>[J].</w:t>
      </w:r>
      <w:r w:rsidRPr="00D6683B">
        <w:rPr>
          <w:szCs w:val="21"/>
        </w:rPr>
        <w:t>财会通讯</w:t>
      </w:r>
      <w:r w:rsidRPr="00D6683B">
        <w:rPr>
          <w:szCs w:val="21"/>
        </w:rPr>
        <w:t>,2019(24):25-28.</w:t>
      </w:r>
    </w:p>
    <w:p w14:paraId="6583BCE0" w14:textId="3D08174F" w:rsidR="00660C5D" w:rsidRPr="00D6683B" w:rsidRDefault="00660C5D" w:rsidP="00660C5D">
      <w:pPr>
        <w:spacing w:line="400" w:lineRule="exact"/>
        <w:ind w:firstLineChars="200" w:firstLine="420"/>
        <w:rPr>
          <w:szCs w:val="21"/>
        </w:rPr>
      </w:pPr>
      <w:r w:rsidRPr="00D6683B">
        <w:rPr>
          <w:szCs w:val="21"/>
        </w:rPr>
        <w:t>[32]</w:t>
      </w:r>
      <w:r w:rsidR="00BF14FB">
        <w:rPr>
          <w:szCs w:val="21"/>
        </w:rPr>
        <w:t xml:space="preserve"> </w:t>
      </w:r>
      <w:r w:rsidRPr="00D6683B">
        <w:rPr>
          <w:szCs w:val="21"/>
        </w:rPr>
        <w:t>陈淑芳</w:t>
      </w:r>
      <w:r w:rsidRPr="00D6683B">
        <w:rPr>
          <w:szCs w:val="21"/>
        </w:rPr>
        <w:t>,</w:t>
      </w:r>
      <w:r w:rsidRPr="00D6683B">
        <w:rPr>
          <w:szCs w:val="21"/>
        </w:rPr>
        <w:t>塔娜</w:t>
      </w:r>
      <w:r w:rsidRPr="00D6683B">
        <w:rPr>
          <w:szCs w:val="21"/>
        </w:rPr>
        <w:t>,</w:t>
      </w:r>
      <w:r w:rsidRPr="00D6683B">
        <w:rPr>
          <w:szCs w:val="21"/>
        </w:rPr>
        <w:t>李琦</w:t>
      </w:r>
      <w:r w:rsidRPr="00D6683B">
        <w:rPr>
          <w:szCs w:val="21"/>
        </w:rPr>
        <w:t>,</w:t>
      </w:r>
      <w:r w:rsidRPr="00D6683B">
        <w:rPr>
          <w:szCs w:val="21"/>
        </w:rPr>
        <w:t>张君钰</w:t>
      </w:r>
      <w:r w:rsidRPr="00D6683B">
        <w:rPr>
          <w:szCs w:val="21"/>
        </w:rPr>
        <w:t>.</w:t>
      </w:r>
      <w:r w:rsidRPr="00D6683B">
        <w:rPr>
          <w:szCs w:val="21"/>
        </w:rPr>
        <w:t>管理层权力、媒体监督与会计信息质量的关系研究</w:t>
      </w:r>
      <w:r w:rsidRPr="00D6683B">
        <w:rPr>
          <w:szCs w:val="21"/>
        </w:rPr>
        <w:t>[J].</w:t>
      </w:r>
      <w:r w:rsidRPr="00D6683B">
        <w:rPr>
          <w:szCs w:val="21"/>
        </w:rPr>
        <w:t>西安财经大学学报</w:t>
      </w:r>
      <w:r w:rsidRPr="00D6683B">
        <w:rPr>
          <w:szCs w:val="21"/>
        </w:rPr>
        <w:t>,2020,33(06):21-29.</w:t>
      </w:r>
    </w:p>
    <w:p w14:paraId="09F1CFB8" w14:textId="3D876EE6" w:rsidR="00660C5D" w:rsidRPr="00D6683B" w:rsidRDefault="00660C5D" w:rsidP="00660C5D">
      <w:pPr>
        <w:spacing w:line="400" w:lineRule="exact"/>
        <w:ind w:firstLineChars="200" w:firstLine="420"/>
        <w:rPr>
          <w:szCs w:val="21"/>
        </w:rPr>
      </w:pPr>
      <w:r w:rsidRPr="00D6683B">
        <w:rPr>
          <w:szCs w:val="21"/>
        </w:rPr>
        <w:t>[33]</w:t>
      </w:r>
      <w:r w:rsidR="00BF14FB">
        <w:rPr>
          <w:szCs w:val="21"/>
        </w:rPr>
        <w:t xml:space="preserve"> </w:t>
      </w:r>
      <w:r w:rsidRPr="00D6683B">
        <w:rPr>
          <w:szCs w:val="21"/>
        </w:rPr>
        <w:t>路伟果</w:t>
      </w:r>
      <w:r w:rsidRPr="00D6683B">
        <w:rPr>
          <w:szCs w:val="21"/>
        </w:rPr>
        <w:t>,</w:t>
      </w:r>
      <w:r w:rsidRPr="00D6683B">
        <w:rPr>
          <w:szCs w:val="21"/>
        </w:rPr>
        <w:t>葛菁</w:t>
      </w:r>
      <w:r w:rsidRPr="00D6683B">
        <w:rPr>
          <w:szCs w:val="21"/>
        </w:rPr>
        <w:t>.</w:t>
      </w:r>
      <w:r w:rsidRPr="00D6683B">
        <w:rPr>
          <w:szCs w:val="21"/>
        </w:rPr>
        <w:t>股权激励、机构投资者异质性与会计信息质量</w:t>
      </w:r>
      <w:r w:rsidRPr="00D6683B">
        <w:rPr>
          <w:szCs w:val="21"/>
        </w:rPr>
        <w:t>[J].</w:t>
      </w:r>
      <w:r w:rsidRPr="00D6683B">
        <w:rPr>
          <w:szCs w:val="21"/>
        </w:rPr>
        <w:t>财会通讯</w:t>
      </w:r>
      <w:r w:rsidRPr="00D6683B">
        <w:rPr>
          <w:szCs w:val="21"/>
        </w:rPr>
        <w:t>,2020(11):26-30.</w:t>
      </w:r>
    </w:p>
    <w:p w14:paraId="1CBA805D" w14:textId="28641470" w:rsidR="00660C5D" w:rsidRPr="00D6683B" w:rsidRDefault="00660C5D" w:rsidP="00660C5D">
      <w:pPr>
        <w:spacing w:line="400" w:lineRule="exact"/>
        <w:ind w:firstLineChars="200" w:firstLine="420"/>
        <w:rPr>
          <w:szCs w:val="21"/>
        </w:rPr>
      </w:pPr>
      <w:r w:rsidRPr="00D6683B">
        <w:rPr>
          <w:szCs w:val="21"/>
        </w:rPr>
        <w:t>[34]</w:t>
      </w:r>
      <w:r w:rsidR="00BF14FB">
        <w:rPr>
          <w:szCs w:val="21"/>
        </w:rPr>
        <w:t xml:space="preserve"> </w:t>
      </w:r>
      <w:r w:rsidRPr="00D6683B">
        <w:rPr>
          <w:szCs w:val="21"/>
        </w:rPr>
        <w:t>张月玲</w:t>
      </w:r>
      <w:r w:rsidRPr="00D6683B">
        <w:rPr>
          <w:szCs w:val="21"/>
        </w:rPr>
        <w:t>,</w:t>
      </w:r>
      <w:r w:rsidRPr="00D6683B">
        <w:rPr>
          <w:szCs w:val="21"/>
        </w:rPr>
        <w:t>周娜</w:t>
      </w:r>
      <w:r w:rsidRPr="00D6683B">
        <w:rPr>
          <w:szCs w:val="21"/>
        </w:rPr>
        <w:t>.</w:t>
      </w:r>
      <w:r w:rsidRPr="00D6683B">
        <w:rPr>
          <w:szCs w:val="21"/>
        </w:rPr>
        <w:t>内部控制、审计监督与会计信息披露质量</w:t>
      </w:r>
      <w:r w:rsidRPr="00D6683B">
        <w:rPr>
          <w:szCs w:val="21"/>
        </w:rPr>
        <w:t>[J].</w:t>
      </w:r>
      <w:r w:rsidRPr="00D6683B">
        <w:rPr>
          <w:szCs w:val="21"/>
        </w:rPr>
        <w:t>财会通讯</w:t>
      </w:r>
      <w:r w:rsidRPr="00D6683B">
        <w:rPr>
          <w:szCs w:val="21"/>
        </w:rPr>
        <w:t>,2020(09):11-16.</w:t>
      </w:r>
    </w:p>
    <w:p w14:paraId="39DB444E" w14:textId="7377FE4F" w:rsidR="00660C5D" w:rsidRPr="00D6683B" w:rsidRDefault="00660C5D" w:rsidP="00660C5D">
      <w:pPr>
        <w:spacing w:line="400" w:lineRule="exact"/>
        <w:ind w:firstLineChars="200" w:firstLine="420"/>
        <w:rPr>
          <w:szCs w:val="21"/>
        </w:rPr>
      </w:pPr>
      <w:r w:rsidRPr="00D6683B">
        <w:rPr>
          <w:szCs w:val="21"/>
        </w:rPr>
        <w:t>[35]</w:t>
      </w:r>
      <w:r w:rsidR="00BF14FB">
        <w:rPr>
          <w:szCs w:val="21"/>
        </w:rPr>
        <w:t xml:space="preserve"> </w:t>
      </w:r>
      <w:r w:rsidRPr="00D6683B">
        <w:rPr>
          <w:szCs w:val="21"/>
        </w:rPr>
        <w:t>沈韬</w:t>
      </w:r>
      <w:r w:rsidRPr="00D6683B">
        <w:rPr>
          <w:szCs w:val="21"/>
        </w:rPr>
        <w:t>.</w:t>
      </w:r>
      <w:r w:rsidRPr="00D6683B">
        <w:rPr>
          <w:szCs w:val="21"/>
        </w:rPr>
        <w:t>内部控制、投资者情绪与会计信息价值相关性</w:t>
      </w:r>
      <w:r w:rsidRPr="00D6683B">
        <w:rPr>
          <w:szCs w:val="21"/>
        </w:rPr>
        <w:t>[J].</w:t>
      </w:r>
      <w:r w:rsidRPr="00D6683B">
        <w:rPr>
          <w:szCs w:val="21"/>
        </w:rPr>
        <w:t>中国注册会计师</w:t>
      </w:r>
      <w:r w:rsidRPr="00D6683B">
        <w:rPr>
          <w:szCs w:val="21"/>
        </w:rPr>
        <w:t>,2020(07):47-50.</w:t>
      </w:r>
    </w:p>
    <w:p w14:paraId="2BD839FB" w14:textId="5127E4AD" w:rsidR="00660C5D" w:rsidRPr="00D6683B" w:rsidRDefault="00660C5D" w:rsidP="00660C5D">
      <w:pPr>
        <w:spacing w:line="400" w:lineRule="exact"/>
        <w:ind w:firstLineChars="200" w:firstLine="420"/>
        <w:rPr>
          <w:szCs w:val="21"/>
        </w:rPr>
      </w:pPr>
      <w:r w:rsidRPr="00D6683B">
        <w:rPr>
          <w:szCs w:val="21"/>
        </w:rPr>
        <w:t>[36]</w:t>
      </w:r>
      <w:r w:rsidR="00BF14FB">
        <w:rPr>
          <w:szCs w:val="21"/>
        </w:rPr>
        <w:t xml:space="preserve"> </w:t>
      </w:r>
      <w:r w:rsidRPr="00D6683B">
        <w:rPr>
          <w:szCs w:val="21"/>
        </w:rPr>
        <w:t>郭慧婷</w:t>
      </w:r>
      <w:r w:rsidRPr="00D6683B">
        <w:rPr>
          <w:szCs w:val="21"/>
        </w:rPr>
        <w:t>,</w:t>
      </w:r>
      <w:r w:rsidRPr="00D6683B">
        <w:rPr>
          <w:szCs w:val="21"/>
        </w:rPr>
        <w:t>郭会玲</w:t>
      </w:r>
      <w:r w:rsidRPr="00D6683B">
        <w:rPr>
          <w:szCs w:val="21"/>
        </w:rPr>
        <w:t>.</w:t>
      </w:r>
      <w:r w:rsidRPr="00D6683B">
        <w:rPr>
          <w:szCs w:val="21"/>
        </w:rPr>
        <w:t>内部控制与会计信息可比性</w:t>
      </w:r>
      <w:r w:rsidRPr="00D6683B">
        <w:rPr>
          <w:szCs w:val="21"/>
        </w:rPr>
        <w:t>——</w:t>
      </w:r>
      <w:r w:rsidRPr="00D6683B">
        <w:rPr>
          <w:szCs w:val="21"/>
        </w:rPr>
        <w:t>基于代理成本与信息透明度的中</w:t>
      </w:r>
      <w:r w:rsidRPr="00D6683B">
        <w:rPr>
          <w:szCs w:val="21"/>
        </w:rPr>
        <w:lastRenderedPageBreak/>
        <w:t>介效应检验</w:t>
      </w:r>
      <w:r w:rsidRPr="00D6683B">
        <w:rPr>
          <w:szCs w:val="21"/>
        </w:rPr>
        <w:t>[J].</w:t>
      </w:r>
      <w:r w:rsidRPr="00D6683B">
        <w:rPr>
          <w:szCs w:val="21"/>
        </w:rPr>
        <w:t>会计之友</w:t>
      </w:r>
      <w:r w:rsidRPr="00D6683B">
        <w:rPr>
          <w:szCs w:val="21"/>
        </w:rPr>
        <w:t>,2021(08):79-86.</w:t>
      </w:r>
    </w:p>
    <w:p w14:paraId="21351D44" w14:textId="15007C79" w:rsidR="00660C5D" w:rsidRPr="00D6683B" w:rsidRDefault="00660C5D" w:rsidP="00660C5D">
      <w:pPr>
        <w:spacing w:line="400" w:lineRule="exact"/>
        <w:ind w:firstLineChars="200" w:firstLine="420"/>
        <w:rPr>
          <w:szCs w:val="21"/>
        </w:rPr>
      </w:pPr>
      <w:r w:rsidRPr="00D6683B">
        <w:rPr>
          <w:szCs w:val="21"/>
        </w:rPr>
        <w:t>[37]</w:t>
      </w:r>
      <w:r w:rsidR="00BF14FB">
        <w:rPr>
          <w:szCs w:val="21"/>
        </w:rPr>
        <w:t xml:space="preserve"> </w:t>
      </w:r>
      <w:r w:rsidRPr="00D6683B">
        <w:rPr>
          <w:szCs w:val="21"/>
        </w:rPr>
        <w:t>康萍</w:t>
      </w:r>
      <w:r w:rsidRPr="00D6683B">
        <w:rPr>
          <w:szCs w:val="21"/>
        </w:rPr>
        <w:t>,</w:t>
      </w:r>
      <w:r w:rsidRPr="00D6683B">
        <w:rPr>
          <w:szCs w:val="21"/>
        </w:rPr>
        <w:t>刘金金</w:t>
      </w:r>
      <w:r w:rsidRPr="00D6683B">
        <w:rPr>
          <w:szCs w:val="21"/>
        </w:rPr>
        <w:t>.</w:t>
      </w:r>
      <w:r w:rsidRPr="00D6683B">
        <w:rPr>
          <w:szCs w:val="21"/>
        </w:rPr>
        <w:t>企业内部控制与会计信息质量的关系研究</w:t>
      </w:r>
      <w:r w:rsidRPr="00D6683B">
        <w:rPr>
          <w:szCs w:val="21"/>
        </w:rPr>
        <w:t>——</w:t>
      </w:r>
      <w:r w:rsidRPr="00D6683B">
        <w:rPr>
          <w:szCs w:val="21"/>
        </w:rPr>
        <w:t>以经营绩效为视角</w:t>
      </w:r>
      <w:r w:rsidRPr="00D6683B">
        <w:rPr>
          <w:szCs w:val="21"/>
        </w:rPr>
        <w:t>[J].</w:t>
      </w:r>
      <w:r w:rsidRPr="00D6683B">
        <w:rPr>
          <w:szCs w:val="21"/>
        </w:rPr>
        <w:t>西安财经学院学报</w:t>
      </w:r>
      <w:r w:rsidRPr="00D6683B">
        <w:rPr>
          <w:szCs w:val="21"/>
        </w:rPr>
        <w:t>,2017,30(03):33-40.</w:t>
      </w:r>
    </w:p>
    <w:p w14:paraId="0DB06D55" w14:textId="7EA251BD" w:rsidR="00660C5D" w:rsidRPr="00D6683B" w:rsidRDefault="00660C5D" w:rsidP="00660C5D">
      <w:pPr>
        <w:spacing w:line="400" w:lineRule="exact"/>
        <w:ind w:firstLineChars="200" w:firstLine="420"/>
        <w:rPr>
          <w:szCs w:val="21"/>
        </w:rPr>
      </w:pPr>
      <w:r w:rsidRPr="00D6683B">
        <w:rPr>
          <w:szCs w:val="21"/>
        </w:rPr>
        <w:t>[38]</w:t>
      </w:r>
      <w:r w:rsidR="00BF14FB">
        <w:rPr>
          <w:szCs w:val="21"/>
        </w:rPr>
        <w:t xml:space="preserve"> </w:t>
      </w:r>
      <w:r w:rsidRPr="00D6683B">
        <w:rPr>
          <w:szCs w:val="21"/>
        </w:rPr>
        <w:t>王嘉鑫</w:t>
      </w:r>
      <w:r w:rsidRPr="00D6683B">
        <w:rPr>
          <w:szCs w:val="21"/>
        </w:rPr>
        <w:t>,</w:t>
      </w:r>
      <w:r w:rsidRPr="00D6683B">
        <w:rPr>
          <w:szCs w:val="21"/>
        </w:rPr>
        <w:t>汪芸倩</w:t>
      </w:r>
      <w:r w:rsidRPr="00D6683B">
        <w:rPr>
          <w:szCs w:val="21"/>
        </w:rPr>
        <w:t>,</w:t>
      </w:r>
      <w:r w:rsidRPr="00D6683B">
        <w:rPr>
          <w:szCs w:val="21"/>
        </w:rPr>
        <w:t>张龙平</w:t>
      </w:r>
      <w:r w:rsidRPr="00D6683B">
        <w:rPr>
          <w:szCs w:val="21"/>
        </w:rPr>
        <w:t>.</w:t>
      </w:r>
      <w:r w:rsidRPr="00D6683B">
        <w:rPr>
          <w:szCs w:val="21"/>
        </w:rPr>
        <w:t>利率管制松绑、企业会计信息披露质量与融资约束</w:t>
      </w:r>
      <w:r w:rsidRPr="00D6683B">
        <w:rPr>
          <w:szCs w:val="21"/>
        </w:rPr>
        <w:t>[J].</w:t>
      </w:r>
      <w:r w:rsidRPr="00D6683B">
        <w:rPr>
          <w:szCs w:val="21"/>
        </w:rPr>
        <w:t>经济管理</w:t>
      </w:r>
      <w:r w:rsidRPr="00D6683B">
        <w:rPr>
          <w:szCs w:val="21"/>
        </w:rPr>
        <w:t>,2020,42(04):139-157.</w:t>
      </w:r>
    </w:p>
    <w:p w14:paraId="445F0F20" w14:textId="4291099E" w:rsidR="00660C5D" w:rsidRPr="00D6683B" w:rsidRDefault="00660C5D" w:rsidP="00660C5D">
      <w:pPr>
        <w:spacing w:line="400" w:lineRule="exact"/>
        <w:ind w:firstLineChars="200" w:firstLine="420"/>
        <w:rPr>
          <w:szCs w:val="21"/>
        </w:rPr>
      </w:pPr>
      <w:r w:rsidRPr="00D6683B">
        <w:rPr>
          <w:szCs w:val="21"/>
        </w:rPr>
        <w:t>[39]</w:t>
      </w:r>
      <w:r w:rsidR="00BF14FB">
        <w:rPr>
          <w:szCs w:val="21"/>
        </w:rPr>
        <w:t xml:space="preserve"> </w:t>
      </w:r>
      <w:r w:rsidRPr="00D6683B">
        <w:rPr>
          <w:szCs w:val="21"/>
        </w:rPr>
        <w:t>徐佳</w:t>
      </w:r>
      <w:r w:rsidRPr="00D6683B">
        <w:rPr>
          <w:szCs w:val="21"/>
        </w:rPr>
        <w:t>.</w:t>
      </w:r>
      <w:r w:rsidRPr="00D6683B">
        <w:rPr>
          <w:szCs w:val="21"/>
        </w:rPr>
        <w:t>战略激进度、会计信息质量与融资效率</w:t>
      </w:r>
      <w:r w:rsidRPr="00D6683B">
        <w:rPr>
          <w:szCs w:val="21"/>
        </w:rPr>
        <w:t>[J].</w:t>
      </w:r>
      <w:r w:rsidRPr="00D6683B">
        <w:rPr>
          <w:szCs w:val="21"/>
        </w:rPr>
        <w:t>财会通讯</w:t>
      </w:r>
      <w:r w:rsidRPr="00D6683B">
        <w:rPr>
          <w:szCs w:val="21"/>
        </w:rPr>
        <w:t>,2020(19):34-36.</w:t>
      </w:r>
    </w:p>
    <w:p w14:paraId="0DD40FC7" w14:textId="10170FFC" w:rsidR="00660C5D" w:rsidRPr="00D6683B" w:rsidRDefault="00660C5D" w:rsidP="00660C5D">
      <w:pPr>
        <w:spacing w:line="400" w:lineRule="exact"/>
        <w:ind w:firstLineChars="200" w:firstLine="420"/>
        <w:rPr>
          <w:szCs w:val="21"/>
        </w:rPr>
      </w:pPr>
      <w:r w:rsidRPr="00D6683B">
        <w:rPr>
          <w:szCs w:val="21"/>
        </w:rPr>
        <w:t>[40]</w:t>
      </w:r>
      <w:r w:rsidR="00BF14FB">
        <w:rPr>
          <w:szCs w:val="21"/>
        </w:rPr>
        <w:t xml:space="preserve"> </w:t>
      </w:r>
      <w:r w:rsidRPr="00D6683B">
        <w:rPr>
          <w:szCs w:val="21"/>
        </w:rPr>
        <w:t>徐晟</w:t>
      </w:r>
      <w:r w:rsidRPr="00D6683B">
        <w:rPr>
          <w:szCs w:val="21"/>
        </w:rPr>
        <w:t>.</w:t>
      </w:r>
      <w:r w:rsidRPr="00D6683B">
        <w:rPr>
          <w:szCs w:val="21"/>
        </w:rPr>
        <w:t>会计信息质量影响权益资本成本的实证分析</w:t>
      </w:r>
      <w:r w:rsidRPr="00D6683B">
        <w:rPr>
          <w:szCs w:val="21"/>
        </w:rPr>
        <w:t>[J].</w:t>
      </w:r>
      <w:r w:rsidRPr="00D6683B">
        <w:rPr>
          <w:szCs w:val="21"/>
        </w:rPr>
        <w:t>经济管理</w:t>
      </w:r>
      <w:r w:rsidRPr="00D6683B">
        <w:rPr>
          <w:szCs w:val="21"/>
        </w:rPr>
        <w:t>2013,35(10):100-108.</w:t>
      </w:r>
    </w:p>
    <w:p w14:paraId="1B6DEDE8" w14:textId="38CEA05C" w:rsidR="00660C5D" w:rsidRPr="00D6683B" w:rsidRDefault="00660C5D" w:rsidP="00660C5D">
      <w:pPr>
        <w:spacing w:line="400" w:lineRule="exact"/>
        <w:ind w:firstLineChars="200" w:firstLine="420"/>
        <w:rPr>
          <w:szCs w:val="21"/>
        </w:rPr>
      </w:pPr>
      <w:r w:rsidRPr="00D6683B">
        <w:rPr>
          <w:szCs w:val="21"/>
        </w:rPr>
        <w:t>[41]</w:t>
      </w:r>
      <w:r w:rsidR="00BF14FB">
        <w:rPr>
          <w:szCs w:val="21"/>
        </w:rPr>
        <w:t xml:space="preserve"> </w:t>
      </w:r>
      <w:r w:rsidRPr="00D6683B">
        <w:rPr>
          <w:szCs w:val="21"/>
        </w:rPr>
        <w:t>李青原</w:t>
      </w:r>
      <w:r w:rsidRPr="00D6683B">
        <w:rPr>
          <w:szCs w:val="21"/>
        </w:rPr>
        <w:t>,</w:t>
      </w:r>
      <w:r w:rsidRPr="00D6683B">
        <w:rPr>
          <w:szCs w:val="21"/>
        </w:rPr>
        <w:t>蔡程</w:t>
      </w:r>
      <w:r w:rsidRPr="00D6683B">
        <w:rPr>
          <w:szCs w:val="21"/>
        </w:rPr>
        <w:t>,</w:t>
      </w:r>
      <w:r w:rsidRPr="00D6683B">
        <w:rPr>
          <w:szCs w:val="21"/>
        </w:rPr>
        <w:t>王红建</w:t>
      </w:r>
      <w:r w:rsidRPr="00D6683B">
        <w:rPr>
          <w:szCs w:val="21"/>
        </w:rPr>
        <w:t>.</w:t>
      </w:r>
      <w:r w:rsidRPr="00D6683B">
        <w:rPr>
          <w:szCs w:val="21"/>
        </w:rPr>
        <w:t>会计信息质量、货币政策意外与公司股票收益率</w:t>
      </w:r>
      <w:r w:rsidRPr="00D6683B">
        <w:rPr>
          <w:szCs w:val="21"/>
        </w:rPr>
        <w:t>[J].</w:t>
      </w:r>
      <w:r w:rsidRPr="00D6683B">
        <w:rPr>
          <w:szCs w:val="21"/>
        </w:rPr>
        <w:t>预测</w:t>
      </w:r>
      <w:r w:rsidRPr="00D6683B">
        <w:rPr>
          <w:szCs w:val="21"/>
        </w:rPr>
        <w:t>,2021,40(02):68-75.</w:t>
      </w:r>
    </w:p>
    <w:p w14:paraId="634CA1FD" w14:textId="60649878" w:rsidR="00660C5D" w:rsidRPr="00D6683B" w:rsidRDefault="00660C5D" w:rsidP="00660C5D">
      <w:pPr>
        <w:spacing w:line="400" w:lineRule="exact"/>
        <w:ind w:firstLineChars="200" w:firstLine="420"/>
        <w:rPr>
          <w:szCs w:val="21"/>
        </w:rPr>
      </w:pPr>
      <w:r w:rsidRPr="00D6683B">
        <w:rPr>
          <w:szCs w:val="21"/>
        </w:rPr>
        <w:t>[42]</w:t>
      </w:r>
      <w:r w:rsidR="00BF14FB">
        <w:rPr>
          <w:szCs w:val="21"/>
        </w:rPr>
        <w:t xml:space="preserve"> </w:t>
      </w:r>
      <w:r w:rsidRPr="00D6683B">
        <w:rPr>
          <w:szCs w:val="21"/>
        </w:rPr>
        <w:t>李映照</w:t>
      </w:r>
      <w:r w:rsidRPr="00D6683B">
        <w:rPr>
          <w:szCs w:val="21"/>
        </w:rPr>
        <w:t>,</w:t>
      </w:r>
      <w:r w:rsidRPr="00D6683B">
        <w:rPr>
          <w:szCs w:val="21"/>
        </w:rPr>
        <w:t>张琳</w:t>
      </w:r>
      <w:r w:rsidRPr="00D6683B">
        <w:rPr>
          <w:szCs w:val="21"/>
        </w:rPr>
        <w:t>.</w:t>
      </w:r>
      <w:r w:rsidRPr="00D6683B">
        <w:rPr>
          <w:szCs w:val="21"/>
        </w:rPr>
        <w:t>会计信息质量与投资决策：基于异质信念视角</w:t>
      </w:r>
      <w:r w:rsidRPr="00D6683B">
        <w:rPr>
          <w:szCs w:val="21"/>
        </w:rPr>
        <w:t>[J].</w:t>
      </w:r>
      <w:r w:rsidRPr="00D6683B">
        <w:rPr>
          <w:szCs w:val="21"/>
        </w:rPr>
        <w:t>财会月刊</w:t>
      </w:r>
      <w:r w:rsidRPr="00D6683B">
        <w:rPr>
          <w:szCs w:val="21"/>
        </w:rPr>
        <w:t>,2019(24):74-82.</w:t>
      </w:r>
    </w:p>
    <w:p w14:paraId="0DEF5668" w14:textId="17312DA5" w:rsidR="00660C5D" w:rsidRPr="00D6683B" w:rsidRDefault="00660C5D" w:rsidP="00660C5D">
      <w:pPr>
        <w:spacing w:line="400" w:lineRule="exact"/>
        <w:ind w:firstLineChars="200" w:firstLine="420"/>
        <w:rPr>
          <w:szCs w:val="21"/>
        </w:rPr>
      </w:pPr>
      <w:r w:rsidRPr="00D6683B">
        <w:rPr>
          <w:szCs w:val="21"/>
        </w:rPr>
        <w:t>[43]</w:t>
      </w:r>
      <w:r w:rsidR="00BF14FB">
        <w:rPr>
          <w:szCs w:val="21"/>
        </w:rPr>
        <w:t xml:space="preserve"> </w:t>
      </w:r>
      <w:r w:rsidRPr="00D6683B">
        <w:rPr>
          <w:szCs w:val="21"/>
        </w:rPr>
        <w:t>袁媛</w:t>
      </w:r>
      <w:r w:rsidRPr="00D6683B">
        <w:rPr>
          <w:szCs w:val="21"/>
        </w:rPr>
        <w:t>,</w:t>
      </w:r>
      <w:r w:rsidRPr="00D6683B">
        <w:rPr>
          <w:szCs w:val="21"/>
        </w:rPr>
        <w:t>田高良</w:t>
      </w:r>
      <w:r w:rsidRPr="00D6683B">
        <w:rPr>
          <w:szCs w:val="21"/>
        </w:rPr>
        <w:t>,</w:t>
      </w:r>
      <w:r w:rsidRPr="00D6683B">
        <w:rPr>
          <w:szCs w:val="21"/>
        </w:rPr>
        <w:t>廖明情</w:t>
      </w:r>
      <w:r w:rsidRPr="00D6683B">
        <w:rPr>
          <w:szCs w:val="21"/>
        </w:rPr>
        <w:t>.</w:t>
      </w:r>
      <w:r w:rsidRPr="00D6683B">
        <w:rPr>
          <w:szCs w:val="21"/>
        </w:rPr>
        <w:t>投资者保护环境、会计信息可比性与股价信息含量</w:t>
      </w:r>
      <w:r w:rsidRPr="00D6683B">
        <w:rPr>
          <w:szCs w:val="21"/>
        </w:rPr>
        <w:t>[J].</w:t>
      </w:r>
      <w:r w:rsidRPr="00D6683B">
        <w:rPr>
          <w:szCs w:val="21"/>
        </w:rPr>
        <w:t>管理评论</w:t>
      </w:r>
      <w:r w:rsidRPr="00D6683B">
        <w:rPr>
          <w:szCs w:val="21"/>
        </w:rPr>
        <w:t>,2019,31(01):206-220.</w:t>
      </w:r>
    </w:p>
    <w:p w14:paraId="31D2920C" w14:textId="77777777" w:rsidR="00660C5D" w:rsidRPr="00D6683B" w:rsidRDefault="00660C5D" w:rsidP="00660C5D">
      <w:pPr>
        <w:spacing w:line="400" w:lineRule="exact"/>
        <w:ind w:firstLineChars="200" w:firstLine="420"/>
        <w:rPr>
          <w:szCs w:val="21"/>
        </w:rPr>
      </w:pPr>
      <w:r w:rsidRPr="00D6683B">
        <w:rPr>
          <w:szCs w:val="21"/>
        </w:rPr>
        <w:t>[44] Elaoud A, Jarboui A. Auditor specialization, accounting information quality and investment efficiency[J]. Research in International Business and Finance, 2017(42): 616–629.</w:t>
      </w:r>
    </w:p>
    <w:p w14:paraId="7639AE06" w14:textId="0255CDA4" w:rsidR="00660C5D" w:rsidRPr="00D6683B" w:rsidRDefault="00660C5D" w:rsidP="00660C5D">
      <w:pPr>
        <w:spacing w:line="400" w:lineRule="exact"/>
        <w:ind w:firstLineChars="200" w:firstLine="420"/>
        <w:rPr>
          <w:szCs w:val="21"/>
        </w:rPr>
      </w:pPr>
      <w:r w:rsidRPr="00D6683B">
        <w:rPr>
          <w:szCs w:val="21"/>
        </w:rPr>
        <w:t>[45]</w:t>
      </w:r>
      <w:r w:rsidR="00BF14FB">
        <w:rPr>
          <w:szCs w:val="21"/>
        </w:rPr>
        <w:t xml:space="preserve"> </w:t>
      </w:r>
      <w:r w:rsidRPr="00D6683B">
        <w:rPr>
          <w:szCs w:val="21"/>
        </w:rPr>
        <w:t>袁振超</w:t>
      </w:r>
      <w:r w:rsidRPr="00D6683B">
        <w:rPr>
          <w:szCs w:val="21"/>
        </w:rPr>
        <w:t>,</w:t>
      </w:r>
      <w:r w:rsidRPr="00D6683B">
        <w:rPr>
          <w:szCs w:val="21"/>
        </w:rPr>
        <w:t>饶品贵</w:t>
      </w:r>
      <w:r w:rsidRPr="00D6683B">
        <w:rPr>
          <w:szCs w:val="21"/>
        </w:rPr>
        <w:t>.</w:t>
      </w:r>
      <w:r w:rsidRPr="00D6683B">
        <w:rPr>
          <w:szCs w:val="21"/>
        </w:rPr>
        <w:t>会计信息可比性与投资效率</w:t>
      </w:r>
      <w:r w:rsidRPr="00D6683B">
        <w:rPr>
          <w:szCs w:val="21"/>
        </w:rPr>
        <w:t>[J].</w:t>
      </w:r>
      <w:r w:rsidRPr="00D6683B">
        <w:rPr>
          <w:szCs w:val="21"/>
        </w:rPr>
        <w:t>会计研究</w:t>
      </w:r>
      <w:r w:rsidRPr="00D6683B">
        <w:rPr>
          <w:szCs w:val="21"/>
        </w:rPr>
        <w:t>,2018(06):39-46.</w:t>
      </w:r>
    </w:p>
    <w:p w14:paraId="1DD609F4" w14:textId="000AE560" w:rsidR="00660C5D" w:rsidRPr="00D6683B" w:rsidRDefault="00660C5D" w:rsidP="00660C5D">
      <w:pPr>
        <w:spacing w:line="400" w:lineRule="exact"/>
        <w:ind w:firstLineChars="200" w:firstLine="420"/>
        <w:rPr>
          <w:szCs w:val="21"/>
        </w:rPr>
      </w:pPr>
      <w:r w:rsidRPr="00D6683B">
        <w:rPr>
          <w:szCs w:val="21"/>
        </w:rPr>
        <w:t>[46]</w:t>
      </w:r>
      <w:r w:rsidR="00BF14FB">
        <w:rPr>
          <w:szCs w:val="21"/>
        </w:rPr>
        <w:t xml:space="preserve"> </w:t>
      </w:r>
      <w:r w:rsidRPr="00D6683B">
        <w:rPr>
          <w:szCs w:val="21"/>
        </w:rPr>
        <w:t>袁知柱</w:t>
      </w:r>
      <w:r w:rsidRPr="00D6683B">
        <w:rPr>
          <w:szCs w:val="21"/>
        </w:rPr>
        <w:t>,</w:t>
      </w:r>
      <w:r w:rsidRPr="00D6683B">
        <w:rPr>
          <w:szCs w:val="21"/>
        </w:rPr>
        <w:t>张小曼</w:t>
      </w:r>
      <w:r w:rsidRPr="00D6683B">
        <w:rPr>
          <w:szCs w:val="21"/>
        </w:rPr>
        <w:t>.</w:t>
      </w:r>
      <w:r w:rsidRPr="00D6683B">
        <w:rPr>
          <w:szCs w:val="21"/>
        </w:rPr>
        <w:t>会计信息可比性与企业投资效率</w:t>
      </w:r>
      <w:r w:rsidRPr="00D6683B">
        <w:rPr>
          <w:szCs w:val="21"/>
        </w:rPr>
        <w:t>[J].</w:t>
      </w:r>
      <w:r w:rsidRPr="00D6683B">
        <w:rPr>
          <w:szCs w:val="21"/>
        </w:rPr>
        <w:t>管理评论</w:t>
      </w:r>
      <w:r w:rsidRPr="00D6683B">
        <w:rPr>
          <w:szCs w:val="21"/>
        </w:rPr>
        <w:t>,2020,32(04):206-218.</w:t>
      </w:r>
    </w:p>
    <w:p w14:paraId="37488D2A" w14:textId="19329A8B" w:rsidR="00660C5D" w:rsidRPr="00D6683B" w:rsidRDefault="00660C5D" w:rsidP="00660C5D">
      <w:pPr>
        <w:spacing w:line="400" w:lineRule="exact"/>
        <w:ind w:firstLineChars="200" w:firstLine="420"/>
        <w:rPr>
          <w:szCs w:val="21"/>
        </w:rPr>
      </w:pPr>
      <w:r w:rsidRPr="00D6683B">
        <w:rPr>
          <w:szCs w:val="21"/>
        </w:rPr>
        <w:t>[47]</w:t>
      </w:r>
      <w:r w:rsidR="00BF14FB">
        <w:rPr>
          <w:szCs w:val="21"/>
        </w:rPr>
        <w:t xml:space="preserve"> </w:t>
      </w:r>
      <w:r w:rsidRPr="00D6683B">
        <w:rPr>
          <w:szCs w:val="21"/>
        </w:rPr>
        <w:t>钟凤英</w:t>
      </w:r>
      <w:r w:rsidRPr="00D6683B">
        <w:rPr>
          <w:szCs w:val="21"/>
        </w:rPr>
        <w:t>,</w:t>
      </w:r>
      <w:r w:rsidRPr="00D6683B">
        <w:rPr>
          <w:szCs w:val="21"/>
        </w:rPr>
        <w:t>付姗姗</w:t>
      </w:r>
      <w:r w:rsidRPr="00D6683B">
        <w:rPr>
          <w:szCs w:val="21"/>
        </w:rPr>
        <w:t>.</w:t>
      </w:r>
      <w:r w:rsidRPr="00D6683B">
        <w:rPr>
          <w:szCs w:val="21"/>
        </w:rPr>
        <w:t>内部控制、会计信息质量与股价同步性研究</w:t>
      </w:r>
      <w:r w:rsidRPr="00D6683B">
        <w:rPr>
          <w:szCs w:val="21"/>
        </w:rPr>
        <w:t>[J].</w:t>
      </w:r>
      <w:r w:rsidRPr="00D6683B">
        <w:rPr>
          <w:szCs w:val="21"/>
        </w:rPr>
        <w:t>会计之友</w:t>
      </w:r>
      <w:r w:rsidRPr="00D6683B">
        <w:rPr>
          <w:szCs w:val="21"/>
        </w:rPr>
        <w:t>,2021(02):97-103.</w:t>
      </w:r>
    </w:p>
    <w:p w14:paraId="755C4E95" w14:textId="2B917B8B" w:rsidR="00660C5D" w:rsidRPr="00D6683B" w:rsidRDefault="00660C5D" w:rsidP="00660C5D">
      <w:pPr>
        <w:spacing w:line="400" w:lineRule="exact"/>
        <w:ind w:firstLineChars="200" w:firstLine="420"/>
        <w:rPr>
          <w:szCs w:val="21"/>
        </w:rPr>
      </w:pPr>
      <w:r w:rsidRPr="00D6683B">
        <w:rPr>
          <w:szCs w:val="21"/>
        </w:rPr>
        <w:t>[48]</w:t>
      </w:r>
      <w:r w:rsidR="00BF14FB">
        <w:rPr>
          <w:szCs w:val="21"/>
        </w:rPr>
        <w:t xml:space="preserve"> </w:t>
      </w:r>
      <w:r w:rsidRPr="00D6683B">
        <w:rPr>
          <w:szCs w:val="21"/>
        </w:rPr>
        <w:t>刘斌</w:t>
      </w:r>
      <w:r w:rsidRPr="00D6683B">
        <w:rPr>
          <w:szCs w:val="21"/>
        </w:rPr>
        <w:t>,</w:t>
      </w:r>
      <w:r w:rsidRPr="00D6683B">
        <w:rPr>
          <w:szCs w:val="21"/>
        </w:rPr>
        <w:t>胡菁芯</w:t>
      </w:r>
      <w:r w:rsidRPr="00D6683B">
        <w:rPr>
          <w:szCs w:val="21"/>
        </w:rPr>
        <w:t>,</w:t>
      </w:r>
      <w:r w:rsidRPr="00D6683B">
        <w:rPr>
          <w:szCs w:val="21"/>
        </w:rPr>
        <w:t>李涛</w:t>
      </w:r>
      <w:r w:rsidRPr="00D6683B">
        <w:rPr>
          <w:szCs w:val="21"/>
        </w:rPr>
        <w:t>.</w:t>
      </w:r>
      <w:r w:rsidRPr="00D6683B">
        <w:rPr>
          <w:szCs w:val="21"/>
        </w:rPr>
        <w:t>投资者情绪、会计信息质量与股票收益</w:t>
      </w:r>
      <w:r w:rsidRPr="00D6683B">
        <w:rPr>
          <w:szCs w:val="21"/>
        </w:rPr>
        <w:t>[J].</w:t>
      </w:r>
      <w:r w:rsidRPr="00D6683B">
        <w:rPr>
          <w:szCs w:val="21"/>
        </w:rPr>
        <w:t>管理评论</w:t>
      </w:r>
      <w:r w:rsidRPr="00D6683B">
        <w:rPr>
          <w:szCs w:val="21"/>
        </w:rPr>
        <w:t>,2018,30(07):34-44.</w:t>
      </w:r>
    </w:p>
    <w:p w14:paraId="713FB186" w14:textId="77777777" w:rsidR="00660C5D" w:rsidRPr="00D6683B" w:rsidRDefault="00660C5D" w:rsidP="00660C5D">
      <w:pPr>
        <w:spacing w:line="400" w:lineRule="exact"/>
        <w:ind w:firstLineChars="200" w:firstLine="420"/>
        <w:rPr>
          <w:szCs w:val="21"/>
        </w:rPr>
      </w:pPr>
      <w:r w:rsidRPr="00D6683B">
        <w:rPr>
          <w:szCs w:val="21"/>
        </w:rPr>
        <w:t>[49] Miller E M. Risk, Uncertainty, and divergence of opinion[J]. Journal of Finance, 1977, 32(4):1151-1168.</w:t>
      </w:r>
    </w:p>
    <w:p w14:paraId="338A4436" w14:textId="2210239A" w:rsidR="00660C5D" w:rsidRPr="00D6683B" w:rsidRDefault="00660C5D" w:rsidP="00660C5D">
      <w:pPr>
        <w:spacing w:line="400" w:lineRule="exact"/>
        <w:ind w:firstLineChars="200" w:firstLine="420"/>
        <w:rPr>
          <w:szCs w:val="21"/>
        </w:rPr>
      </w:pPr>
      <w:r w:rsidRPr="00D6683B">
        <w:rPr>
          <w:szCs w:val="21"/>
        </w:rPr>
        <w:t>[50]</w:t>
      </w:r>
      <w:r w:rsidR="00BF14FB">
        <w:rPr>
          <w:szCs w:val="21"/>
        </w:rPr>
        <w:t xml:space="preserve"> </w:t>
      </w:r>
      <w:r w:rsidRPr="00D6683B">
        <w:rPr>
          <w:szCs w:val="21"/>
        </w:rPr>
        <w:t>虞文微，张兵，赵丽君</w:t>
      </w:r>
      <w:r w:rsidRPr="00D6683B">
        <w:rPr>
          <w:szCs w:val="21"/>
        </w:rPr>
        <w:t xml:space="preserve">. </w:t>
      </w:r>
      <w:r w:rsidRPr="00D6683B">
        <w:rPr>
          <w:szCs w:val="21"/>
        </w:rPr>
        <w:t>异质信念、卖空机制与</w:t>
      </w:r>
      <w:r w:rsidRPr="00D6683B">
        <w:rPr>
          <w:szCs w:val="21"/>
        </w:rPr>
        <w:t>“</w:t>
      </w:r>
      <w:r w:rsidRPr="00D6683B">
        <w:rPr>
          <w:szCs w:val="21"/>
        </w:rPr>
        <w:t>特质波动率之谜</w:t>
      </w:r>
      <w:r w:rsidRPr="00D6683B">
        <w:rPr>
          <w:szCs w:val="21"/>
        </w:rPr>
        <w:t>”——</w:t>
      </w:r>
      <w:r w:rsidRPr="00D6683B">
        <w:rPr>
          <w:szCs w:val="21"/>
        </w:rPr>
        <w:t>基于</w:t>
      </w:r>
      <w:r w:rsidRPr="00D6683B">
        <w:rPr>
          <w:szCs w:val="21"/>
        </w:rPr>
        <w:t>2698</w:t>
      </w:r>
      <w:r w:rsidRPr="00D6683B">
        <w:rPr>
          <w:szCs w:val="21"/>
        </w:rPr>
        <w:t>家中国</w:t>
      </w:r>
      <w:r w:rsidRPr="00D6683B">
        <w:rPr>
          <w:szCs w:val="21"/>
        </w:rPr>
        <w:t>A</w:t>
      </w:r>
      <w:r w:rsidRPr="00D6683B">
        <w:rPr>
          <w:szCs w:val="21"/>
        </w:rPr>
        <w:t>股上市公司的证据</w:t>
      </w:r>
      <w:r w:rsidRPr="00D6683B">
        <w:rPr>
          <w:szCs w:val="21"/>
        </w:rPr>
        <w:t xml:space="preserve">[J]. </w:t>
      </w:r>
      <w:r w:rsidRPr="00D6683B">
        <w:rPr>
          <w:szCs w:val="21"/>
        </w:rPr>
        <w:t>财经科学，</w:t>
      </w:r>
      <w:r w:rsidRPr="00D6683B">
        <w:rPr>
          <w:szCs w:val="21"/>
        </w:rPr>
        <w:t>2017(02):38-50.</w:t>
      </w:r>
    </w:p>
    <w:p w14:paraId="5A67A00F" w14:textId="77777777" w:rsidR="00660C5D" w:rsidRPr="00D6683B" w:rsidRDefault="00660C5D" w:rsidP="00660C5D">
      <w:pPr>
        <w:spacing w:line="400" w:lineRule="exact"/>
        <w:ind w:firstLineChars="200" w:firstLine="420"/>
        <w:rPr>
          <w:szCs w:val="21"/>
        </w:rPr>
      </w:pPr>
      <w:r w:rsidRPr="00D6683B">
        <w:rPr>
          <w:szCs w:val="21"/>
        </w:rPr>
        <w:t xml:space="preserve">[51] French K R, Roll R. Stock Return Variances: The Arrival of Information and the Reaction of Traders[J]. Journal of Financial Economics,1986(17):5-26. </w:t>
      </w:r>
    </w:p>
    <w:p w14:paraId="5474547C" w14:textId="77777777" w:rsidR="00660C5D" w:rsidRPr="00D6683B" w:rsidRDefault="00660C5D" w:rsidP="00660C5D">
      <w:pPr>
        <w:spacing w:line="400" w:lineRule="exact"/>
        <w:ind w:firstLineChars="200" w:firstLine="420"/>
        <w:rPr>
          <w:szCs w:val="21"/>
        </w:rPr>
      </w:pPr>
      <w:r w:rsidRPr="00D6683B">
        <w:rPr>
          <w:szCs w:val="21"/>
        </w:rPr>
        <w:t>[52] Ferreira  M  A,  Laux  P  A.  Corporate  Governance,  Idiosyncratic  Risk,  and  Information Flow[J]. The Journal of Finance, 2007, 62(2):951-989.</w:t>
      </w:r>
    </w:p>
    <w:p w14:paraId="0DDA0E9D" w14:textId="6E57872A" w:rsidR="00660C5D" w:rsidRPr="00D6683B" w:rsidRDefault="00660C5D" w:rsidP="00660C5D">
      <w:pPr>
        <w:spacing w:line="400" w:lineRule="exact"/>
        <w:ind w:firstLineChars="200" w:firstLine="420"/>
        <w:rPr>
          <w:szCs w:val="21"/>
        </w:rPr>
      </w:pPr>
      <w:r w:rsidRPr="00D6683B">
        <w:rPr>
          <w:szCs w:val="21"/>
        </w:rPr>
        <w:t>[53]</w:t>
      </w:r>
      <w:r w:rsidR="00BF14FB">
        <w:rPr>
          <w:szCs w:val="21"/>
        </w:rPr>
        <w:t xml:space="preserve"> </w:t>
      </w:r>
      <w:r w:rsidRPr="00D6683B">
        <w:rPr>
          <w:szCs w:val="21"/>
        </w:rPr>
        <w:t>刘维奇</w:t>
      </w:r>
      <w:r w:rsidRPr="00D6683B">
        <w:rPr>
          <w:szCs w:val="21"/>
        </w:rPr>
        <w:t>,</w:t>
      </w:r>
      <w:r w:rsidRPr="00D6683B">
        <w:rPr>
          <w:szCs w:val="21"/>
        </w:rPr>
        <w:t>武翰章</w:t>
      </w:r>
      <w:r w:rsidRPr="00D6683B">
        <w:rPr>
          <w:szCs w:val="21"/>
        </w:rPr>
        <w:t>.</w:t>
      </w:r>
      <w:r w:rsidRPr="00D6683B">
        <w:rPr>
          <w:szCs w:val="21"/>
        </w:rPr>
        <w:t>分析师改善了市场信息环境吗</w:t>
      </w:r>
      <w:r w:rsidRPr="00D6683B">
        <w:rPr>
          <w:szCs w:val="21"/>
        </w:rPr>
        <w:t>?——</w:t>
      </w:r>
      <w:r w:rsidRPr="00D6683B">
        <w:rPr>
          <w:szCs w:val="21"/>
        </w:rPr>
        <w:t>来自公司特质风险的证据</w:t>
      </w:r>
      <w:r w:rsidRPr="00D6683B">
        <w:rPr>
          <w:szCs w:val="21"/>
        </w:rPr>
        <w:t>[J].</w:t>
      </w:r>
      <w:r w:rsidRPr="00D6683B">
        <w:rPr>
          <w:szCs w:val="21"/>
        </w:rPr>
        <w:t>中央财经大学学报</w:t>
      </w:r>
      <w:r w:rsidRPr="00D6683B">
        <w:rPr>
          <w:szCs w:val="21"/>
        </w:rPr>
        <w:t>,2021(01):43-53.</w:t>
      </w:r>
    </w:p>
    <w:p w14:paraId="016F504A" w14:textId="77777777" w:rsidR="00660C5D" w:rsidRPr="00D6683B" w:rsidRDefault="00660C5D" w:rsidP="00660C5D">
      <w:pPr>
        <w:spacing w:line="400" w:lineRule="exact"/>
        <w:ind w:firstLineChars="200" w:firstLine="420"/>
        <w:rPr>
          <w:szCs w:val="21"/>
        </w:rPr>
      </w:pPr>
      <w:r w:rsidRPr="00D6683B">
        <w:rPr>
          <w:szCs w:val="21"/>
        </w:rPr>
        <w:t>[54] Ming Gu, Wen Jin Kang, Bu Xu, ‘Limits of arbitrage and idiosyncratic volatility: Evidence from china stock market’[J]. Journal of banking and finance, 2016:1-19.</w:t>
      </w:r>
    </w:p>
    <w:p w14:paraId="2667E3A7" w14:textId="1F9488A3" w:rsidR="00660C5D" w:rsidRPr="00D6683B" w:rsidRDefault="00660C5D" w:rsidP="00660C5D">
      <w:pPr>
        <w:spacing w:line="400" w:lineRule="exact"/>
        <w:ind w:firstLineChars="200" w:firstLine="420"/>
        <w:rPr>
          <w:szCs w:val="21"/>
        </w:rPr>
      </w:pPr>
      <w:r w:rsidRPr="00D6683B">
        <w:rPr>
          <w:szCs w:val="21"/>
        </w:rPr>
        <w:t>[55]</w:t>
      </w:r>
      <w:r w:rsidR="00BF14FB">
        <w:rPr>
          <w:szCs w:val="21"/>
        </w:rPr>
        <w:t xml:space="preserve"> </w:t>
      </w:r>
      <w:r w:rsidRPr="00D6683B">
        <w:rPr>
          <w:szCs w:val="21"/>
        </w:rPr>
        <w:t>王典</w:t>
      </w:r>
      <w:r w:rsidRPr="00D6683B">
        <w:rPr>
          <w:szCs w:val="21"/>
        </w:rPr>
        <w:t>,</w:t>
      </w:r>
      <w:r w:rsidRPr="00D6683B">
        <w:rPr>
          <w:szCs w:val="21"/>
        </w:rPr>
        <w:t>薛宏刚</w:t>
      </w:r>
      <w:r w:rsidRPr="00D6683B">
        <w:rPr>
          <w:szCs w:val="21"/>
        </w:rPr>
        <w:t>.</w:t>
      </w:r>
      <w:r w:rsidRPr="00D6683B">
        <w:rPr>
          <w:szCs w:val="21"/>
        </w:rPr>
        <w:t>机构投资者网络加剧还是抑制了公司特质风险</w:t>
      </w:r>
      <w:r w:rsidRPr="00D6683B">
        <w:rPr>
          <w:szCs w:val="21"/>
        </w:rPr>
        <w:t>[J].</w:t>
      </w:r>
      <w:r w:rsidRPr="00D6683B">
        <w:rPr>
          <w:szCs w:val="21"/>
        </w:rPr>
        <w:t>金融经济学研</w:t>
      </w:r>
      <w:r w:rsidRPr="00D6683B">
        <w:rPr>
          <w:szCs w:val="21"/>
        </w:rPr>
        <w:lastRenderedPageBreak/>
        <w:t>究</w:t>
      </w:r>
      <w:r w:rsidRPr="00D6683B">
        <w:rPr>
          <w:szCs w:val="21"/>
        </w:rPr>
        <w:t>,2018,33(05):71-81.</w:t>
      </w:r>
    </w:p>
    <w:p w14:paraId="7A953D0E" w14:textId="5666B5B8" w:rsidR="00660C5D" w:rsidRPr="00D6683B" w:rsidRDefault="00660C5D" w:rsidP="00660C5D">
      <w:pPr>
        <w:spacing w:line="400" w:lineRule="exact"/>
        <w:ind w:firstLineChars="200" w:firstLine="420"/>
        <w:rPr>
          <w:szCs w:val="21"/>
        </w:rPr>
      </w:pPr>
      <w:r w:rsidRPr="00D6683B">
        <w:rPr>
          <w:szCs w:val="21"/>
        </w:rPr>
        <w:t>[56]</w:t>
      </w:r>
      <w:r w:rsidR="00BF14FB">
        <w:rPr>
          <w:szCs w:val="21"/>
        </w:rPr>
        <w:t xml:space="preserve"> </w:t>
      </w:r>
      <w:r w:rsidRPr="00D6683B">
        <w:rPr>
          <w:szCs w:val="21"/>
        </w:rPr>
        <w:t>赵胜民</w:t>
      </w:r>
      <w:r w:rsidRPr="00D6683B">
        <w:rPr>
          <w:szCs w:val="21"/>
        </w:rPr>
        <w:t>,</w:t>
      </w:r>
      <w:r w:rsidRPr="00D6683B">
        <w:rPr>
          <w:szCs w:val="21"/>
        </w:rPr>
        <w:t>刘笑天</w:t>
      </w:r>
      <w:r w:rsidRPr="00D6683B">
        <w:rPr>
          <w:szCs w:val="21"/>
        </w:rPr>
        <w:t>.</w:t>
      </w:r>
      <w:r w:rsidRPr="00D6683B">
        <w:rPr>
          <w:szCs w:val="21"/>
        </w:rPr>
        <w:t>公司特质风险、估值水平与股票收益</w:t>
      </w:r>
      <w:r w:rsidRPr="00D6683B">
        <w:rPr>
          <w:szCs w:val="21"/>
        </w:rPr>
        <w:t>——</w:t>
      </w:r>
      <w:r w:rsidRPr="00D6683B">
        <w:rPr>
          <w:szCs w:val="21"/>
        </w:rPr>
        <w:t>基于分位数</w:t>
      </w:r>
      <w:r w:rsidRPr="00D6683B">
        <w:rPr>
          <w:szCs w:val="21"/>
        </w:rPr>
        <w:t>Fama-MacBeth</w:t>
      </w:r>
      <w:r w:rsidRPr="00D6683B">
        <w:rPr>
          <w:szCs w:val="21"/>
        </w:rPr>
        <w:t>回归模型的实证分析</w:t>
      </w:r>
      <w:r w:rsidRPr="00D6683B">
        <w:rPr>
          <w:szCs w:val="21"/>
        </w:rPr>
        <w:t>[J].</w:t>
      </w:r>
      <w:r w:rsidRPr="00D6683B">
        <w:rPr>
          <w:szCs w:val="21"/>
        </w:rPr>
        <w:t>华东经济管理</w:t>
      </w:r>
      <w:r w:rsidRPr="00D6683B">
        <w:rPr>
          <w:szCs w:val="21"/>
        </w:rPr>
        <w:t>,2017,31(09):35-44.</w:t>
      </w:r>
    </w:p>
    <w:p w14:paraId="4A54410D" w14:textId="447C0034" w:rsidR="00660C5D" w:rsidRPr="00D6683B" w:rsidRDefault="00660C5D" w:rsidP="00660C5D">
      <w:pPr>
        <w:spacing w:line="400" w:lineRule="exact"/>
        <w:ind w:firstLineChars="200" w:firstLine="420"/>
        <w:rPr>
          <w:szCs w:val="21"/>
        </w:rPr>
      </w:pPr>
      <w:r w:rsidRPr="00D6683B">
        <w:rPr>
          <w:szCs w:val="21"/>
        </w:rPr>
        <w:t>[57]</w:t>
      </w:r>
      <w:r w:rsidR="00BF14FB">
        <w:rPr>
          <w:szCs w:val="21"/>
        </w:rPr>
        <w:t xml:space="preserve"> </w:t>
      </w:r>
      <w:r w:rsidRPr="00D6683B">
        <w:rPr>
          <w:szCs w:val="21"/>
        </w:rPr>
        <w:t>花冯涛</w:t>
      </w:r>
      <w:r w:rsidRPr="00D6683B">
        <w:rPr>
          <w:szCs w:val="21"/>
        </w:rPr>
        <w:t>,</w:t>
      </w:r>
      <w:r w:rsidRPr="00D6683B">
        <w:rPr>
          <w:szCs w:val="21"/>
        </w:rPr>
        <w:t>王进波</w:t>
      </w:r>
      <w:r w:rsidRPr="00D6683B">
        <w:rPr>
          <w:szCs w:val="21"/>
        </w:rPr>
        <w:t>,</w:t>
      </w:r>
      <w:r w:rsidRPr="00D6683B">
        <w:rPr>
          <w:szCs w:val="21"/>
        </w:rPr>
        <w:t>尚俊松</w:t>
      </w:r>
      <w:r w:rsidRPr="00D6683B">
        <w:rPr>
          <w:szCs w:val="21"/>
        </w:rPr>
        <w:t>.</w:t>
      </w:r>
      <w:r w:rsidRPr="00D6683B">
        <w:rPr>
          <w:szCs w:val="21"/>
        </w:rPr>
        <w:t>股权结构、产品市场竞争与公司特质风险</w:t>
      </w:r>
      <w:r w:rsidRPr="00D6683B">
        <w:rPr>
          <w:szCs w:val="21"/>
        </w:rPr>
        <w:t>——</w:t>
      </w:r>
      <w:r w:rsidRPr="00D6683B">
        <w:rPr>
          <w:szCs w:val="21"/>
        </w:rPr>
        <w:t>基于深沪</w:t>
      </w:r>
      <w:r w:rsidRPr="00D6683B">
        <w:rPr>
          <w:szCs w:val="21"/>
        </w:rPr>
        <w:t>A</w:t>
      </w:r>
      <w:r w:rsidRPr="00D6683B">
        <w:rPr>
          <w:szCs w:val="21"/>
        </w:rPr>
        <w:t>股的经验证据</w:t>
      </w:r>
      <w:r w:rsidRPr="00D6683B">
        <w:rPr>
          <w:szCs w:val="21"/>
        </w:rPr>
        <w:t>[J].</w:t>
      </w:r>
      <w:r w:rsidRPr="00D6683B">
        <w:rPr>
          <w:szCs w:val="21"/>
        </w:rPr>
        <w:t>山西财经大学学报</w:t>
      </w:r>
      <w:r w:rsidRPr="00D6683B">
        <w:rPr>
          <w:szCs w:val="21"/>
        </w:rPr>
        <w:t>,2017,39(10):100-112.</w:t>
      </w:r>
    </w:p>
    <w:p w14:paraId="1D5074CE" w14:textId="44A34877" w:rsidR="00660C5D" w:rsidRPr="00D6683B" w:rsidRDefault="00660C5D" w:rsidP="00660C5D">
      <w:pPr>
        <w:spacing w:line="400" w:lineRule="exact"/>
        <w:ind w:firstLineChars="200" w:firstLine="420"/>
        <w:rPr>
          <w:szCs w:val="21"/>
        </w:rPr>
      </w:pPr>
      <w:r w:rsidRPr="00D6683B">
        <w:rPr>
          <w:szCs w:val="21"/>
        </w:rPr>
        <w:t>[58]</w:t>
      </w:r>
      <w:r w:rsidR="00BF14FB">
        <w:rPr>
          <w:szCs w:val="21"/>
        </w:rPr>
        <w:t xml:space="preserve"> </w:t>
      </w:r>
      <w:r w:rsidRPr="00D6683B">
        <w:rPr>
          <w:szCs w:val="21"/>
        </w:rPr>
        <w:t>熊和平</w:t>
      </w:r>
      <w:r w:rsidRPr="00D6683B">
        <w:rPr>
          <w:szCs w:val="21"/>
        </w:rPr>
        <w:t>,</w:t>
      </w:r>
      <w:r w:rsidRPr="00D6683B">
        <w:rPr>
          <w:szCs w:val="21"/>
        </w:rPr>
        <w:t>刘京军</w:t>
      </w:r>
      <w:r w:rsidRPr="00D6683B">
        <w:rPr>
          <w:szCs w:val="21"/>
        </w:rPr>
        <w:t>,</w:t>
      </w:r>
      <w:r w:rsidRPr="00D6683B">
        <w:rPr>
          <w:szCs w:val="21"/>
        </w:rPr>
        <w:t>杨伊君</w:t>
      </w:r>
      <w:r w:rsidRPr="00D6683B">
        <w:rPr>
          <w:szCs w:val="21"/>
        </w:rPr>
        <w:t>,</w:t>
      </w:r>
      <w:r w:rsidRPr="00D6683B">
        <w:rPr>
          <w:szCs w:val="21"/>
        </w:rPr>
        <w:t>周靖明</w:t>
      </w:r>
      <w:r w:rsidRPr="00D6683B">
        <w:rPr>
          <w:szCs w:val="21"/>
        </w:rPr>
        <w:t>.</w:t>
      </w:r>
      <w:r w:rsidRPr="00D6683B">
        <w:rPr>
          <w:szCs w:val="21"/>
        </w:rPr>
        <w:t>中国股票市场存在特质波动率之谜吗</w:t>
      </w:r>
      <w:r w:rsidRPr="00D6683B">
        <w:rPr>
          <w:szCs w:val="21"/>
        </w:rPr>
        <w:t>?——</w:t>
      </w:r>
      <w:r w:rsidRPr="00D6683B">
        <w:rPr>
          <w:szCs w:val="21"/>
        </w:rPr>
        <w:t>基于分位数回归模型的实证分析</w:t>
      </w:r>
      <w:r w:rsidRPr="00D6683B">
        <w:rPr>
          <w:szCs w:val="21"/>
        </w:rPr>
        <w:t>[J].</w:t>
      </w:r>
      <w:r w:rsidRPr="00D6683B">
        <w:rPr>
          <w:szCs w:val="21"/>
        </w:rPr>
        <w:t>管理科学学报</w:t>
      </w:r>
      <w:r w:rsidRPr="00D6683B">
        <w:rPr>
          <w:szCs w:val="21"/>
        </w:rPr>
        <w:t>,2018,21(12):37-53.</w:t>
      </w:r>
    </w:p>
    <w:p w14:paraId="329DB796" w14:textId="1B28E325" w:rsidR="00660C5D" w:rsidRPr="00D6683B" w:rsidRDefault="00660C5D" w:rsidP="00660C5D">
      <w:pPr>
        <w:spacing w:line="400" w:lineRule="exact"/>
        <w:ind w:firstLineChars="200" w:firstLine="420"/>
        <w:rPr>
          <w:szCs w:val="21"/>
        </w:rPr>
      </w:pPr>
      <w:r w:rsidRPr="00D6683B">
        <w:rPr>
          <w:szCs w:val="21"/>
        </w:rPr>
        <w:t>[59]</w:t>
      </w:r>
      <w:r w:rsidR="00BF14FB">
        <w:rPr>
          <w:szCs w:val="21"/>
        </w:rPr>
        <w:t xml:space="preserve"> </w:t>
      </w:r>
      <w:r w:rsidRPr="00D6683B">
        <w:rPr>
          <w:szCs w:val="21"/>
        </w:rPr>
        <w:t>花冯涛</w:t>
      </w:r>
      <w:r w:rsidRPr="00D6683B">
        <w:rPr>
          <w:szCs w:val="21"/>
        </w:rPr>
        <w:t>.</w:t>
      </w:r>
      <w:r w:rsidRPr="00D6683B">
        <w:rPr>
          <w:szCs w:val="21"/>
        </w:rPr>
        <w:t>不确定性与公司特质风险</w:t>
      </w:r>
      <w:r w:rsidRPr="00D6683B">
        <w:rPr>
          <w:szCs w:val="21"/>
        </w:rPr>
        <w:t>:</w:t>
      </w:r>
      <w:r w:rsidRPr="00D6683B">
        <w:rPr>
          <w:szCs w:val="21"/>
        </w:rPr>
        <w:t>基于隐含权益资本成本的中介效应检验</w:t>
      </w:r>
      <w:r w:rsidRPr="00D6683B">
        <w:rPr>
          <w:szCs w:val="21"/>
        </w:rPr>
        <w:t>——</w:t>
      </w:r>
      <w:r w:rsidRPr="00D6683B">
        <w:rPr>
          <w:szCs w:val="21"/>
        </w:rPr>
        <w:t>兼论独立董事的调节作用</w:t>
      </w:r>
      <w:r w:rsidRPr="00D6683B">
        <w:rPr>
          <w:szCs w:val="21"/>
        </w:rPr>
        <w:t>[J].</w:t>
      </w:r>
      <w:r w:rsidRPr="00D6683B">
        <w:rPr>
          <w:szCs w:val="21"/>
        </w:rPr>
        <w:t>管理评论</w:t>
      </w:r>
      <w:r w:rsidRPr="00D6683B">
        <w:rPr>
          <w:szCs w:val="21"/>
        </w:rPr>
        <w:t>,2021,33(02):249-262.</w:t>
      </w:r>
    </w:p>
    <w:p w14:paraId="6798CA89" w14:textId="4CC6030C" w:rsidR="00660C5D" w:rsidRPr="00D6683B" w:rsidRDefault="00660C5D" w:rsidP="00660C5D">
      <w:pPr>
        <w:spacing w:line="400" w:lineRule="exact"/>
        <w:ind w:firstLineChars="200" w:firstLine="420"/>
        <w:rPr>
          <w:szCs w:val="21"/>
        </w:rPr>
      </w:pPr>
      <w:r w:rsidRPr="00D6683B">
        <w:rPr>
          <w:szCs w:val="21"/>
        </w:rPr>
        <w:t>[60]</w:t>
      </w:r>
      <w:r w:rsidR="00BF14FB">
        <w:rPr>
          <w:szCs w:val="21"/>
        </w:rPr>
        <w:t xml:space="preserve"> </w:t>
      </w:r>
      <w:r w:rsidRPr="00D6683B">
        <w:rPr>
          <w:szCs w:val="21"/>
        </w:rPr>
        <w:t>花冯涛</w:t>
      </w:r>
      <w:r w:rsidRPr="00D6683B">
        <w:rPr>
          <w:szCs w:val="21"/>
        </w:rPr>
        <w:t>.</w:t>
      </w:r>
      <w:r w:rsidRPr="00D6683B">
        <w:rPr>
          <w:szCs w:val="21"/>
        </w:rPr>
        <w:t>公司特质风险能够影响企业的投资行为吗</w:t>
      </w:r>
      <w:r w:rsidRPr="00D6683B">
        <w:rPr>
          <w:szCs w:val="21"/>
        </w:rPr>
        <w:t>——</w:t>
      </w:r>
      <w:r w:rsidRPr="00D6683B">
        <w:rPr>
          <w:szCs w:val="21"/>
        </w:rPr>
        <w:t>基于融资约束的视角</w:t>
      </w:r>
      <w:r w:rsidRPr="00D6683B">
        <w:rPr>
          <w:szCs w:val="21"/>
        </w:rPr>
        <w:t>[J].</w:t>
      </w:r>
      <w:r w:rsidRPr="00D6683B">
        <w:rPr>
          <w:szCs w:val="21"/>
        </w:rPr>
        <w:t>安徽师范大学学报</w:t>
      </w:r>
      <w:r w:rsidRPr="00D6683B">
        <w:rPr>
          <w:szCs w:val="21"/>
        </w:rPr>
        <w:t>(</w:t>
      </w:r>
      <w:r w:rsidRPr="00D6683B">
        <w:rPr>
          <w:szCs w:val="21"/>
        </w:rPr>
        <w:t>人文社会科学版</w:t>
      </w:r>
      <w:r w:rsidRPr="00D6683B">
        <w:rPr>
          <w:szCs w:val="21"/>
        </w:rPr>
        <w:t>),2018,46(01):108-118.</w:t>
      </w:r>
    </w:p>
    <w:p w14:paraId="6B9EC9D3" w14:textId="66C7F076" w:rsidR="00660C5D" w:rsidRPr="00D6683B" w:rsidRDefault="00660C5D" w:rsidP="00660C5D">
      <w:pPr>
        <w:spacing w:line="400" w:lineRule="exact"/>
        <w:ind w:firstLineChars="200" w:firstLine="420"/>
        <w:rPr>
          <w:szCs w:val="21"/>
        </w:rPr>
      </w:pPr>
      <w:r w:rsidRPr="00D6683B">
        <w:rPr>
          <w:szCs w:val="21"/>
        </w:rPr>
        <w:t>[61]</w:t>
      </w:r>
      <w:r w:rsidR="00BF14FB">
        <w:rPr>
          <w:szCs w:val="21"/>
        </w:rPr>
        <w:t xml:space="preserve"> </w:t>
      </w:r>
      <w:r w:rsidRPr="00D6683B">
        <w:rPr>
          <w:szCs w:val="21"/>
        </w:rPr>
        <w:t>张多蕾</w:t>
      </w:r>
      <w:r w:rsidRPr="00D6683B">
        <w:rPr>
          <w:szCs w:val="21"/>
        </w:rPr>
        <w:t>,</w:t>
      </w:r>
      <w:r w:rsidRPr="00D6683B">
        <w:rPr>
          <w:szCs w:val="21"/>
        </w:rPr>
        <w:t>赵友明</w:t>
      </w:r>
      <w:r w:rsidRPr="00D6683B">
        <w:rPr>
          <w:szCs w:val="21"/>
        </w:rPr>
        <w:t>,</w:t>
      </w:r>
      <w:r w:rsidRPr="00D6683B">
        <w:rPr>
          <w:szCs w:val="21"/>
        </w:rPr>
        <w:t>王治</w:t>
      </w:r>
      <w:r w:rsidRPr="00D6683B">
        <w:rPr>
          <w:szCs w:val="21"/>
        </w:rPr>
        <w:t>.</w:t>
      </w:r>
      <w:r w:rsidRPr="00D6683B">
        <w:rPr>
          <w:szCs w:val="21"/>
        </w:rPr>
        <w:t>会计信息稳健性、投资者异质信念与股票特质风险</w:t>
      </w:r>
      <w:r w:rsidRPr="00D6683B">
        <w:rPr>
          <w:szCs w:val="21"/>
        </w:rPr>
        <w:t>——</w:t>
      </w:r>
      <w:r w:rsidRPr="00D6683B">
        <w:rPr>
          <w:szCs w:val="21"/>
        </w:rPr>
        <w:t>基于</w:t>
      </w:r>
      <w:r w:rsidRPr="00D6683B">
        <w:rPr>
          <w:szCs w:val="21"/>
        </w:rPr>
        <w:t>2011-2015</w:t>
      </w:r>
      <w:r w:rsidRPr="00D6683B">
        <w:rPr>
          <w:szCs w:val="21"/>
        </w:rPr>
        <w:t>年</w:t>
      </w:r>
      <w:r w:rsidRPr="00D6683B">
        <w:rPr>
          <w:szCs w:val="21"/>
        </w:rPr>
        <w:t>A</w:t>
      </w:r>
      <w:r w:rsidRPr="00D6683B">
        <w:rPr>
          <w:szCs w:val="21"/>
        </w:rPr>
        <w:t>股上市公司的实证分析</w:t>
      </w:r>
      <w:r w:rsidRPr="00D6683B">
        <w:rPr>
          <w:szCs w:val="21"/>
        </w:rPr>
        <w:t>[J].</w:t>
      </w:r>
      <w:r w:rsidRPr="00D6683B">
        <w:rPr>
          <w:szCs w:val="21"/>
        </w:rPr>
        <w:t>商业研究</w:t>
      </w:r>
      <w:r w:rsidRPr="00D6683B">
        <w:rPr>
          <w:szCs w:val="21"/>
        </w:rPr>
        <w:t>,2018(05):54-62.</w:t>
      </w:r>
    </w:p>
    <w:p w14:paraId="45B19E9C" w14:textId="091792A9" w:rsidR="00660C5D" w:rsidRPr="00D6683B" w:rsidRDefault="00660C5D" w:rsidP="00660C5D">
      <w:pPr>
        <w:spacing w:line="400" w:lineRule="exact"/>
        <w:ind w:firstLineChars="200" w:firstLine="420"/>
        <w:rPr>
          <w:szCs w:val="21"/>
        </w:rPr>
      </w:pPr>
      <w:r w:rsidRPr="00D6683B">
        <w:rPr>
          <w:szCs w:val="21"/>
        </w:rPr>
        <w:t>[62]</w:t>
      </w:r>
      <w:r w:rsidR="00BF14FB">
        <w:rPr>
          <w:szCs w:val="21"/>
        </w:rPr>
        <w:t xml:space="preserve"> </w:t>
      </w:r>
      <w:r w:rsidRPr="00D6683B">
        <w:rPr>
          <w:szCs w:val="21"/>
        </w:rPr>
        <w:t>王春峰</w:t>
      </w:r>
      <w:r w:rsidRPr="00D6683B">
        <w:rPr>
          <w:szCs w:val="21"/>
        </w:rPr>
        <w:t>,</w:t>
      </w:r>
      <w:r w:rsidRPr="00D6683B">
        <w:rPr>
          <w:szCs w:val="21"/>
        </w:rPr>
        <w:t>吴颐瑶</w:t>
      </w:r>
      <w:r w:rsidRPr="00D6683B">
        <w:rPr>
          <w:szCs w:val="21"/>
        </w:rPr>
        <w:t>,</w:t>
      </w:r>
      <w:r w:rsidRPr="00D6683B">
        <w:rPr>
          <w:szCs w:val="21"/>
        </w:rPr>
        <w:t>房振明</w:t>
      </w:r>
      <w:r w:rsidRPr="00D6683B">
        <w:rPr>
          <w:szCs w:val="21"/>
        </w:rPr>
        <w:t>.</w:t>
      </w:r>
      <w:r w:rsidRPr="00D6683B">
        <w:rPr>
          <w:szCs w:val="21"/>
        </w:rPr>
        <w:t>利好信息冲击是否加剧了个股特质风险</w:t>
      </w:r>
      <w:r w:rsidRPr="00D6683B">
        <w:rPr>
          <w:szCs w:val="21"/>
        </w:rPr>
        <w:t>?[J].</w:t>
      </w:r>
      <w:r w:rsidRPr="00D6683B">
        <w:rPr>
          <w:szCs w:val="21"/>
        </w:rPr>
        <w:t>经济与管理评论</w:t>
      </w:r>
      <w:r w:rsidRPr="00D6683B">
        <w:rPr>
          <w:szCs w:val="21"/>
        </w:rPr>
        <w:t>,2021,37(02):114-126.</w:t>
      </w:r>
    </w:p>
    <w:p w14:paraId="4A1EA35C" w14:textId="29D20310" w:rsidR="00660C5D" w:rsidRPr="00D6683B" w:rsidRDefault="00660C5D" w:rsidP="00660C5D">
      <w:pPr>
        <w:spacing w:line="400" w:lineRule="exact"/>
        <w:ind w:firstLineChars="200" w:firstLine="420"/>
        <w:rPr>
          <w:szCs w:val="21"/>
        </w:rPr>
      </w:pPr>
      <w:r w:rsidRPr="00D6683B">
        <w:rPr>
          <w:szCs w:val="21"/>
        </w:rPr>
        <w:t>[63]</w:t>
      </w:r>
      <w:r w:rsidR="00BF14FB">
        <w:rPr>
          <w:szCs w:val="21"/>
        </w:rPr>
        <w:t xml:space="preserve"> </w:t>
      </w:r>
      <w:r w:rsidRPr="00D6683B">
        <w:rPr>
          <w:szCs w:val="21"/>
        </w:rPr>
        <w:t>张宏亮</w:t>
      </w:r>
      <w:r w:rsidRPr="00D6683B">
        <w:rPr>
          <w:szCs w:val="21"/>
        </w:rPr>
        <w:t>,</w:t>
      </w:r>
      <w:r w:rsidRPr="00D6683B">
        <w:rPr>
          <w:szCs w:val="21"/>
        </w:rPr>
        <w:t>王法锦</w:t>
      </w:r>
      <w:r w:rsidRPr="00D6683B">
        <w:rPr>
          <w:szCs w:val="21"/>
        </w:rPr>
        <w:t>,</w:t>
      </w:r>
      <w:r w:rsidRPr="00D6683B">
        <w:rPr>
          <w:szCs w:val="21"/>
        </w:rPr>
        <w:t>王靖宇</w:t>
      </w:r>
      <w:r w:rsidRPr="00D6683B">
        <w:rPr>
          <w:szCs w:val="21"/>
        </w:rPr>
        <w:t>.</w:t>
      </w:r>
      <w:r w:rsidRPr="00D6683B">
        <w:rPr>
          <w:szCs w:val="21"/>
        </w:rPr>
        <w:t>审计质量对股票非系统性风险的抑制效应研究</w:t>
      </w:r>
      <w:r w:rsidRPr="00D6683B">
        <w:rPr>
          <w:szCs w:val="21"/>
        </w:rPr>
        <w:t>[J].</w:t>
      </w:r>
      <w:r w:rsidRPr="00D6683B">
        <w:rPr>
          <w:szCs w:val="21"/>
        </w:rPr>
        <w:t>审计研究</w:t>
      </w:r>
      <w:r w:rsidRPr="00D6683B">
        <w:rPr>
          <w:szCs w:val="21"/>
        </w:rPr>
        <w:t>,2018(03):104-111.</w:t>
      </w:r>
    </w:p>
    <w:p w14:paraId="146DCE5A" w14:textId="0EF5C8CE" w:rsidR="00660C5D" w:rsidRPr="00D6683B" w:rsidRDefault="00660C5D" w:rsidP="00660C5D">
      <w:pPr>
        <w:spacing w:line="400" w:lineRule="exact"/>
        <w:ind w:firstLineChars="200" w:firstLine="420"/>
        <w:rPr>
          <w:szCs w:val="21"/>
        </w:rPr>
      </w:pPr>
      <w:r w:rsidRPr="00D6683B">
        <w:rPr>
          <w:szCs w:val="21"/>
        </w:rPr>
        <w:t>[64]</w:t>
      </w:r>
      <w:r w:rsidR="00BF14FB">
        <w:rPr>
          <w:szCs w:val="21"/>
        </w:rPr>
        <w:t xml:space="preserve"> </w:t>
      </w:r>
      <w:r w:rsidRPr="00D6683B">
        <w:rPr>
          <w:szCs w:val="21"/>
        </w:rPr>
        <w:t>尹玉刚</w:t>
      </w:r>
      <w:r w:rsidRPr="00D6683B">
        <w:rPr>
          <w:szCs w:val="21"/>
        </w:rPr>
        <w:t>,</w:t>
      </w:r>
      <w:r w:rsidRPr="00D6683B">
        <w:rPr>
          <w:szCs w:val="21"/>
        </w:rPr>
        <w:t>谭滨</w:t>
      </w:r>
      <w:r w:rsidRPr="00D6683B">
        <w:rPr>
          <w:szCs w:val="21"/>
        </w:rPr>
        <w:t>,</w:t>
      </w:r>
      <w:r w:rsidRPr="00D6683B">
        <w:rPr>
          <w:szCs w:val="21"/>
        </w:rPr>
        <w:t>陈威</w:t>
      </w:r>
      <w:r w:rsidRPr="00D6683B">
        <w:rPr>
          <w:szCs w:val="21"/>
        </w:rPr>
        <w:t>.</w:t>
      </w:r>
      <w:r w:rsidRPr="00D6683B">
        <w:rPr>
          <w:szCs w:val="21"/>
        </w:rPr>
        <w:t>套利非对称性、误定价与股票特质波动</w:t>
      </w:r>
      <w:r w:rsidRPr="00D6683B">
        <w:rPr>
          <w:szCs w:val="21"/>
        </w:rPr>
        <w:t>[J].</w:t>
      </w:r>
      <w:r w:rsidRPr="00D6683B">
        <w:rPr>
          <w:szCs w:val="21"/>
        </w:rPr>
        <w:t>经济学</w:t>
      </w:r>
      <w:r w:rsidRPr="00D6683B">
        <w:rPr>
          <w:szCs w:val="21"/>
        </w:rPr>
        <w:t>(</w:t>
      </w:r>
      <w:r w:rsidRPr="00D6683B">
        <w:rPr>
          <w:szCs w:val="21"/>
        </w:rPr>
        <w:t>季刊</w:t>
      </w:r>
      <w:r w:rsidRPr="00D6683B">
        <w:rPr>
          <w:szCs w:val="21"/>
        </w:rPr>
        <w:t>),2018,17(03):1235-1258.</w:t>
      </w:r>
    </w:p>
    <w:p w14:paraId="53920293" w14:textId="67AAFD3A" w:rsidR="00660C5D" w:rsidRPr="00D6683B" w:rsidRDefault="00660C5D" w:rsidP="00660C5D">
      <w:pPr>
        <w:spacing w:line="400" w:lineRule="exact"/>
        <w:ind w:firstLineChars="200" w:firstLine="420"/>
        <w:rPr>
          <w:szCs w:val="21"/>
        </w:rPr>
      </w:pPr>
      <w:r w:rsidRPr="00D6683B">
        <w:rPr>
          <w:szCs w:val="21"/>
        </w:rPr>
        <w:t>[65]</w:t>
      </w:r>
      <w:r w:rsidR="00BF14FB">
        <w:rPr>
          <w:szCs w:val="21"/>
        </w:rPr>
        <w:t xml:space="preserve"> </w:t>
      </w:r>
      <w:r w:rsidRPr="00D6683B">
        <w:rPr>
          <w:szCs w:val="21"/>
        </w:rPr>
        <w:t>张兵</w:t>
      </w:r>
      <w:r w:rsidRPr="00D6683B">
        <w:rPr>
          <w:szCs w:val="21"/>
        </w:rPr>
        <w:t>.</w:t>
      </w:r>
      <w:r w:rsidRPr="00D6683B">
        <w:rPr>
          <w:szCs w:val="21"/>
        </w:rPr>
        <w:t>中国资本市场特质波动率异象研究</w:t>
      </w:r>
      <w:r w:rsidRPr="00D6683B">
        <w:rPr>
          <w:szCs w:val="21"/>
        </w:rPr>
        <w:t>:</w:t>
      </w:r>
      <w:r w:rsidRPr="00D6683B">
        <w:rPr>
          <w:szCs w:val="21"/>
        </w:rPr>
        <w:t>前景理论的视角</w:t>
      </w:r>
      <w:r w:rsidRPr="00D6683B">
        <w:rPr>
          <w:szCs w:val="21"/>
        </w:rPr>
        <w:t>[J].</w:t>
      </w:r>
      <w:r w:rsidRPr="00D6683B">
        <w:rPr>
          <w:szCs w:val="21"/>
        </w:rPr>
        <w:t>经济学报</w:t>
      </w:r>
      <w:r w:rsidRPr="00D6683B">
        <w:rPr>
          <w:szCs w:val="21"/>
        </w:rPr>
        <w:t>,2021,8(01):83-108.</w:t>
      </w:r>
    </w:p>
    <w:p w14:paraId="23799DDE" w14:textId="77777777" w:rsidR="00660C5D" w:rsidRPr="00D6683B" w:rsidRDefault="00660C5D" w:rsidP="00660C5D">
      <w:pPr>
        <w:spacing w:line="400" w:lineRule="exact"/>
        <w:ind w:firstLineChars="200" w:firstLine="420"/>
        <w:rPr>
          <w:szCs w:val="21"/>
        </w:rPr>
      </w:pPr>
      <w:r w:rsidRPr="00D6683B">
        <w:rPr>
          <w:szCs w:val="21"/>
        </w:rPr>
        <w:t>[66] Ang, A., Hodrick, R. J., Xing, Y.. High Idiosyncratic Volatility and Low Returns: International and Further U.S. Evidence. Journal of Financial Economics, 2008,91(1):1-23.</w:t>
      </w:r>
    </w:p>
    <w:p w14:paraId="0BAA06AC" w14:textId="77777777" w:rsidR="00660C5D" w:rsidRPr="00D6683B" w:rsidRDefault="00660C5D" w:rsidP="00660C5D">
      <w:pPr>
        <w:spacing w:line="400" w:lineRule="exact"/>
        <w:ind w:firstLineChars="200" w:firstLine="420"/>
        <w:rPr>
          <w:szCs w:val="21"/>
        </w:rPr>
      </w:pPr>
      <w:r w:rsidRPr="00D6683B">
        <w:rPr>
          <w:szCs w:val="21"/>
        </w:rPr>
        <w:t>[67] Angel Zhong. Idiosyncratic volatility in the Australian equity market[J]. Pacific-Basin Finance Journal, 2018(50): 105–125.</w:t>
      </w:r>
    </w:p>
    <w:p w14:paraId="14CEB0BB" w14:textId="77777777" w:rsidR="00660C5D" w:rsidRPr="00D6683B" w:rsidRDefault="00660C5D" w:rsidP="00660C5D">
      <w:pPr>
        <w:spacing w:line="400" w:lineRule="exact"/>
        <w:ind w:firstLineChars="200" w:firstLine="420"/>
        <w:rPr>
          <w:szCs w:val="21"/>
        </w:rPr>
      </w:pPr>
      <w:r w:rsidRPr="00D6683B">
        <w:rPr>
          <w:szCs w:val="21"/>
        </w:rPr>
        <w:t>[68] Merton R C. A Simple Model of Capital Market Equilibrium With Incomplete Information[J]. Journal of Finance, 1987, 42(3)</w:t>
      </w:r>
      <w:r w:rsidRPr="00D6683B">
        <w:rPr>
          <w:szCs w:val="21"/>
        </w:rPr>
        <w:t>：</w:t>
      </w:r>
      <w:r w:rsidRPr="00D6683B">
        <w:rPr>
          <w:szCs w:val="21"/>
        </w:rPr>
        <w:t>483-510.</w:t>
      </w:r>
    </w:p>
    <w:p w14:paraId="585EAAE8" w14:textId="77777777" w:rsidR="00660C5D" w:rsidRPr="00D6683B" w:rsidRDefault="00660C5D" w:rsidP="00660C5D">
      <w:pPr>
        <w:spacing w:line="400" w:lineRule="exact"/>
        <w:ind w:firstLineChars="200" w:firstLine="420"/>
        <w:rPr>
          <w:szCs w:val="21"/>
        </w:rPr>
      </w:pPr>
      <w:r w:rsidRPr="00D6683B">
        <w:rPr>
          <w:szCs w:val="21"/>
        </w:rPr>
        <w:t>[69] Aboulamer A, Kryzanowski L. Are idiosyncratic volatility and MAX priced in the Canadian market? [J]. Journal of Empirical Finance, 2016, 37:20-36.</w:t>
      </w:r>
    </w:p>
    <w:p w14:paraId="42CF703B" w14:textId="6C874DA2" w:rsidR="00660C5D" w:rsidRPr="00D6683B" w:rsidRDefault="00660C5D" w:rsidP="00660C5D">
      <w:pPr>
        <w:spacing w:line="400" w:lineRule="exact"/>
        <w:ind w:firstLineChars="200" w:firstLine="420"/>
        <w:rPr>
          <w:szCs w:val="21"/>
        </w:rPr>
      </w:pPr>
      <w:r w:rsidRPr="00D6683B">
        <w:rPr>
          <w:szCs w:val="21"/>
        </w:rPr>
        <w:t>[70]</w:t>
      </w:r>
      <w:r w:rsidR="00BF14FB">
        <w:rPr>
          <w:szCs w:val="21"/>
        </w:rPr>
        <w:t xml:space="preserve"> </w:t>
      </w:r>
      <w:r w:rsidRPr="00D6683B">
        <w:rPr>
          <w:szCs w:val="21"/>
        </w:rPr>
        <w:t>熊伟</w:t>
      </w:r>
      <w:r w:rsidRPr="00D6683B">
        <w:rPr>
          <w:szCs w:val="21"/>
        </w:rPr>
        <w:t>,</w:t>
      </w:r>
      <w:r w:rsidRPr="00D6683B">
        <w:rPr>
          <w:szCs w:val="21"/>
        </w:rPr>
        <w:t>陈浪南</w:t>
      </w:r>
      <w:r w:rsidRPr="00D6683B">
        <w:rPr>
          <w:szCs w:val="21"/>
        </w:rPr>
        <w:t>,</w:t>
      </w:r>
      <w:r w:rsidRPr="00D6683B">
        <w:rPr>
          <w:szCs w:val="21"/>
        </w:rPr>
        <w:t>柯忠义</w:t>
      </w:r>
      <w:r w:rsidRPr="00D6683B">
        <w:rPr>
          <w:szCs w:val="21"/>
        </w:rPr>
        <w:t>.</w:t>
      </w:r>
      <w:r w:rsidRPr="00D6683B">
        <w:rPr>
          <w:szCs w:val="21"/>
        </w:rPr>
        <w:t>股市特质风险与股票收益率相关关系的实证研究</w:t>
      </w:r>
      <w:r w:rsidRPr="00D6683B">
        <w:rPr>
          <w:szCs w:val="21"/>
        </w:rPr>
        <w:t>[J].</w:t>
      </w:r>
      <w:r w:rsidRPr="00D6683B">
        <w:rPr>
          <w:szCs w:val="21"/>
        </w:rPr>
        <w:t>管理工程学报</w:t>
      </w:r>
      <w:r w:rsidRPr="00D6683B">
        <w:rPr>
          <w:szCs w:val="21"/>
        </w:rPr>
        <w:t>,2017,31(02):170-176.</w:t>
      </w:r>
    </w:p>
    <w:p w14:paraId="2B115B21" w14:textId="77777777" w:rsidR="00660C5D" w:rsidRPr="00D6683B" w:rsidRDefault="00660C5D" w:rsidP="00660C5D">
      <w:pPr>
        <w:spacing w:line="400" w:lineRule="exact"/>
        <w:ind w:firstLineChars="200" w:firstLine="420"/>
        <w:rPr>
          <w:szCs w:val="21"/>
        </w:rPr>
      </w:pPr>
      <w:r w:rsidRPr="00D6683B">
        <w:rPr>
          <w:szCs w:val="21"/>
        </w:rPr>
        <w:t>[71] Shengnan Liu, Ao Kong, et al. Does idiosyncratic volatility matter? — Evidence from Chinese stock market[J]. Physica A, 2019(516): 393–401.</w:t>
      </w:r>
    </w:p>
    <w:p w14:paraId="53E1D6B5" w14:textId="77777777" w:rsidR="00660C5D" w:rsidRPr="00D6683B" w:rsidRDefault="00660C5D" w:rsidP="00660C5D">
      <w:pPr>
        <w:spacing w:line="400" w:lineRule="exact"/>
        <w:ind w:firstLineChars="200" w:firstLine="420"/>
        <w:rPr>
          <w:szCs w:val="21"/>
        </w:rPr>
      </w:pPr>
      <w:r w:rsidRPr="00D6683B">
        <w:rPr>
          <w:szCs w:val="21"/>
        </w:rPr>
        <w:t xml:space="preserve">[72] Adam Zaremba, Anna Czapkiewicz, Barbara Bedowska-Sójka. Idiosyncratic volatility, </w:t>
      </w:r>
      <w:r w:rsidRPr="00D6683B">
        <w:rPr>
          <w:szCs w:val="21"/>
        </w:rPr>
        <w:lastRenderedPageBreak/>
        <w:t>returns, and mispricing: No real anomaly in sight[J]. Finance Research Letters, 2018(24): 163–167.</w:t>
      </w:r>
    </w:p>
    <w:p w14:paraId="19F6AFCE" w14:textId="7DAFEA5F" w:rsidR="00660C5D" w:rsidRPr="00D6683B" w:rsidRDefault="00660C5D" w:rsidP="00660C5D">
      <w:pPr>
        <w:spacing w:line="400" w:lineRule="exact"/>
        <w:ind w:firstLineChars="200" w:firstLine="420"/>
        <w:rPr>
          <w:szCs w:val="21"/>
        </w:rPr>
      </w:pPr>
      <w:r w:rsidRPr="00D6683B">
        <w:rPr>
          <w:szCs w:val="21"/>
        </w:rPr>
        <w:t>[73]</w:t>
      </w:r>
      <w:r w:rsidR="00BF14FB">
        <w:rPr>
          <w:szCs w:val="21"/>
        </w:rPr>
        <w:t xml:space="preserve"> </w:t>
      </w:r>
      <w:r w:rsidRPr="00D6683B">
        <w:rPr>
          <w:szCs w:val="21"/>
        </w:rPr>
        <w:t>郦金梁</w:t>
      </w:r>
      <w:r w:rsidRPr="00D6683B">
        <w:rPr>
          <w:szCs w:val="21"/>
        </w:rPr>
        <w:t>,</w:t>
      </w:r>
      <w:r w:rsidRPr="00D6683B">
        <w:rPr>
          <w:szCs w:val="21"/>
        </w:rPr>
        <w:t>何诚颖</w:t>
      </w:r>
      <w:r w:rsidRPr="00D6683B">
        <w:rPr>
          <w:szCs w:val="21"/>
        </w:rPr>
        <w:t>,</w:t>
      </w:r>
      <w:r w:rsidRPr="00D6683B">
        <w:rPr>
          <w:szCs w:val="21"/>
        </w:rPr>
        <w:t>陈伟</w:t>
      </w:r>
      <w:r w:rsidRPr="00D6683B">
        <w:rPr>
          <w:szCs w:val="21"/>
        </w:rPr>
        <w:t>,</w:t>
      </w:r>
      <w:r w:rsidRPr="00D6683B">
        <w:rPr>
          <w:szCs w:val="21"/>
        </w:rPr>
        <w:t>陈锐</w:t>
      </w:r>
      <w:r w:rsidRPr="00D6683B">
        <w:rPr>
          <w:szCs w:val="21"/>
        </w:rPr>
        <w:t>.</w:t>
      </w:r>
      <w:r w:rsidRPr="00D6683B">
        <w:rPr>
          <w:szCs w:val="21"/>
        </w:rPr>
        <w:t>特质风险与公司投资行为选择</w:t>
      </w:r>
      <w:r w:rsidRPr="00D6683B">
        <w:rPr>
          <w:szCs w:val="21"/>
        </w:rPr>
        <w:t>——</w:t>
      </w:r>
      <w:r w:rsidRPr="00D6683B">
        <w:rPr>
          <w:szCs w:val="21"/>
        </w:rPr>
        <w:t>基于变量间非线性关系的视角</w:t>
      </w:r>
      <w:r w:rsidRPr="00D6683B">
        <w:rPr>
          <w:szCs w:val="21"/>
        </w:rPr>
        <w:t>[J].</w:t>
      </w:r>
      <w:r w:rsidRPr="00D6683B">
        <w:rPr>
          <w:szCs w:val="21"/>
        </w:rPr>
        <w:t>管理世界</w:t>
      </w:r>
      <w:r w:rsidRPr="00D6683B">
        <w:rPr>
          <w:szCs w:val="21"/>
        </w:rPr>
        <w:t>,2018,34(03):68-77.</w:t>
      </w:r>
    </w:p>
    <w:p w14:paraId="27C32158" w14:textId="718AB978" w:rsidR="00660C5D" w:rsidRPr="00D6683B" w:rsidRDefault="00660C5D" w:rsidP="00660C5D">
      <w:pPr>
        <w:spacing w:line="400" w:lineRule="exact"/>
        <w:ind w:firstLineChars="200" w:firstLine="420"/>
        <w:rPr>
          <w:szCs w:val="21"/>
        </w:rPr>
      </w:pPr>
      <w:r w:rsidRPr="00D6683B">
        <w:rPr>
          <w:szCs w:val="21"/>
        </w:rPr>
        <w:t>[74]</w:t>
      </w:r>
      <w:r w:rsidR="00BF14FB">
        <w:rPr>
          <w:szCs w:val="21"/>
        </w:rPr>
        <w:t xml:space="preserve"> </w:t>
      </w:r>
      <w:r w:rsidRPr="00D6683B">
        <w:rPr>
          <w:szCs w:val="21"/>
        </w:rPr>
        <w:t>陈作华</w:t>
      </w:r>
      <w:r w:rsidRPr="00D6683B">
        <w:rPr>
          <w:szCs w:val="21"/>
        </w:rPr>
        <w:t>,</w:t>
      </w:r>
      <w:r w:rsidRPr="00D6683B">
        <w:rPr>
          <w:szCs w:val="21"/>
        </w:rPr>
        <w:t>刘子旭</w:t>
      </w:r>
      <w:r w:rsidRPr="00D6683B">
        <w:rPr>
          <w:szCs w:val="21"/>
        </w:rPr>
        <w:t>.</w:t>
      </w:r>
      <w:r w:rsidRPr="00D6683B">
        <w:rPr>
          <w:szCs w:val="21"/>
        </w:rPr>
        <w:t>政企关系与企业特质风险</w:t>
      </w:r>
      <w:r w:rsidRPr="00D6683B">
        <w:rPr>
          <w:szCs w:val="21"/>
        </w:rPr>
        <w:t>[J].</w:t>
      </w:r>
      <w:r w:rsidRPr="00D6683B">
        <w:rPr>
          <w:szCs w:val="21"/>
        </w:rPr>
        <w:t>管理科学</w:t>
      </w:r>
      <w:r w:rsidRPr="00D6683B">
        <w:rPr>
          <w:szCs w:val="21"/>
        </w:rPr>
        <w:t>,2019,32(04):48-61.</w:t>
      </w:r>
    </w:p>
    <w:p w14:paraId="03E2E698" w14:textId="41C7DBEE" w:rsidR="00660C5D" w:rsidRPr="00D6683B" w:rsidRDefault="00660C5D" w:rsidP="00660C5D">
      <w:pPr>
        <w:spacing w:line="400" w:lineRule="exact"/>
        <w:ind w:firstLineChars="200" w:firstLine="420"/>
        <w:rPr>
          <w:szCs w:val="21"/>
        </w:rPr>
      </w:pPr>
      <w:r w:rsidRPr="00D6683B">
        <w:rPr>
          <w:szCs w:val="21"/>
        </w:rPr>
        <w:t>[75]</w:t>
      </w:r>
      <w:r w:rsidR="00BF14FB">
        <w:rPr>
          <w:szCs w:val="21"/>
        </w:rPr>
        <w:t xml:space="preserve"> </w:t>
      </w:r>
      <w:r w:rsidRPr="00D6683B">
        <w:rPr>
          <w:szCs w:val="21"/>
        </w:rPr>
        <w:t>陈晓辉</w:t>
      </w:r>
      <w:r w:rsidRPr="00D6683B">
        <w:rPr>
          <w:szCs w:val="21"/>
        </w:rPr>
        <w:t>,</w:t>
      </w:r>
      <w:r w:rsidRPr="00D6683B">
        <w:rPr>
          <w:szCs w:val="21"/>
        </w:rPr>
        <w:t>杨水利</w:t>
      </w:r>
      <w:r w:rsidRPr="00D6683B">
        <w:rPr>
          <w:szCs w:val="21"/>
        </w:rPr>
        <w:t>,</w:t>
      </w:r>
      <w:r w:rsidRPr="00D6683B">
        <w:rPr>
          <w:szCs w:val="21"/>
        </w:rPr>
        <w:t>叶建华</w:t>
      </w:r>
      <w:r w:rsidRPr="00D6683B">
        <w:rPr>
          <w:szCs w:val="21"/>
        </w:rPr>
        <w:t>.CEO</w:t>
      </w:r>
      <w:r w:rsidRPr="00D6683B">
        <w:rPr>
          <w:szCs w:val="21"/>
        </w:rPr>
        <w:t>权力影响公司股价特质波动吗</w:t>
      </w:r>
      <w:r w:rsidRPr="00D6683B">
        <w:rPr>
          <w:szCs w:val="21"/>
        </w:rPr>
        <w:t>?——</w:t>
      </w:r>
      <w:r w:rsidRPr="00D6683B">
        <w:rPr>
          <w:szCs w:val="21"/>
        </w:rPr>
        <w:t>基于公司治理和风险承担双重视角</w:t>
      </w:r>
      <w:r w:rsidRPr="00D6683B">
        <w:rPr>
          <w:szCs w:val="21"/>
        </w:rPr>
        <w:t>[J].</w:t>
      </w:r>
      <w:r w:rsidRPr="00D6683B">
        <w:rPr>
          <w:szCs w:val="21"/>
        </w:rPr>
        <w:t>运筹与管理</w:t>
      </w:r>
      <w:r w:rsidRPr="00D6683B">
        <w:rPr>
          <w:szCs w:val="21"/>
        </w:rPr>
        <w:t>,2020,29(07):156-164.</w:t>
      </w:r>
    </w:p>
    <w:p w14:paraId="32B4FC7B" w14:textId="77777777" w:rsidR="00660C5D" w:rsidRPr="00D6683B" w:rsidRDefault="00660C5D" w:rsidP="00660C5D">
      <w:pPr>
        <w:spacing w:line="400" w:lineRule="exact"/>
        <w:ind w:firstLineChars="200" w:firstLine="420"/>
        <w:rPr>
          <w:szCs w:val="21"/>
        </w:rPr>
      </w:pPr>
      <w:r w:rsidRPr="00D6683B">
        <w:rPr>
          <w:szCs w:val="21"/>
        </w:rPr>
        <w:t>[76] Shiva Rajgopal, Mohan Venkatachalam. Financial reporting quality and idiosyncratic return volatility[J]. Journal of Accounting and Economics, 2011(51): 1–20.</w:t>
      </w:r>
    </w:p>
    <w:p w14:paraId="6446DB6A" w14:textId="77777777" w:rsidR="00660C5D" w:rsidRPr="00D6683B" w:rsidRDefault="00660C5D" w:rsidP="00660C5D">
      <w:pPr>
        <w:spacing w:line="400" w:lineRule="exact"/>
        <w:ind w:firstLineChars="200" w:firstLine="420"/>
        <w:rPr>
          <w:szCs w:val="21"/>
        </w:rPr>
      </w:pPr>
      <w:r w:rsidRPr="00D6683B">
        <w:rPr>
          <w:szCs w:val="21"/>
        </w:rPr>
        <w:t>[77] Lin Y M, Shen C A. Family firms' credit rating, idiosyncratic risk, and earnings management[J]. Journal of Business Research, 2015, 68(4):872-877.</w:t>
      </w:r>
    </w:p>
    <w:p w14:paraId="0D5C5E75" w14:textId="77777777" w:rsidR="00660C5D" w:rsidRPr="00D6683B" w:rsidRDefault="00660C5D" w:rsidP="00660C5D">
      <w:pPr>
        <w:spacing w:line="400" w:lineRule="exact"/>
        <w:ind w:firstLineChars="200" w:firstLine="420"/>
        <w:rPr>
          <w:szCs w:val="21"/>
        </w:rPr>
      </w:pPr>
      <w:r w:rsidRPr="00D6683B">
        <w:rPr>
          <w:szCs w:val="21"/>
        </w:rPr>
        <w:t>[78] Paulo Pereira da Silva. Corporate governance, earnings quality and idiosyncratic crash risk during the 2007–2008 financial crisis[J]. Journal of Multinational Financial Management, 2019(51): 61–79</w:t>
      </w:r>
    </w:p>
    <w:p w14:paraId="2BA06607" w14:textId="77777777" w:rsidR="00660C5D" w:rsidRPr="00D6683B" w:rsidRDefault="00660C5D" w:rsidP="00660C5D">
      <w:pPr>
        <w:spacing w:line="400" w:lineRule="exact"/>
        <w:ind w:firstLineChars="200" w:firstLine="420"/>
        <w:rPr>
          <w:szCs w:val="21"/>
        </w:rPr>
      </w:pPr>
      <w:r w:rsidRPr="00D6683B">
        <w:rPr>
          <w:szCs w:val="21"/>
        </w:rPr>
        <w:t xml:space="preserve">[79] </w:t>
      </w:r>
      <w:r w:rsidRPr="00D6683B">
        <w:rPr>
          <w:szCs w:val="21"/>
        </w:rPr>
        <w:t>吴臻</w:t>
      </w:r>
      <w:r w:rsidRPr="00D6683B">
        <w:rPr>
          <w:szCs w:val="21"/>
        </w:rPr>
        <w:t>,</w:t>
      </w:r>
      <w:r w:rsidRPr="00D6683B">
        <w:rPr>
          <w:szCs w:val="21"/>
        </w:rPr>
        <w:t>花冯涛</w:t>
      </w:r>
      <w:r w:rsidRPr="00D6683B">
        <w:rPr>
          <w:szCs w:val="21"/>
        </w:rPr>
        <w:t>,</w:t>
      </w:r>
      <w:r w:rsidRPr="00D6683B">
        <w:rPr>
          <w:szCs w:val="21"/>
        </w:rPr>
        <w:t>朱守梅</w:t>
      </w:r>
      <w:r w:rsidRPr="00D6683B">
        <w:rPr>
          <w:szCs w:val="21"/>
        </w:rPr>
        <w:t>.</w:t>
      </w:r>
      <w:r w:rsidRPr="00D6683B">
        <w:rPr>
          <w:szCs w:val="21"/>
        </w:rPr>
        <w:t>基于盈余管理视角下的高管团队社会资本对公司特质风险的影响研究</w:t>
      </w:r>
      <w:r w:rsidRPr="00D6683B">
        <w:rPr>
          <w:szCs w:val="21"/>
        </w:rPr>
        <w:t>[J].</w:t>
      </w:r>
      <w:r w:rsidRPr="00D6683B">
        <w:rPr>
          <w:szCs w:val="21"/>
        </w:rPr>
        <w:t>铜陵学院学报</w:t>
      </w:r>
      <w:r w:rsidRPr="00D6683B">
        <w:rPr>
          <w:szCs w:val="21"/>
        </w:rPr>
        <w:t>,2020,19(03):44-49.</w:t>
      </w:r>
    </w:p>
    <w:p w14:paraId="4376E4DF" w14:textId="503BAEB6" w:rsidR="00660C5D" w:rsidRPr="00D6683B" w:rsidRDefault="00660C5D" w:rsidP="00660C5D">
      <w:pPr>
        <w:spacing w:line="400" w:lineRule="exact"/>
        <w:ind w:firstLineChars="200" w:firstLine="420"/>
        <w:rPr>
          <w:szCs w:val="21"/>
        </w:rPr>
      </w:pPr>
      <w:r w:rsidRPr="00D6683B">
        <w:rPr>
          <w:szCs w:val="21"/>
        </w:rPr>
        <w:t>[80]</w:t>
      </w:r>
      <w:r w:rsidR="00BF14FB">
        <w:rPr>
          <w:szCs w:val="21"/>
        </w:rPr>
        <w:t xml:space="preserve"> </w:t>
      </w:r>
      <w:r w:rsidRPr="00D6683B">
        <w:rPr>
          <w:szCs w:val="21"/>
        </w:rPr>
        <w:t>刘维奇</w:t>
      </w:r>
      <w:r w:rsidRPr="00D6683B">
        <w:rPr>
          <w:szCs w:val="21"/>
        </w:rPr>
        <w:t>,</w:t>
      </w:r>
      <w:r w:rsidRPr="00D6683B">
        <w:rPr>
          <w:szCs w:val="21"/>
        </w:rPr>
        <w:t>邢红卫</w:t>
      </w:r>
      <w:r w:rsidRPr="00D6683B">
        <w:rPr>
          <w:szCs w:val="21"/>
        </w:rPr>
        <w:t>,</w:t>
      </w:r>
      <w:r w:rsidRPr="00D6683B">
        <w:rPr>
          <w:szCs w:val="21"/>
        </w:rPr>
        <w:t>李丹丰</w:t>
      </w:r>
      <w:r w:rsidRPr="00D6683B">
        <w:rPr>
          <w:szCs w:val="21"/>
        </w:rPr>
        <w:t>.</w:t>
      </w:r>
      <w:r w:rsidRPr="00D6683B">
        <w:rPr>
          <w:szCs w:val="21"/>
        </w:rPr>
        <w:t>信息披露质量与</w:t>
      </w:r>
      <w:r w:rsidRPr="00D6683B">
        <w:rPr>
          <w:szCs w:val="21"/>
        </w:rPr>
        <w:t>“</w:t>
      </w:r>
      <w:r w:rsidRPr="00D6683B">
        <w:rPr>
          <w:szCs w:val="21"/>
        </w:rPr>
        <w:t>特质波动率之谜</w:t>
      </w:r>
      <w:r w:rsidRPr="00D6683B">
        <w:rPr>
          <w:szCs w:val="21"/>
        </w:rPr>
        <w:t>”[J].</w:t>
      </w:r>
      <w:r w:rsidRPr="00D6683B">
        <w:rPr>
          <w:szCs w:val="21"/>
        </w:rPr>
        <w:t>山西大学学报</w:t>
      </w:r>
      <w:r w:rsidRPr="00D6683B">
        <w:rPr>
          <w:szCs w:val="21"/>
        </w:rPr>
        <w:t>(</w:t>
      </w:r>
      <w:r w:rsidRPr="00D6683B">
        <w:rPr>
          <w:szCs w:val="21"/>
        </w:rPr>
        <w:t>哲学社会科学版</w:t>
      </w:r>
      <w:r w:rsidRPr="00D6683B">
        <w:rPr>
          <w:szCs w:val="21"/>
        </w:rPr>
        <w:t>),2014,37(06):115-124.</w:t>
      </w:r>
    </w:p>
    <w:p w14:paraId="4337200B" w14:textId="22CF8585" w:rsidR="00660C5D" w:rsidRPr="00D6683B" w:rsidRDefault="00660C5D" w:rsidP="00660C5D">
      <w:pPr>
        <w:spacing w:line="400" w:lineRule="exact"/>
        <w:ind w:firstLineChars="200" w:firstLine="420"/>
        <w:rPr>
          <w:szCs w:val="21"/>
        </w:rPr>
      </w:pPr>
      <w:r w:rsidRPr="00D6683B">
        <w:rPr>
          <w:szCs w:val="21"/>
        </w:rPr>
        <w:t>[81]</w:t>
      </w:r>
      <w:r w:rsidR="00BF14FB">
        <w:rPr>
          <w:szCs w:val="21"/>
        </w:rPr>
        <w:t xml:space="preserve"> </w:t>
      </w:r>
      <w:r w:rsidRPr="00D6683B">
        <w:rPr>
          <w:szCs w:val="21"/>
        </w:rPr>
        <w:t>肖浩</w:t>
      </w:r>
      <w:r w:rsidRPr="00D6683B">
        <w:rPr>
          <w:szCs w:val="21"/>
        </w:rPr>
        <w:t>.</w:t>
      </w:r>
      <w:r w:rsidRPr="00D6683B">
        <w:rPr>
          <w:szCs w:val="21"/>
        </w:rPr>
        <w:t>公司财务信息透明度、内部人交易和股价特质性波动</w:t>
      </w:r>
      <w:r w:rsidRPr="00D6683B">
        <w:rPr>
          <w:szCs w:val="21"/>
        </w:rPr>
        <w:t>[J].</w:t>
      </w:r>
      <w:r w:rsidRPr="00D6683B">
        <w:rPr>
          <w:szCs w:val="21"/>
        </w:rPr>
        <w:t>中央财经大学学报</w:t>
      </w:r>
      <w:r w:rsidRPr="00D6683B">
        <w:rPr>
          <w:szCs w:val="21"/>
        </w:rPr>
        <w:t>,2015(11):62-74.</w:t>
      </w:r>
    </w:p>
    <w:p w14:paraId="34D52874" w14:textId="63639661" w:rsidR="00660C5D" w:rsidRPr="00D6683B" w:rsidRDefault="00660C5D" w:rsidP="00660C5D">
      <w:pPr>
        <w:spacing w:line="400" w:lineRule="exact"/>
        <w:ind w:firstLineChars="200" w:firstLine="420"/>
        <w:rPr>
          <w:szCs w:val="21"/>
        </w:rPr>
      </w:pPr>
      <w:r w:rsidRPr="00D6683B">
        <w:rPr>
          <w:szCs w:val="21"/>
        </w:rPr>
        <w:t>[82]</w:t>
      </w:r>
      <w:r w:rsidR="00BF14FB">
        <w:rPr>
          <w:szCs w:val="21"/>
        </w:rPr>
        <w:t xml:space="preserve"> </w:t>
      </w:r>
      <w:r w:rsidRPr="00D6683B">
        <w:rPr>
          <w:szCs w:val="21"/>
        </w:rPr>
        <w:t>花冯涛</w:t>
      </w:r>
      <w:r w:rsidRPr="00D6683B">
        <w:rPr>
          <w:szCs w:val="21"/>
        </w:rPr>
        <w:t>.</w:t>
      </w:r>
      <w:r w:rsidRPr="00D6683B">
        <w:rPr>
          <w:szCs w:val="21"/>
        </w:rPr>
        <w:t>公司特质风险、信息披露质量与盈余管理</w:t>
      </w:r>
      <w:r w:rsidRPr="00D6683B">
        <w:rPr>
          <w:szCs w:val="21"/>
        </w:rPr>
        <w:t>——</w:t>
      </w:r>
      <w:r w:rsidRPr="00D6683B">
        <w:rPr>
          <w:szCs w:val="21"/>
        </w:rPr>
        <w:t>基于深市</w:t>
      </w:r>
      <w:r w:rsidRPr="00D6683B">
        <w:rPr>
          <w:szCs w:val="21"/>
        </w:rPr>
        <w:t>A</w:t>
      </w:r>
      <w:r w:rsidRPr="00D6683B">
        <w:rPr>
          <w:szCs w:val="21"/>
        </w:rPr>
        <w:t>股市场的实证检验</w:t>
      </w:r>
      <w:r w:rsidRPr="00D6683B">
        <w:rPr>
          <w:szCs w:val="21"/>
        </w:rPr>
        <w:t>[J].</w:t>
      </w:r>
      <w:r w:rsidRPr="00D6683B">
        <w:rPr>
          <w:szCs w:val="21"/>
        </w:rPr>
        <w:t>山西财经大学学报</w:t>
      </w:r>
      <w:r w:rsidRPr="00D6683B">
        <w:rPr>
          <w:szCs w:val="21"/>
        </w:rPr>
        <w:t>,2016,38(03):79-89.</w:t>
      </w:r>
    </w:p>
    <w:p w14:paraId="707DB78A" w14:textId="3A41548E" w:rsidR="00660C5D" w:rsidRPr="00D6683B" w:rsidRDefault="00660C5D" w:rsidP="00660C5D">
      <w:pPr>
        <w:spacing w:line="400" w:lineRule="exact"/>
        <w:ind w:firstLineChars="200" w:firstLine="420"/>
        <w:rPr>
          <w:szCs w:val="21"/>
        </w:rPr>
      </w:pPr>
      <w:r w:rsidRPr="00D6683B">
        <w:rPr>
          <w:szCs w:val="21"/>
        </w:rPr>
        <w:t>[83]</w:t>
      </w:r>
      <w:r w:rsidR="00BF14FB">
        <w:rPr>
          <w:szCs w:val="21"/>
        </w:rPr>
        <w:t xml:space="preserve"> </w:t>
      </w:r>
      <w:r w:rsidRPr="00D6683B">
        <w:rPr>
          <w:szCs w:val="21"/>
        </w:rPr>
        <w:t>钟凤英</w:t>
      </w:r>
      <w:r w:rsidRPr="00D6683B">
        <w:rPr>
          <w:szCs w:val="21"/>
        </w:rPr>
        <w:t>,</w:t>
      </w:r>
      <w:r w:rsidRPr="00D6683B">
        <w:rPr>
          <w:szCs w:val="21"/>
        </w:rPr>
        <w:t>付姗姗</w:t>
      </w:r>
      <w:r w:rsidRPr="00D6683B">
        <w:rPr>
          <w:szCs w:val="21"/>
        </w:rPr>
        <w:t>.</w:t>
      </w:r>
      <w:r w:rsidRPr="00D6683B">
        <w:rPr>
          <w:szCs w:val="21"/>
        </w:rPr>
        <w:t>内部控制、会计信息质量与股价同步性研究</w:t>
      </w:r>
      <w:r w:rsidRPr="00D6683B">
        <w:rPr>
          <w:szCs w:val="21"/>
        </w:rPr>
        <w:t>[J].</w:t>
      </w:r>
      <w:r w:rsidRPr="00D6683B">
        <w:rPr>
          <w:szCs w:val="21"/>
        </w:rPr>
        <w:t>会计之友</w:t>
      </w:r>
      <w:r w:rsidRPr="00D6683B">
        <w:rPr>
          <w:szCs w:val="21"/>
        </w:rPr>
        <w:t>,2021(02):97-103.</w:t>
      </w:r>
    </w:p>
    <w:p w14:paraId="21F71B53" w14:textId="565B3640" w:rsidR="00660C5D" w:rsidRPr="00D6683B" w:rsidRDefault="00660C5D" w:rsidP="00660C5D">
      <w:pPr>
        <w:spacing w:line="400" w:lineRule="exact"/>
        <w:ind w:firstLineChars="200" w:firstLine="420"/>
        <w:rPr>
          <w:szCs w:val="21"/>
        </w:rPr>
      </w:pPr>
      <w:r w:rsidRPr="00D6683B">
        <w:rPr>
          <w:szCs w:val="21"/>
        </w:rPr>
        <w:t>[84]</w:t>
      </w:r>
      <w:r w:rsidR="00BF14FB">
        <w:rPr>
          <w:szCs w:val="21"/>
        </w:rPr>
        <w:t xml:space="preserve"> </w:t>
      </w:r>
      <w:r w:rsidRPr="00D6683B">
        <w:rPr>
          <w:szCs w:val="21"/>
        </w:rPr>
        <w:t>李映照</w:t>
      </w:r>
      <w:r w:rsidRPr="00D6683B">
        <w:rPr>
          <w:szCs w:val="21"/>
        </w:rPr>
        <w:t>,</w:t>
      </w:r>
      <w:r w:rsidRPr="00D6683B">
        <w:rPr>
          <w:szCs w:val="21"/>
        </w:rPr>
        <w:t>张琳</w:t>
      </w:r>
      <w:r w:rsidRPr="00D6683B">
        <w:rPr>
          <w:szCs w:val="21"/>
        </w:rPr>
        <w:t>.</w:t>
      </w:r>
      <w:r w:rsidRPr="00D6683B">
        <w:rPr>
          <w:szCs w:val="21"/>
        </w:rPr>
        <w:t>会计信息质量与投资决策：基于异质信念视角</w:t>
      </w:r>
      <w:r w:rsidRPr="00D6683B">
        <w:rPr>
          <w:szCs w:val="21"/>
        </w:rPr>
        <w:t>[J].</w:t>
      </w:r>
      <w:r w:rsidRPr="00D6683B">
        <w:rPr>
          <w:szCs w:val="21"/>
        </w:rPr>
        <w:t>财会月刊</w:t>
      </w:r>
      <w:r w:rsidRPr="00D6683B">
        <w:rPr>
          <w:szCs w:val="21"/>
        </w:rPr>
        <w:t>,2019(24):74-82.</w:t>
      </w:r>
    </w:p>
    <w:p w14:paraId="1FE0121A" w14:textId="77777777" w:rsidR="00660C5D" w:rsidRPr="00D6683B" w:rsidRDefault="00660C5D" w:rsidP="00660C5D">
      <w:pPr>
        <w:spacing w:line="400" w:lineRule="exact"/>
        <w:ind w:firstLineChars="200" w:firstLine="420"/>
        <w:rPr>
          <w:szCs w:val="21"/>
        </w:rPr>
      </w:pPr>
      <w:r w:rsidRPr="00D6683B">
        <w:rPr>
          <w:szCs w:val="21"/>
        </w:rPr>
        <w:t>[85] Kelly. Information efficiency and firm-specific return variation</w:t>
      </w:r>
      <w:r w:rsidRPr="00D6683B">
        <w:rPr>
          <w:szCs w:val="21"/>
        </w:rPr>
        <w:t>［</w:t>
      </w:r>
      <w:r w:rsidRPr="00D6683B">
        <w:rPr>
          <w:szCs w:val="21"/>
        </w:rPr>
        <w:t>N</w:t>
      </w:r>
      <w:r w:rsidRPr="00D6683B">
        <w:rPr>
          <w:szCs w:val="21"/>
        </w:rPr>
        <w:t>］</w:t>
      </w:r>
      <w:r w:rsidRPr="00D6683B">
        <w:rPr>
          <w:szCs w:val="21"/>
        </w:rPr>
        <w:t xml:space="preserve"> . Arizona State University Working paper</w:t>
      </w:r>
      <w:r w:rsidRPr="00D6683B">
        <w:rPr>
          <w:szCs w:val="21"/>
        </w:rPr>
        <w:t>，</w:t>
      </w:r>
      <w:r w:rsidRPr="00D6683B">
        <w:rPr>
          <w:szCs w:val="21"/>
        </w:rPr>
        <w:t>2014</w:t>
      </w:r>
    </w:p>
    <w:p w14:paraId="722325D7" w14:textId="77777777" w:rsidR="00660C5D" w:rsidRPr="00D6683B" w:rsidRDefault="00660C5D" w:rsidP="00660C5D">
      <w:pPr>
        <w:spacing w:line="400" w:lineRule="exact"/>
        <w:ind w:firstLineChars="200" w:firstLine="420"/>
        <w:rPr>
          <w:szCs w:val="21"/>
        </w:rPr>
      </w:pPr>
      <w:r w:rsidRPr="00D6683B">
        <w:rPr>
          <w:szCs w:val="21"/>
        </w:rPr>
        <w:t xml:space="preserve">[86] Verrecchia </w:t>
      </w:r>
      <w:r w:rsidRPr="00D6683B">
        <w:rPr>
          <w:szCs w:val="21"/>
        </w:rPr>
        <w:t>Ｒ</w:t>
      </w:r>
      <w:r w:rsidRPr="00D6683B">
        <w:rPr>
          <w:szCs w:val="21"/>
        </w:rPr>
        <w:t>. Discretionary disclosure</w:t>
      </w:r>
      <w:r w:rsidRPr="00D6683B">
        <w:rPr>
          <w:szCs w:val="21"/>
        </w:rPr>
        <w:t>［</w:t>
      </w:r>
      <w:r w:rsidRPr="00D6683B">
        <w:rPr>
          <w:szCs w:val="21"/>
        </w:rPr>
        <w:t>J</w:t>
      </w:r>
      <w:r w:rsidRPr="00D6683B">
        <w:rPr>
          <w:szCs w:val="21"/>
        </w:rPr>
        <w:t>］．</w:t>
      </w:r>
      <w:r w:rsidRPr="00D6683B">
        <w:rPr>
          <w:szCs w:val="21"/>
        </w:rPr>
        <w:t>Journal of Accounting and Economics,1983</w:t>
      </w:r>
      <w:r w:rsidRPr="00D6683B">
        <w:rPr>
          <w:szCs w:val="21"/>
        </w:rPr>
        <w:t>，</w:t>
      </w:r>
      <w:r w:rsidRPr="00D6683B">
        <w:rPr>
          <w:szCs w:val="21"/>
        </w:rPr>
        <w:t>5:179</w:t>
      </w:r>
      <w:r w:rsidRPr="00D6683B">
        <w:rPr>
          <w:szCs w:val="21"/>
        </w:rPr>
        <w:t>－</w:t>
      </w:r>
      <w:r w:rsidRPr="00D6683B">
        <w:rPr>
          <w:szCs w:val="21"/>
        </w:rPr>
        <w:t>194</w:t>
      </w:r>
      <w:r w:rsidRPr="00D6683B">
        <w:rPr>
          <w:szCs w:val="21"/>
        </w:rPr>
        <w:t>．</w:t>
      </w:r>
    </w:p>
    <w:p w14:paraId="496FA45D" w14:textId="77A14ECE" w:rsidR="00660C5D" w:rsidRPr="00D6683B" w:rsidRDefault="00660C5D" w:rsidP="00660C5D">
      <w:pPr>
        <w:spacing w:line="400" w:lineRule="exact"/>
        <w:ind w:firstLineChars="200" w:firstLine="420"/>
        <w:rPr>
          <w:szCs w:val="21"/>
        </w:rPr>
      </w:pPr>
      <w:r w:rsidRPr="00D6683B">
        <w:rPr>
          <w:szCs w:val="21"/>
        </w:rPr>
        <w:t>[87]</w:t>
      </w:r>
      <w:r w:rsidR="00BF14FB">
        <w:rPr>
          <w:szCs w:val="21"/>
        </w:rPr>
        <w:t xml:space="preserve"> </w:t>
      </w:r>
      <w:r w:rsidRPr="00D6683B">
        <w:rPr>
          <w:szCs w:val="21"/>
        </w:rPr>
        <w:t xml:space="preserve">Dye </w:t>
      </w:r>
      <w:r w:rsidRPr="00D6683B">
        <w:rPr>
          <w:szCs w:val="21"/>
        </w:rPr>
        <w:t>Ｒ．</w:t>
      </w:r>
      <w:r w:rsidRPr="00D6683B">
        <w:rPr>
          <w:szCs w:val="21"/>
        </w:rPr>
        <w:t>Proprietary and nonproprietary disclosures</w:t>
      </w:r>
      <w:r w:rsidRPr="00D6683B">
        <w:rPr>
          <w:szCs w:val="21"/>
        </w:rPr>
        <w:t>［</w:t>
      </w:r>
      <w:r w:rsidRPr="00D6683B">
        <w:rPr>
          <w:szCs w:val="21"/>
        </w:rPr>
        <w:t>J</w:t>
      </w:r>
      <w:r w:rsidRPr="00D6683B">
        <w:rPr>
          <w:szCs w:val="21"/>
        </w:rPr>
        <w:t>］．</w:t>
      </w:r>
      <w:r w:rsidRPr="00D6683B">
        <w:rPr>
          <w:szCs w:val="21"/>
        </w:rPr>
        <w:t>Journal of Business 1986,59:331</w:t>
      </w:r>
      <w:r w:rsidRPr="00D6683B">
        <w:rPr>
          <w:szCs w:val="21"/>
        </w:rPr>
        <w:t>－</w:t>
      </w:r>
      <w:r w:rsidRPr="00D6683B">
        <w:rPr>
          <w:szCs w:val="21"/>
        </w:rPr>
        <w:t>366</w:t>
      </w:r>
      <w:r w:rsidRPr="00D6683B">
        <w:rPr>
          <w:szCs w:val="21"/>
        </w:rPr>
        <w:t>．</w:t>
      </w:r>
    </w:p>
    <w:p w14:paraId="5B0155FB" w14:textId="24899166" w:rsidR="00660C5D" w:rsidRPr="00D6683B" w:rsidRDefault="00660C5D" w:rsidP="00660C5D">
      <w:pPr>
        <w:spacing w:line="400" w:lineRule="exact"/>
        <w:ind w:firstLineChars="200" w:firstLine="420"/>
        <w:rPr>
          <w:szCs w:val="21"/>
        </w:rPr>
      </w:pPr>
      <w:r w:rsidRPr="00D6683B">
        <w:rPr>
          <w:szCs w:val="21"/>
        </w:rPr>
        <w:t>[88]</w:t>
      </w:r>
      <w:r w:rsidR="00BF14FB">
        <w:rPr>
          <w:szCs w:val="21"/>
        </w:rPr>
        <w:t xml:space="preserve"> </w:t>
      </w:r>
      <w:r w:rsidRPr="00D6683B">
        <w:rPr>
          <w:szCs w:val="21"/>
        </w:rPr>
        <w:t>夏立军，鹿小楠</w:t>
      </w:r>
      <w:r w:rsidRPr="00D6683B">
        <w:rPr>
          <w:szCs w:val="21"/>
        </w:rPr>
        <w:t xml:space="preserve">. </w:t>
      </w:r>
      <w:r w:rsidRPr="00D6683B">
        <w:rPr>
          <w:szCs w:val="21"/>
        </w:rPr>
        <w:t>上市公司盈余管理与信息披露质量相关性研究</w:t>
      </w:r>
      <w:r w:rsidRPr="00D6683B">
        <w:rPr>
          <w:szCs w:val="21"/>
        </w:rPr>
        <w:t xml:space="preserve">[J]. </w:t>
      </w:r>
      <w:r w:rsidRPr="00D6683B">
        <w:rPr>
          <w:szCs w:val="21"/>
        </w:rPr>
        <w:t>当代经济管理，</w:t>
      </w:r>
      <w:r w:rsidRPr="00D6683B">
        <w:rPr>
          <w:szCs w:val="21"/>
        </w:rPr>
        <w:t>2005(05):147-152+160.</w:t>
      </w:r>
    </w:p>
    <w:p w14:paraId="5D4C61FD" w14:textId="052539B7" w:rsidR="00660C5D" w:rsidRPr="00D6683B" w:rsidRDefault="00660C5D" w:rsidP="00660C5D">
      <w:pPr>
        <w:spacing w:line="400" w:lineRule="exact"/>
        <w:ind w:firstLineChars="200" w:firstLine="420"/>
        <w:rPr>
          <w:szCs w:val="21"/>
        </w:rPr>
      </w:pPr>
      <w:r w:rsidRPr="00D6683B">
        <w:rPr>
          <w:szCs w:val="21"/>
        </w:rPr>
        <w:t>[89]</w:t>
      </w:r>
      <w:r w:rsidR="00BF14FB">
        <w:rPr>
          <w:szCs w:val="21"/>
        </w:rPr>
        <w:t xml:space="preserve"> </w:t>
      </w:r>
      <w:r w:rsidRPr="00D6683B">
        <w:rPr>
          <w:szCs w:val="21"/>
        </w:rPr>
        <w:t>袁知柱</w:t>
      </w:r>
      <w:r w:rsidRPr="00D6683B">
        <w:rPr>
          <w:szCs w:val="21"/>
        </w:rPr>
        <w:t>,</w:t>
      </w:r>
      <w:r w:rsidRPr="00D6683B">
        <w:rPr>
          <w:szCs w:val="21"/>
        </w:rPr>
        <w:t>张小曼</w:t>
      </w:r>
      <w:r w:rsidRPr="00D6683B">
        <w:rPr>
          <w:szCs w:val="21"/>
        </w:rPr>
        <w:t>.</w:t>
      </w:r>
      <w:r w:rsidRPr="00D6683B">
        <w:rPr>
          <w:szCs w:val="21"/>
        </w:rPr>
        <w:t>会计信息可比性与企业投资效率</w:t>
      </w:r>
      <w:r w:rsidRPr="00D6683B">
        <w:rPr>
          <w:szCs w:val="21"/>
        </w:rPr>
        <w:t>[J].</w:t>
      </w:r>
      <w:r w:rsidRPr="00D6683B">
        <w:rPr>
          <w:szCs w:val="21"/>
        </w:rPr>
        <w:t>管理评论</w:t>
      </w:r>
      <w:r w:rsidRPr="00D6683B">
        <w:rPr>
          <w:szCs w:val="21"/>
        </w:rPr>
        <w:t>,2020,32(04):206-218.</w:t>
      </w:r>
    </w:p>
    <w:p w14:paraId="5657FEA6" w14:textId="3F01952E" w:rsidR="00660C5D" w:rsidRPr="00D6683B" w:rsidRDefault="00660C5D" w:rsidP="00660C5D">
      <w:pPr>
        <w:spacing w:line="400" w:lineRule="exact"/>
        <w:ind w:firstLineChars="200" w:firstLine="420"/>
        <w:rPr>
          <w:szCs w:val="21"/>
        </w:rPr>
      </w:pPr>
      <w:r w:rsidRPr="00D6683B">
        <w:rPr>
          <w:szCs w:val="21"/>
        </w:rPr>
        <w:lastRenderedPageBreak/>
        <w:t>[90]</w:t>
      </w:r>
      <w:r w:rsidR="00BF14FB">
        <w:rPr>
          <w:szCs w:val="21"/>
        </w:rPr>
        <w:t xml:space="preserve"> </w:t>
      </w:r>
      <w:r w:rsidRPr="00D6683B">
        <w:rPr>
          <w:szCs w:val="21"/>
        </w:rPr>
        <w:t>方红星</w:t>
      </w:r>
      <w:r w:rsidRPr="00D6683B">
        <w:rPr>
          <w:szCs w:val="21"/>
        </w:rPr>
        <w:t>,</w:t>
      </w:r>
      <w:r w:rsidRPr="00D6683B">
        <w:rPr>
          <w:szCs w:val="21"/>
        </w:rPr>
        <w:t>陈作华</w:t>
      </w:r>
      <w:r w:rsidRPr="00D6683B">
        <w:rPr>
          <w:szCs w:val="21"/>
        </w:rPr>
        <w:t xml:space="preserve">. </w:t>
      </w:r>
      <w:r w:rsidRPr="00D6683B">
        <w:rPr>
          <w:szCs w:val="21"/>
        </w:rPr>
        <w:t>高质量内部控制能有效应对特质风险和系统风险吗</w:t>
      </w:r>
      <w:r w:rsidRPr="00D6683B">
        <w:rPr>
          <w:szCs w:val="21"/>
        </w:rPr>
        <w:t>?[J].</w:t>
      </w:r>
      <w:r w:rsidRPr="00D6683B">
        <w:rPr>
          <w:szCs w:val="21"/>
        </w:rPr>
        <w:t>会计研究</w:t>
      </w:r>
      <w:r w:rsidRPr="00D6683B">
        <w:rPr>
          <w:szCs w:val="21"/>
        </w:rPr>
        <w:t>,</w:t>
      </w:r>
    </w:p>
    <w:p w14:paraId="08D11B0C" w14:textId="77777777" w:rsidR="00660C5D" w:rsidRPr="00D6683B" w:rsidRDefault="00660C5D" w:rsidP="00660C5D">
      <w:pPr>
        <w:spacing w:line="400" w:lineRule="exact"/>
        <w:ind w:firstLineChars="200" w:firstLine="420"/>
        <w:rPr>
          <w:szCs w:val="21"/>
        </w:rPr>
      </w:pPr>
      <w:r w:rsidRPr="00D6683B">
        <w:rPr>
          <w:szCs w:val="21"/>
        </w:rPr>
        <w:t>[91] Malkiel B G, Xu Y. Risk and return revisited: The volatility of individual stocks and the predictability of returns - Some surprising patterns[J]. The Journal of Portfolio Management, 1997, 23(3):9-14.</w:t>
      </w:r>
    </w:p>
    <w:p w14:paraId="59074EAF" w14:textId="77777777" w:rsidR="00660C5D" w:rsidRPr="00D6683B" w:rsidRDefault="00660C5D" w:rsidP="00660C5D">
      <w:pPr>
        <w:spacing w:line="400" w:lineRule="exact"/>
        <w:ind w:firstLineChars="200" w:firstLine="420"/>
        <w:rPr>
          <w:szCs w:val="21"/>
        </w:rPr>
      </w:pPr>
      <w:r w:rsidRPr="00D6683B">
        <w:rPr>
          <w:szCs w:val="21"/>
        </w:rPr>
        <w:t>[92] Fama, E., and K. French, "The Cross-section of Expected Stock Returns”, Journal of Finance, 1992,47(2),427-465.</w:t>
      </w:r>
    </w:p>
    <w:p w14:paraId="086279AD" w14:textId="77777777" w:rsidR="00660C5D" w:rsidRPr="00D6683B" w:rsidRDefault="00660C5D" w:rsidP="00660C5D">
      <w:pPr>
        <w:spacing w:line="400" w:lineRule="exact"/>
        <w:ind w:firstLineChars="200" w:firstLine="420"/>
        <w:rPr>
          <w:szCs w:val="21"/>
        </w:rPr>
      </w:pPr>
      <w:r w:rsidRPr="00D6683B">
        <w:rPr>
          <w:szCs w:val="21"/>
        </w:rPr>
        <w:t>[93] La Porta, R., J. Lakonishok, A. Shleifer, and R. Vishny, "Good News for Value Stocks: Further Evidence on Market Efficiency”, Journal of Finance,1997,52,859-874.</w:t>
      </w:r>
    </w:p>
    <w:p w14:paraId="44E29D1E" w14:textId="77777777" w:rsidR="00660C5D" w:rsidRPr="00D6683B" w:rsidRDefault="00660C5D" w:rsidP="00660C5D">
      <w:pPr>
        <w:spacing w:line="400" w:lineRule="exact"/>
        <w:ind w:firstLineChars="200" w:firstLine="420"/>
        <w:rPr>
          <w:szCs w:val="21"/>
        </w:rPr>
      </w:pPr>
      <w:r w:rsidRPr="00D6683B">
        <w:rPr>
          <w:szCs w:val="21"/>
        </w:rPr>
        <w:t>[94] Collins, D., and S. Kothari, "An Analysis of Intertemporal and Cross-sectional Determinants of Earnings Response Coefficients", Journal of Accounting and Economics,1989,11(2),143-181.</w:t>
      </w:r>
    </w:p>
    <w:p w14:paraId="44B25560" w14:textId="77777777" w:rsidR="00660C5D" w:rsidRPr="00D6683B" w:rsidRDefault="00660C5D" w:rsidP="00660C5D">
      <w:pPr>
        <w:spacing w:line="400" w:lineRule="exact"/>
        <w:ind w:firstLineChars="200" w:firstLine="420"/>
        <w:rPr>
          <w:szCs w:val="21"/>
        </w:rPr>
      </w:pPr>
      <w:r w:rsidRPr="00D6683B">
        <w:rPr>
          <w:szCs w:val="21"/>
        </w:rPr>
        <w:t>[95] Panousi V , Papanikolaou D . Investment, Idiosyncratic Risk, and Ownership[J]. Journal of Finance, 2012, 67(3).</w:t>
      </w:r>
    </w:p>
    <w:p w14:paraId="088216AD" w14:textId="77777777" w:rsidR="00660C5D" w:rsidRPr="00D6683B" w:rsidRDefault="00660C5D" w:rsidP="00660C5D">
      <w:pPr>
        <w:spacing w:line="400" w:lineRule="exact"/>
        <w:ind w:firstLineChars="200" w:firstLine="420"/>
        <w:rPr>
          <w:szCs w:val="21"/>
        </w:rPr>
      </w:pPr>
      <w:r w:rsidRPr="00D6683B">
        <w:rPr>
          <w:szCs w:val="21"/>
        </w:rPr>
        <w:t>[96] Bennett, J. A., Sias, R. W. Why company-specific risk changes over time [J].Financial Analysts Journal,2006,62(5):89-100.</w:t>
      </w:r>
    </w:p>
    <w:p w14:paraId="01AC9350" w14:textId="77777777" w:rsidR="00660C5D" w:rsidRPr="00D6683B" w:rsidRDefault="00660C5D" w:rsidP="00660C5D">
      <w:pPr>
        <w:spacing w:line="400" w:lineRule="exact"/>
        <w:ind w:firstLineChars="200" w:firstLine="420"/>
        <w:rPr>
          <w:szCs w:val="21"/>
        </w:rPr>
      </w:pPr>
      <w:r w:rsidRPr="00D6683B">
        <w:rPr>
          <w:szCs w:val="21"/>
        </w:rPr>
        <w:t>[97] Ghosh D. and L. Olsen. Environmental Uncertainty and Manager’s Use of discretionary accruals [J]. Accounting Organizations and Society, 2009(34):188-205.</w:t>
      </w:r>
    </w:p>
    <w:p w14:paraId="549C1AD6" w14:textId="77777777" w:rsidR="00660C5D" w:rsidRPr="00D6683B" w:rsidRDefault="00660C5D" w:rsidP="00660C5D">
      <w:pPr>
        <w:spacing w:line="400" w:lineRule="exact"/>
        <w:ind w:firstLineChars="200" w:firstLine="420"/>
        <w:rPr>
          <w:szCs w:val="21"/>
        </w:rPr>
      </w:pPr>
      <w:bookmarkStart w:id="99" w:name="_neb9BD35F61_6E07_42E5_B9E4_8F3AD103E029"/>
      <w:r w:rsidRPr="00D6683B">
        <w:rPr>
          <w:szCs w:val="21"/>
        </w:rPr>
        <w:t>[98] Rajgopal, S. and Venkatachalam, M., 2011. Financial reporting quality and idiosyncratic return volatility[J]. Journal of Accounting and Economics, 51(1-2), pp. 1-20.</w:t>
      </w:r>
      <w:bookmarkEnd w:id="99"/>
    </w:p>
    <w:p w14:paraId="03BE551F" w14:textId="77777777" w:rsidR="00660C5D" w:rsidRPr="00D6683B" w:rsidRDefault="00660C5D" w:rsidP="00660C5D">
      <w:pPr>
        <w:spacing w:line="400" w:lineRule="exact"/>
        <w:ind w:firstLineChars="200" w:firstLine="420"/>
        <w:rPr>
          <w:szCs w:val="21"/>
        </w:rPr>
      </w:pPr>
      <w:r w:rsidRPr="00D6683B">
        <w:rPr>
          <w:szCs w:val="21"/>
        </w:rPr>
        <w:t>[99] Huang T C, Lin B H, Yang T H. Herd behavior and idiosyncratic volatility[J]. Journal of Business Research, 2015, 68(4):763-770.</w:t>
      </w:r>
    </w:p>
    <w:p w14:paraId="37D4346B" w14:textId="77777777" w:rsidR="00660C5D" w:rsidRPr="00D6683B" w:rsidRDefault="00660C5D" w:rsidP="00660C5D">
      <w:pPr>
        <w:spacing w:line="400" w:lineRule="exact"/>
        <w:ind w:firstLineChars="200" w:firstLine="422"/>
        <w:rPr>
          <w:b/>
          <w:bCs/>
          <w:szCs w:val="21"/>
        </w:rPr>
      </w:pPr>
    </w:p>
    <w:p w14:paraId="05302CC4" w14:textId="77777777" w:rsidR="0047318B" w:rsidRPr="00887005" w:rsidRDefault="0047318B" w:rsidP="006E5376">
      <w:pPr>
        <w:spacing w:line="400" w:lineRule="exact"/>
        <w:ind w:firstLineChars="200" w:firstLine="420"/>
        <w:rPr>
          <w:szCs w:val="21"/>
        </w:rPr>
      </w:pPr>
    </w:p>
    <w:p w14:paraId="24321460" w14:textId="7096A6F2" w:rsidR="00DA5FE9" w:rsidRDefault="00DA5FE9" w:rsidP="006E5376">
      <w:pPr>
        <w:spacing w:line="400" w:lineRule="exact"/>
        <w:ind w:firstLineChars="200" w:firstLine="420"/>
        <w:rPr>
          <w:szCs w:val="21"/>
        </w:rPr>
      </w:pPr>
    </w:p>
    <w:p w14:paraId="5E8F860D" w14:textId="5B01E546" w:rsidR="00FD12B6" w:rsidRDefault="00FD12B6" w:rsidP="006E5376">
      <w:pPr>
        <w:spacing w:line="400" w:lineRule="exact"/>
        <w:ind w:firstLineChars="200" w:firstLine="420"/>
        <w:rPr>
          <w:szCs w:val="21"/>
        </w:rPr>
      </w:pPr>
    </w:p>
    <w:p w14:paraId="72C59DFF" w14:textId="0C4449CC" w:rsidR="00FD12B6" w:rsidRDefault="00FD12B6" w:rsidP="006E5376">
      <w:pPr>
        <w:spacing w:line="400" w:lineRule="exact"/>
        <w:ind w:firstLineChars="200" w:firstLine="420"/>
        <w:rPr>
          <w:szCs w:val="21"/>
        </w:rPr>
      </w:pPr>
    </w:p>
    <w:p w14:paraId="32CFC8A3" w14:textId="76238C4D" w:rsidR="00FD12B6" w:rsidRDefault="00FD12B6" w:rsidP="006E5376">
      <w:pPr>
        <w:spacing w:line="400" w:lineRule="exact"/>
        <w:ind w:firstLineChars="200" w:firstLine="420"/>
        <w:rPr>
          <w:szCs w:val="21"/>
        </w:rPr>
      </w:pPr>
    </w:p>
    <w:p w14:paraId="4CCA4D00" w14:textId="5F084D50" w:rsidR="00660C5D" w:rsidRDefault="00660C5D" w:rsidP="006E5376">
      <w:pPr>
        <w:spacing w:line="400" w:lineRule="exact"/>
        <w:ind w:firstLineChars="200" w:firstLine="420"/>
        <w:rPr>
          <w:szCs w:val="21"/>
        </w:rPr>
      </w:pPr>
    </w:p>
    <w:p w14:paraId="5C8ADF56" w14:textId="4A3A5049" w:rsidR="00660C5D" w:rsidRDefault="00660C5D" w:rsidP="006E5376">
      <w:pPr>
        <w:spacing w:line="400" w:lineRule="exact"/>
        <w:ind w:firstLineChars="200" w:firstLine="420"/>
        <w:rPr>
          <w:szCs w:val="21"/>
        </w:rPr>
      </w:pPr>
    </w:p>
    <w:p w14:paraId="3A26E5E6" w14:textId="4461C1A5" w:rsidR="00660C5D" w:rsidRDefault="00660C5D" w:rsidP="006E5376">
      <w:pPr>
        <w:spacing w:line="400" w:lineRule="exact"/>
        <w:ind w:firstLineChars="200" w:firstLine="420"/>
        <w:rPr>
          <w:szCs w:val="21"/>
        </w:rPr>
      </w:pPr>
    </w:p>
    <w:p w14:paraId="754EA34A" w14:textId="1CE24288" w:rsidR="00660C5D" w:rsidRDefault="00660C5D" w:rsidP="006E5376">
      <w:pPr>
        <w:spacing w:line="400" w:lineRule="exact"/>
        <w:ind w:firstLineChars="200" w:firstLine="420"/>
        <w:rPr>
          <w:szCs w:val="21"/>
        </w:rPr>
      </w:pPr>
    </w:p>
    <w:p w14:paraId="72F1436B" w14:textId="0B2E2C96" w:rsidR="00660C5D" w:rsidRDefault="00660C5D" w:rsidP="006E5376">
      <w:pPr>
        <w:spacing w:line="400" w:lineRule="exact"/>
        <w:ind w:firstLineChars="200" w:firstLine="420"/>
        <w:rPr>
          <w:szCs w:val="21"/>
        </w:rPr>
      </w:pPr>
    </w:p>
    <w:p w14:paraId="057121CE" w14:textId="6B5139E8" w:rsidR="00660C5D" w:rsidRDefault="00660C5D" w:rsidP="006E5376">
      <w:pPr>
        <w:spacing w:line="400" w:lineRule="exact"/>
        <w:ind w:firstLineChars="200" w:firstLine="420"/>
        <w:rPr>
          <w:szCs w:val="21"/>
        </w:rPr>
      </w:pPr>
    </w:p>
    <w:p w14:paraId="26275AC4" w14:textId="77777777" w:rsidR="00660C5D" w:rsidRPr="00C87121" w:rsidRDefault="00660C5D" w:rsidP="006E5376">
      <w:pPr>
        <w:spacing w:line="400" w:lineRule="exact"/>
        <w:ind w:firstLineChars="200" w:firstLine="420"/>
        <w:rPr>
          <w:szCs w:val="21"/>
        </w:rPr>
      </w:pPr>
    </w:p>
    <w:p w14:paraId="3044710E" w14:textId="77777777" w:rsidR="0047318B" w:rsidRPr="00C87121" w:rsidRDefault="0047318B" w:rsidP="007627AD">
      <w:pPr>
        <w:pStyle w:val="10"/>
        <w:spacing w:before="312" w:after="312"/>
        <w:ind w:firstLineChars="900" w:firstLine="2700"/>
      </w:pPr>
      <w:bookmarkStart w:id="100" w:name="_Toc73361401"/>
      <w:r w:rsidRPr="00C87121">
        <w:rPr>
          <w:rFonts w:hint="eastAsia"/>
        </w:rPr>
        <w:lastRenderedPageBreak/>
        <w:t>攻读学位期间研究成果</w:t>
      </w:r>
      <w:bookmarkEnd w:id="100"/>
    </w:p>
    <w:p w14:paraId="4CB1F92E" w14:textId="77777777" w:rsidR="0047318B" w:rsidRPr="00FD12B6" w:rsidRDefault="0047318B" w:rsidP="00FD12B6">
      <w:pPr>
        <w:spacing w:line="400" w:lineRule="exact"/>
        <w:ind w:firstLineChars="200" w:firstLine="420"/>
        <w:rPr>
          <w:szCs w:val="21"/>
        </w:rPr>
      </w:pPr>
      <w:r w:rsidRPr="00FD12B6">
        <w:rPr>
          <w:rFonts w:hint="eastAsia"/>
          <w:szCs w:val="21"/>
        </w:rPr>
        <w:t>1.</w:t>
      </w:r>
      <w:r w:rsidR="00941A2D" w:rsidRPr="00FD12B6">
        <w:rPr>
          <w:szCs w:val="21"/>
        </w:rPr>
        <w:t xml:space="preserve"> The Relationship between Accounting Information Quality and Idiosyncratic Volatility: An Empirical Study on Chinese A-Share. Eurasian Journal of Business and Management, 8(2), 2020, 150-166</w:t>
      </w:r>
    </w:p>
    <w:p w14:paraId="62B14468" w14:textId="77777777" w:rsidR="0047318B" w:rsidRPr="00C87121" w:rsidRDefault="0047318B">
      <w:pPr>
        <w:spacing w:beforeLines="100" w:before="312" w:afterLines="100" w:after="312" w:line="400" w:lineRule="exact"/>
        <w:ind w:firstLineChars="200" w:firstLine="480"/>
        <w:rPr>
          <w:rFonts w:ascii="宋体" w:hAnsi="宋体"/>
          <w:sz w:val="24"/>
        </w:rPr>
      </w:pPr>
    </w:p>
    <w:p w14:paraId="459A3CCC" w14:textId="77777777" w:rsidR="0047318B" w:rsidRPr="00C87121" w:rsidRDefault="0047318B">
      <w:pPr>
        <w:spacing w:beforeLines="100" w:before="312" w:afterLines="100" w:after="312" w:line="400" w:lineRule="exact"/>
        <w:ind w:firstLineChars="200" w:firstLine="480"/>
        <w:rPr>
          <w:rFonts w:ascii="宋体" w:hAnsi="宋体"/>
          <w:sz w:val="24"/>
        </w:rPr>
      </w:pPr>
    </w:p>
    <w:p w14:paraId="491B30FB" w14:textId="77777777" w:rsidR="0047318B" w:rsidRPr="00C87121" w:rsidRDefault="0047318B">
      <w:pPr>
        <w:spacing w:beforeLines="100" w:before="312" w:afterLines="100" w:after="312" w:line="400" w:lineRule="exact"/>
        <w:ind w:firstLineChars="200" w:firstLine="480"/>
        <w:rPr>
          <w:rFonts w:ascii="宋体" w:hAnsi="宋体"/>
          <w:sz w:val="24"/>
        </w:rPr>
      </w:pPr>
    </w:p>
    <w:p w14:paraId="3332E2FA" w14:textId="77777777" w:rsidR="0047318B" w:rsidRPr="00C87121" w:rsidRDefault="0047318B">
      <w:pPr>
        <w:spacing w:beforeLines="100" w:before="312" w:afterLines="100" w:after="312" w:line="400" w:lineRule="exact"/>
        <w:ind w:firstLineChars="200" w:firstLine="480"/>
        <w:rPr>
          <w:rFonts w:ascii="宋体" w:hAnsi="宋体"/>
          <w:sz w:val="24"/>
        </w:rPr>
      </w:pPr>
    </w:p>
    <w:p w14:paraId="423A69D6" w14:textId="77777777" w:rsidR="0047318B" w:rsidRPr="00C87121" w:rsidRDefault="0047318B">
      <w:pPr>
        <w:spacing w:beforeLines="100" w:before="312" w:afterLines="100" w:after="312" w:line="400" w:lineRule="exact"/>
        <w:ind w:firstLineChars="200" w:firstLine="480"/>
        <w:rPr>
          <w:rFonts w:ascii="宋体" w:hAnsi="宋体"/>
          <w:sz w:val="24"/>
        </w:rPr>
      </w:pPr>
    </w:p>
    <w:p w14:paraId="55FB087D" w14:textId="77777777" w:rsidR="0047318B" w:rsidRPr="00C87121" w:rsidRDefault="0047318B">
      <w:pPr>
        <w:spacing w:beforeLines="100" w:before="312" w:afterLines="100" w:after="312" w:line="400" w:lineRule="exact"/>
        <w:ind w:firstLineChars="200" w:firstLine="480"/>
        <w:rPr>
          <w:rFonts w:ascii="宋体" w:hAnsi="宋体"/>
          <w:sz w:val="24"/>
        </w:rPr>
      </w:pPr>
    </w:p>
    <w:p w14:paraId="1A8183C5" w14:textId="77777777" w:rsidR="0047318B" w:rsidRPr="00C87121" w:rsidRDefault="0047318B">
      <w:pPr>
        <w:spacing w:beforeLines="100" w:before="312" w:afterLines="100" w:after="312" w:line="400" w:lineRule="exact"/>
        <w:ind w:firstLineChars="200" w:firstLine="480"/>
        <w:rPr>
          <w:rFonts w:ascii="宋体" w:hAnsi="宋体"/>
          <w:sz w:val="24"/>
        </w:rPr>
      </w:pPr>
    </w:p>
    <w:p w14:paraId="75A8E6AB" w14:textId="77777777" w:rsidR="0047318B" w:rsidRDefault="0047318B">
      <w:pPr>
        <w:spacing w:beforeLines="100" w:before="312" w:afterLines="100" w:after="312" w:line="400" w:lineRule="exact"/>
        <w:ind w:firstLineChars="200" w:firstLine="480"/>
        <w:rPr>
          <w:rFonts w:ascii="宋体" w:hAnsi="宋体"/>
          <w:sz w:val="24"/>
        </w:rPr>
      </w:pPr>
    </w:p>
    <w:p w14:paraId="6BA6209C" w14:textId="77777777" w:rsidR="0004331D" w:rsidRPr="00C87121" w:rsidRDefault="0004331D">
      <w:pPr>
        <w:spacing w:beforeLines="100" w:before="312" w:afterLines="100" w:after="312" w:line="400" w:lineRule="exact"/>
        <w:ind w:firstLineChars="200" w:firstLine="480"/>
        <w:rPr>
          <w:rFonts w:ascii="宋体" w:hAnsi="宋体"/>
          <w:sz w:val="24"/>
        </w:rPr>
      </w:pPr>
    </w:p>
    <w:p w14:paraId="5F3DEF7D" w14:textId="77777777" w:rsidR="0047318B" w:rsidRPr="00C87121" w:rsidRDefault="0047318B">
      <w:pPr>
        <w:spacing w:beforeLines="100" w:before="312" w:afterLines="100" w:after="312" w:line="400" w:lineRule="exact"/>
        <w:ind w:firstLineChars="200" w:firstLine="480"/>
        <w:rPr>
          <w:rFonts w:ascii="宋体" w:hAnsi="宋体"/>
          <w:sz w:val="24"/>
        </w:rPr>
      </w:pPr>
    </w:p>
    <w:p w14:paraId="66198120" w14:textId="77777777" w:rsidR="0047318B" w:rsidRPr="00C87121" w:rsidRDefault="0047318B">
      <w:pPr>
        <w:spacing w:beforeLines="100" w:before="312" w:afterLines="100" w:after="312" w:line="400" w:lineRule="exact"/>
        <w:ind w:firstLineChars="200" w:firstLine="480"/>
        <w:rPr>
          <w:rFonts w:ascii="宋体" w:hAnsi="宋体"/>
          <w:sz w:val="24"/>
        </w:rPr>
      </w:pPr>
    </w:p>
    <w:p w14:paraId="7B7B85FB" w14:textId="77777777" w:rsidR="0047318B" w:rsidRPr="00C87121" w:rsidRDefault="0047318B">
      <w:pPr>
        <w:spacing w:beforeLines="100" w:before="312" w:afterLines="100" w:after="312" w:line="400" w:lineRule="exact"/>
        <w:ind w:firstLineChars="200" w:firstLine="480"/>
        <w:rPr>
          <w:rFonts w:ascii="宋体" w:hAnsi="宋体"/>
          <w:sz w:val="24"/>
        </w:rPr>
      </w:pPr>
    </w:p>
    <w:p w14:paraId="4CCFFAD3" w14:textId="77777777" w:rsidR="0047318B" w:rsidRPr="00C87121" w:rsidRDefault="0047318B">
      <w:pPr>
        <w:spacing w:beforeLines="100" w:before="312" w:afterLines="100" w:after="312" w:line="400" w:lineRule="exact"/>
        <w:ind w:firstLineChars="200" w:firstLine="480"/>
        <w:rPr>
          <w:rFonts w:ascii="宋体" w:hAnsi="宋体"/>
          <w:sz w:val="24"/>
        </w:rPr>
      </w:pPr>
    </w:p>
    <w:p w14:paraId="61D6483E" w14:textId="77777777" w:rsidR="0047318B" w:rsidRPr="00C87121" w:rsidRDefault="0047318B">
      <w:pPr>
        <w:spacing w:beforeLines="100" w:before="312" w:afterLines="100" w:after="312" w:line="400" w:lineRule="exact"/>
        <w:ind w:firstLineChars="200" w:firstLine="480"/>
        <w:rPr>
          <w:rFonts w:ascii="宋体" w:hAnsi="宋体"/>
          <w:sz w:val="24"/>
        </w:rPr>
      </w:pPr>
    </w:p>
    <w:p w14:paraId="1477BA0E" w14:textId="77777777" w:rsidR="00690550" w:rsidRDefault="00690550">
      <w:pPr>
        <w:spacing w:beforeLines="100" w:before="312" w:afterLines="100" w:after="312" w:line="400" w:lineRule="exact"/>
        <w:ind w:firstLineChars="200" w:firstLine="420"/>
      </w:pPr>
    </w:p>
    <w:p w14:paraId="50297471" w14:textId="77777777" w:rsidR="00690550" w:rsidRDefault="00690550">
      <w:pPr>
        <w:spacing w:beforeLines="100" w:before="312" w:afterLines="100" w:after="312" w:line="400" w:lineRule="exact"/>
        <w:ind w:firstLineChars="200" w:firstLine="420"/>
      </w:pPr>
    </w:p>
    <w:p w14:paraId="6164E638" w14:textId="77777777" w:rsidR="009E6325" w:rsidRPr="00BD26AF" w:rsidRDefault="009E6325" w:rsidP="009E6325">
      <w:pPr>
        <w:pStyle w:val="10"/>
        <w:spacing w:before="312" w:after="312"/>
        <w:ind w:firstLineChars="1200" w:firstLine="3600"/>
        <w:rPr>
          <w:rFonts w:ascii="宋体"/>
          <w:sz w:val="24"/>
        </w:rPr>
      </w:pPr>
      <w:bookmarkStart w:id="101" w:name="_Toc68570098"/>
      <w:bookmarkStart w:id="102" w:name="_Toc73361402"/>
      <w:r w:rsidRPr="00BD26AF">
        <w:rPr>
          <w:rFonts w:hint="eastAsia"/>
        </w:rPr>
        <w:lastRenderedPageBreak/>
        <w:t>致  谢</w:t>
      </w:r>
      <w:bookmarkEnd w:id="101"/>
      <w:bookmarkEnd w:id="102"/>
    </w:p>
    <w:p w14:paraId="76E0E402" w14:textId="77777777" w:rsidR="009E6325" w:rsidRPr="00BD26AF" w:rsidRDefault="009E6325" w:rsidP="009E6325">
      <w:pPr>
        <w:spacing w:beforeLines="100" w:before="312" w:line="400" w:lineRule="exact"/>
        <w:ind w:firstLineChars="200" w:firstLine="480"/>
        <w:rPr>
          <w:rFonts w:ascii="宋体" w:hAnsi="宋体"/>
          <w:sz w:val="24"/>
        </w:rPr>
      </w:pPr>
      <w:r w:rsidRPr="00BD26AF">
        <w:rPr>
          <w:rFonts w:ascii="宋体" w:hAnsi="宋体" w:hint="eastAsia"/>
          <w:sz w:val="24"/>
        </w:rPr>
        <w:t>学习时光转瞬即逝，三年的研究生学习给了我不一样的平台和机遇，在师恩和同窗情中成长，历历铭记。</w:t>
      </w:r>
    </w:p>
    <w:p w14:paraId="2C980F9F" w14:textId="77777777" w:rsidR="009E6325" w:rsidRPr="00BD26AF" w:rsidRDefault="009E6325" w:rsidP="009E6325">
      <w:pPr>
        <w:spacing w:line="400" w:lineRule="exact"/>
        <w:ind w:firstLineChars="200" w:firstLine="480"/>
        <w:rPr>
          <w:rFonts w:ascii="宋体" w:hAnsi="宋体"/>
          <w:sz w:val="24"/>
        </w:rPr>
      </w:pPr>
      <w:r w:rsidRPr="00BD26AF">
        <w:rPr>
          <w:rFonts w:ascii="宋体" w:hAnsi="宋体" w:hint="eastAsia"/>
          <w:sz w:val="24"/>
        </w:rPr>
        <w:t>首先感谢我的导师</w:t>
      </w:r>
      <w:r w:rsidR="00E406EF">
        <w:rPr>
          <w:rFonts w:ascii="宋体" w:hAnsi="宋体" w:hint="eastAsia"/>
          <w:sz w:val="24"/>
        </w:rPr>
        <w:t>王一舒</w:t>
      </w:r>
      <w:r w:rsidRPr="00BD26AF">
        <w:rPr>
          <w:rFonts w:ascii="宋体" w:hAnsi="宋体" w:hint="eastAsia"/>
          <w:sz w:val="24"/>
        </w:rPr>
        <w:t>老师在我研究生就读期间对我的精心指导，尽管读研期间有无数次的茫然和不知所措，但导师言传身教和身体力行的学术精神深深影响着我。在对于会计信息质量对公司特质风险的影响研究期间，从选题到论文的写作直至完成，每一步都离不开老师的悉心指教。</w:t>
      </w:r>
    </w:p>
    <w:p w14:paraId="609C1A01" w14:textId="77777777" w:rsidR="009E6325" w:rsidRPr="00BD26AF" w:rsidRDefault="009E6325" w:rsidP="009E6325">
      <w:pPr>
        <w:spacing w:line="400" w:lineRule="exact"/>
        <w:ind w:firstLineChars="200" w:firstLine="480"/>
        <w:rPr>
          <w:rFonts w:ascii="宋体" w:hAnsi="宋体"/>
          <w:sz w:val="24"/>
        </w:rPr>
      </w:pPr>
      <w:r w:rsidRPr="00BD26AF">
        <w:rPr>
          <w:rFonts w:ascii="宋体" w:hAnsi="宋体" w:hint="eastAsia"/>
          <w:sz w:val="24"/>
        </w:rPr>
        <w:t>其次，我要感谢读研期间的学习伙伴</w:t>
      </w:r>
      <w:r w:rsidR="00551AFF">
        <w:rPr>
          <w:rFonts w:ascii="宋体" w:hAnsi="宋体" w:hint="eastAsia"/>
          <w:sz w:val="24"/>
        </w:rPr>
        <w:t>沈瑜</w:t>
      </w:r>
      <w:r w:rsidRPr="00BD26AF">
        <w:rPr>
          <w:rFonts w:ascii="宋体" w:hAnsi="宋体" w:hint="eastAsia"/>
          <w:sz w:val="24"/>
        </w:rPr>
        <w:t>和</w:t>
      </w:r>
      <w:r w:rsidR="00551AFF">
        <w:rPr>
          <w:rFonts w:ascii="宋体" w:hAnsi="宋体" w:hint="eastAsia"/>
          <w:sz w:val="24"/>
        </w:rPr>
        <w:t>张含</w:t>
      </w:r>
      <w:r w:rsidRPr="00BD26AF">
        <w:rPr>
          <w:rFonts w:ascii="宋体" w:hAnsi="宋体" w:hint="eastAsia"/>
          <w:sz w:val="24"/>
        </w:rPr>
        <w:t>，他们在我对人生进行选择的阶段给予了我热情的帮助，感谢我的三位舍友</w:t>
      </w:r>
      <w:r w:rsidR="00551AFF">
        <w:rPr>
          <w:rFonts w:ascii="宋体" w:hAnsi="宋体" w:hint="eastAsia"/>
          <w:sz w:val="24"/>
        </w:rPr>
        <w:t>毕清香</w:t>
      </w:r>
      <w:r w:rsidRPr="00BD26AF">
        <w:rPr>
          <w:rFonts w:ascii="宋体" w:hAnsi="宋体" w:hint="eastAsia"/>
          <w:sz w:val="24"/>
        </w:rPr>
        <w:t>、</w:t>
      </w:r>
      <w:r w:rsidR="00551AFF">
        <w:rPr>
          <w:rFonts w:ascii="宋体" w:hAnsi="宋体" w:hint="eastAsia"/>
          <w:sz w:val="24"/>
        </w:rPr>
        <w:t>伍小丽</w:t>
      </w:r>
      <w:r w:rsidRPr="00BD26AF">
        <w:rPr>
          <w:rFonts w:ascii="宋体" w:hAnsi="宋体" w:hint="eastAsia"/>
          <w:sz w:val="24"/>
        </w:rPr>
        <w:t>和</w:t>
      </w:r>
      <w:r w:rsidR="00551AFF">
        <w:rPr>
          <w:rFonts w:ascii="宋体" w:hAnsi="宋体" w:hint="eastAsia"/>
          <w:sz w:val="24"/>
        </w:rPr>
        <w:t>陈虹</w:t>
      </w:r>
      <w:r w:rsidRPr="00BD26AF">
        <w:rPr>
          <w:rFonts w:ascii="宋体" w:hAnsi="宋体" w:hint="eastAsia"/>
          <w:sz w:val="24"/>
        </w:rPr>
        <w:t>在生活上给我的关心，同时也要感谢远在他乡的友人</w:t>
      </w:r>
      <w:r w:rsidR="00551AFF">
        <w:rPr>
          <w:rFonts w:ascii="宋体" w:hAnsi="宋体" w:hint="eastAsia"/>
          <w:sz w:val="24"/>
        </w:rPr>
        <w:t>李亚格</w:t>
      </w:r>
      <w:r w:rsidRPr="00BD26AF">
        <w:rPr>
          <w:rFonts w:ascii="宋体" w:hAnsi="宋体" w:hint="eastAsia"/>
          <w:sz w:val="24"/>
        </w:rPr>
        <w:t>、</w:t>
      </w:r>
      <w:r w:rsidR="00551AFF">
        <w:rPr>
          <w:rFonts w:ascii="宋体" w:hAnsi="宋体" w:hint="eastAsia"/>
          <w:sz w:val="24"/>
        </w:rPr>
        <w:t>张晋</w:t>
      </w:r>
      <w:r w:rsidRPr="00BD26AF">
        <w:rPr>
          <w:rFonts w:ascii="宋体" w:hAnsi="宋体" w:hint="eastAsia"/>
          <w:sz w:val="24"/>
        </w:rPr>
        <w:t>、</w:t>
      </w:r>
      <w:r w:rsidR="00551AFF">
        <w:rPr>
          <w:rFonts w:ascii="宋体" w:hAnsi="宋体" w:hint="eastAsia"/>
          <w:sz w:val="24"/>
        </w:rPr>
        <w:t>陈滢</w:t>
      </w:r>
      <w:r w:rsidRPr="00BD26AF">
        <w:rPr>
          <w:rFonts w:ascii="宋体" w:hAnsi="宋体" w:hint="eastAsia"/>
          <w:sz w:val="24"/>
        </w:rPr>
        <w:t>，在我需要帮助时总能向我施以援手，感谢商学院研究生18级的朋友和同学们，让我在漫漫求学路上留下了很多美好的青春回忆。</w:t>
      </w:r>
    </w:p>
    <w:p w14:paraId="5F9E90FF" w14:textId="77777777" w:rsidR="009E6325" w:rsidRPr="00BD26AF" w:rsidRDefault="009E6325" w:rsidP="009E6325">
      <w:pPr>
        <w:spacing w:line="400" w:lineRule="exact"/>
        <w:ind w:firstLineChars="200" w:firstLine="480"/>
        <w:rPr>
          <w:rFonts w:ascii="宋体" w:hAnsi="宋体"/>
          <w:sz w:val="24"/>
        </w:rPr>
      </w:pPr>
      <w:r w:rsidRPr="00BD26AF">
        <w:rPr>
          <w:rFonts w:ascii="宋体" w:hAnsi="宋体" w:hint="eastAsia"/>
          <w:sz w:val="24"/>
        </w:rPr>
        <w:t>最后，感谢爱我的家人和我未来的人生伴侣，是他们对我的坚持付出让我拥有一路向前的能量，成为更好的自己。</w:t>
      </w:r>
    </w:p>
    <w:p w14:paraId="612D7168" w14:textId="77777777" w:rsidR="009E6325" w:rsidRPr="00BD26AF" w:rsidRDefault="009E6325" w:rsidP="009E6325">
      <w:pPr>
        <w:spacing w:afterLines="100" w:after="312" w:line="400" w:lineRule="exact"/>
        <w:ind w:firstLineChars="200" w:firstLine="480"/>
        <w:rPr>
          <w:rFonts w:ascii="宋体" w:hAnsi="宋体"/>
          <w:sz w:val="24"/>
        </w:rPr>
      </w:pPr>
      <w:r w:rsidRPr="00BD26AF">
        <w:rPr>
          <w:rFonts w:ascii="宋体" w:hAnsi="宋体" w:hint="eastAsia"/>
          <w:sz w:val="24"/>
        </w:rPr>
        <w:t>尽管校园生活暂且告一段落，但学习从来不会停止，也就意味着踏入社会后，即将迎来新的挑战，回首来时的路，伴随着各种取舍与选择，感谢这一路走来、每一个路过我生命中的所有人，是你们教会我成长，更加热爱这个世界。</w:t>
      </w:r>
    </w:p>
    <w:p w14:paraId="27649CC4" w14:textId="77777777" w:rsidR="009E6325" w:rsidRPr="00BD26AF" w:rsidRDefault="009E6325" w:rsidP="009E6325">
      <w:pPr>
        <w:spacing w:afterLines="100" w:after="312" w:line="400" w:lineRule="exact"/>
        <w:rPr>
          <w:rFonts w:ascii="宋体" w:hAnsi="宋体"/>
          <w:sz w:val="24"/>
        </w:rPr>
      </w:pPr>
    </w:p>
    <w:p w14:paraId="59DED9F4" w14:textId="77777777" w:rsidR="00690550" w:rsidRPr="009E6325" w:rsidRDefault="00690550">
      <w:pPr>
        <w:spacing w:beforeLines="100" w:before="312" w:afterLines="100" w:after="312" w:line="400" w:lineRule="exact"/>
        <w:ind w:firstLineChars="200" w:firstLine="420"/>
      </w:pPr>
    </w:p>
    <w:p w14:paraId="555C3BCF" w14:textId="77777777" w:rsidR="0047318B" w:rsidRDefault="0047318B">
      <w:pPr>
        <w:ind w:firstLineChars="200" w:firstLine="480"/>
        <w:rPr>
          <w:sz w:val="24"/>
        </w:rPr>
      </w:pPr>
    </w:p>
    <w:p w14:paraId="4E6F49B1" w14:textId="77777777" w:rsidR="0004331D" w:rsidRDefault="0004331D">
      <w:pPr>
        <w:ind w:firstLineChars="200" w:firstLine="480"/>
        <w:rPr>
          <w:sz w:val="24"/>
        </w:rPr>
      </w:pPr>
    </w:p>
    <w:p w14:paraId="1E6AEECF" w14:textId="77777777" w:rsidR="0004331D" w:rsidRPr="00C87121" w:rsidRDefault="0004331D">
      <w:pPr>
        <w:ind w:firstLineChars="200" w:firstLine="480"/>
        <w:rPr>
          <w:sz w:val="24"/>
        </w:rPr>
      </w:pPr>
    </w:p>
    <w:sectPr w:rsidR="0004331D" w:rsidRPr="00C87121">
      <w:head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BA1DC" w14:textId="77777777" w:rsidR="00E6239A" w:rsidRDefault="00E6239A">
      <w:r>
        <w:separator/>
      </w:r>
    </w:p>
  </w:endnote>
  <w:endnote w:type="continuationSeparator" w:id="0">
    <w:p w14:paraId="186469D3" w14:textId="77777777" w:rsidR="00E6239A" w:rsidRDefault="00E62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4C65" w14:textId="77777777" w:rsidR="00C372B4" w:rsidRDefault="00C372B4">
    <w:pPr>
      <w:pStyle w:val="a4"/>
      <w:jc w:val="center"/>
      <w:rPr>
        <w:rFonts w:ascii="宋体" w:hAnsi="宋体"/>
        <w:sz w:val="21"/>
        <w:szCs w:val="21"/>
      </w:rPr>
    </w:pPr>
  </w:p>
  <w:p w14:paraId="1C4B977C" w14:textId="77777777" w:rsidR="00C372B4" w:rsidRDefault="00C372B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9ED2F" w14:textId="77777777" w:rsidR="00C372B4" w:rsidRDefault="00C372B4">
    <w:pPr>
      <w:pStyle w:val="a4"/>
      <w:jc w:val="center"/>
      <w:rPr>
        <w:caps/>
        <w:sz w:val="21"/>
        <w:szCs w:val="21"/>
      </w:rPr>
    </w:pPr>
    <w:r>
      <w:rPr>
        <w:caps/>
        <w:sz w:val="21"/>
        <w:szCs w:val="21"/>
      </w:rPr>
      <w:fldChar w:fldCharType="begin"/>
    </w:r>
    <w:r>
      <w:rPr>
        <w:caps/>
        <w:sz w:val="21"/>
        <w:szCs w:val="21"/>
      </w:rPr>
      <w:instrText>PAGE   \* MERGEFORMAT</w:instrText>
    </w:r>
    <w:r>
      <w:rPr>
        <w:caps/>
        <w:sz w:val="21"/>
        <w:szCs w:val="21"/>
      </w:rPr>
      <w:fldChar w:fldCharType="separate"/>
    </w:r>
    <w:r>
      <w:rPr>
        <w:caps/>
        <w:sz w:val="21"/>
        <w:szCs w:val="21"/>
        <w:lang w:val="zh-CN"/>
      </w:rPr>
      <w:t>2</w:t>
    </w:r>
    <w:r>
      <w:rPr>
        <w:caps/>
        <w:sz w:val="21"/>
        <w:szCs w:val="21"/>
      </w:rPr>
      <w:fldChar w:fldCharType="end"/>
    </w:r>
  </w:p>
  <w:p w14:paraId="5CBD136B" w14:textId="77777777" w:rsidR="00C372B4" w:rsidRDefault="00C372B4">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33A3" w14:textId="77777777" w:rsidR="00C372B4" w:rsidRDefault="00C372B4">
    <w:pPr>
      <w:pStyle w:val="a4"/>
      <w:jc w:val="center"/>
      <w:rPr>
        <w:caps/>
        <w:sz w:val="21"/>
        <w:szCs w:val="21"/>
      </w:rPr>
    </w:pPr>
    <w:r>
      <w:rPr>
        <w:caps/>
        <w:sz w:val="21"/>
        <w:szCs w:val="21"/>
      </w:rPr>
      <w:fldChar w:fldCharType="begin"/>
    </w:r>
    <w:r>
      <w:rPr>
        <w:caps/>
        <w:sz w:val="21"/>
        <w:szCs w:val="21"/>
      </w:rPr>
      <w:instrText>PAGE   \* MERGEFORMAT</w:instrText>
    </w:r>
    <w:r>
      <w:rPr>
        <w:caps/>
        <w:sz w:val="21"/>
        <w:szCs w:val="21"/>
      </w:rPr>
      <w:fldChar w:fldCharType="separate"/>
    </w:r>
    <w:r>
      <w:rPr>
        <w:caps/>
        <w:sz w:val="21"/>
        <w:szCs w:val="21"/>
        <w:lang w:val="zh-CN"/>
      </w:rPr>
      <w:t>2</w:t>
    </w:r>
    <w:r>
      <w:rPr>
        <w:caps/>
        <w:sz w:val="21"/>
        <w:szCs w:val="21"/>
      </w:rPr>
      <w:fldChar w:fldCharType="end"/>
    </w:r>
  </w:p>
  <w:p w14:paraId="2C7BE0CA" w14:textId="77777777" w:rsidR="00C372B4" w:rsidRDefault="00C372B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A9D9C" w14:textId="77777777" w:rsidR="00E6239A" w:rsidRDefault="00E6239A">
      <w:r>
        <w:separator/>
      </w:r>
    </w:p>
  </w:footnote>
  <w:footnote w:type="continuationSeparator" w:id="0">
    <w:p w14:paraId="263C8AFC" w14:textId="77777777" w:rsidR="00E6239A" w:rsidRDefault="00E62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6238" w14:textId="7684D32B" w:rsidR="00C372B4" w:rsidRDefault="00C372B4" w:rsidP="00F3794C">
    <w:pPr>
      <w:pStyle w:val="ab"/>
      <w:rPr>
        <w:rFonts w:ascii="宋体" w:hAnsi="宋体"/>
        <w:sz w:val="21"/>
        <w:szCs w:val="21"/>
      </w:rPr>
    </w:pPr>
    <w:r>
      <w:rPr>
        <w:rFonts w:ascii="宋体" w:hAnsi="宋体"/>
        <w:sz w:val="21"/>
        <w:szCs w:val="21"/>
      </w:rPr>
      <w:fldChar w:fldCharType="begin"/>
    </w:r>
    <w:r>
      <w:rPr>
        <w:rFonts w:ascii="宋体" w:hAnsi="宋体"/>
        <w:sz w:val="21"/>
        <w:szCs w:val="21"/>
      </w:rPr>
      <w:instrText xml:space="preserve"> </w:instrText>
    </w:r>
    <w:r>
      <w:rPr>
        <w:rFonts w:ascii="宋体" w:hAnsi="宋体" w:hint="eastAsia"/>
        <w:sz w:val="21"/>
        <w:szCs w:val="21"/>
      </w:rPr>
      <w:instrText>STYLEREF  页眉1  \* MERGEFORMAT</w:instrText>
    </w:r>
    <w:r>
      <w:rPr>
        <w:rFonts w:ascii="宋体" w:hAnsi="宋体"/>
        <w:sz w:val="21"/>
        <w:szCs w:val="21"/>
      </w:rPr>
      <w:instrText xml:space="preserve"> </w:instrText>
    </w:r>
    <w:r>
      <w:rPr>
        <w:rFonts w:ascii="宋体" w:hAnsi="宋体"/>
        <w:sz w:val="21"/>
        <w:szCs w:val="21"/>
      </w:rPr>
      <w:fldChar w:fldCharType="separate"/>
    </w:r>
    <w:r w:rsidR="007A33D1">
      <w:rPr>
        <w:rFonts w:ascii="宋体" w:hAnsi="宋体"/>
        <w:noProof/>
        <w:sz w:val="21"/>
        <w:szCs w:val="21"/>
      </w:rPr>
      <w:t>3 相关理论基础</w:t>
    </w:r>
    <w:r>
      <w:rPr>
        <w:rFonts w:ascii="宋体" w:hAnsi="宋体"/>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F467" w14:textId="6141924D" w:rsidR="00C372B4" w:rsidRDefault="00C372B4">
    <w:pPr>
      <w:pStyle w:val="ab"/>
      <w:rPr>
        <w:sz w:val="21"/>
        <w:szCs w:val="21"/>
      </w:rPr>
    </w:pPr>
    <w:r>
      <w:rPr>
        <w:sz w:val="21"/>
        <w:szCs w:val="21"/>
      </w:rPr>
      <w:fldChar w:fldCharType="begin"/>
    </w:r>
    <w:r>
      <w:rPr>
        <w:sz w:val="21"/>
        <w:szCs w:val="21"/>
      </w:rPr>
      <w:instrText xml:space="preserve"> </w:instrText>
    </w:r>
    <w:r>
      <w:rPr>
        <w:rFonts w:hint="eastAsia"/>
        <w:sz w:val="21"/>
        <w:szCs w:val="21"/>
      </w:rPr>
      <w:instrText xml:space="preserve">STYLEREF  </w:instrText>
    </w:r>
    <w:r>
      <w:rPr>
        <w:rFonts w:hint="eastAsia"/>
        <w:sz w:val="21"/>
        <w:szCs w:val="21"/>
      </w:rPr>
      <w:instrText>页眉</w:instrText>
    </w:r>
    <w:r>
      <w:rPr>
        <w:rFonts w:hint="eastAsia"/>
        <w:sz w:val="21"/>
        <w:szCs w:val="21"/>
      </w:rPr>
      <w:instrText>1  \* MERGEFORMAT</w:instrText>
    </w:r>
    <w:r>
      <w:rPr>
        <w:sz w:val="21"/>
        <w:szCs w:val="21"/>
      </w:rPr>
      <w:instrText xml:space="preserve"> </w:instrText>
    </w:r>
    <w:r>
      <w:rPr>
        <w:sz w:val="21"/>
        <w:szCs w:val="21"/>
      </w:rPr>
      <w:fldChar w:fldCharType="separate"/>
    </w:r>
    <w:r w:rsidR="007A33D1">
      <w:rPr>
        <w:rFonts w:hint="eastAsia"/>
        <w:noProof/>
        <w:sz w:val="21"/>
        <w:szCs w:val="21"/>
      </w:rPr>
      <w:t>致</w:t>
    </w:r>
    <w:r w:rsidR="007A33D1">
      <w:rPr>
        <w:rFonts w:hint="eastAsia"/>
        <w:noProof/>
        <w:sz w:val="21"/>
        <w:szCs w:val="21"/>
      </w:rPr>
      <w:t xml:space="preserve">  </w:t>
    </w:r>
    <w:r w:rsidR="007A33D1">
      <w:rPr>
        <w:rFonts w:hint="eastAsia"/>
        <w:noProof/>
        <w:sz w:val="21"/>
        <w:szCs w:val="21"/>
      </w:rPr>
      <w:t>谢</w:t>
    </w:r>
    <w:r>
      <w:rPr>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42A9"/>
    <w:multiLevelType w:val="multilevel"/>
    <w:tmpl w:val="28AA42A9"/>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MzMxMrYwMjcyNrNU0lEKTi0uzszPAykwt6wFAHXevgQtAAAA"/>
  </w:docVars>
  <w:rsids>
    <w:rsidRoot w:val="00FE30CF"/>
    <w:rsid w:val="000024B5"/>
    <w:rsid w:val="00007267"/>
    <w:rsid w:val="0000758F"/>
    <w:rsid w:val="00010233"/>
    <w:rsid w:val="00010825"/>
    <w:rsid w:val="00010EF0"/>
    <w:rsid w:val="00011DF7"/>
    <w:rsid w:val="00012569"/>
    <w:rsid w:val="00012959"/>
    <w:rsid w:val="0001411D"/>
    <w:rsid w:val="00014FFA"/>
    <w:rsid w:val="00016091"/>
    <w:rsid w:val="000208EC"/>
    <w:rsid w:val="00023447"/>
    <w:rsid w:val="00027990"/>
    <w:rsid w:val="000301EB"/>
    <w:rsid w:val="00030234"/>
    <w:rsid w:val="0003047D"/>
    <w:rsid w:val="000322E4"/>
    <w:rsid w:val="00032788"/>
    <w:rsid w:val="000339E1"/>
    <w:rsid w:val="00033ADB"/>
    <w:rsid w:val="00035723"/>
    <w:rsid w:val="00036649"/>
    <w:rsid w:val="00037E5F"/>
    <w:rsid w:val="00040F47"/>
    <w:rsid w:val="000410A3"/>
    <w:rsid w:val="0004227F"/>
    <w:rsid w:val="0004331D"/>
    <w:rsid w:val="00043E16"/>
    <w:rsid w:val="000443D2"/>
    <w:rsid w:val="00045614"/>
    <w:rsid w:val="00046535"/>
    <w:rsid w:val="000466ED"/>
    <w:rsid w:val="00046E33"/>
    <w:rsid w:val="000514FA"/>
    <w:rsid w:val="000552FB"/>
    <w:rsid w:val="0005535D"/>
    <w:rsid w:val="00056C34"/>
    <w:rsid w:val="00057E2C"/>
    <w:rsid w:val="00061F28"/>
    <w:rsid w:val="0006368A"/>
    <w:rsid w:val="00065526"/>
    <w:rsid w:val="0006681F"/>
    <w:rsid w:val="00072497"/>
    <w:rsid w:val="00074B02"/>
    <w:rsid w:val="0007511F"/>
    <w:rsid w:val="000763D3"/>
    <w:rsid w:val="000763DF"/>
    <w:rsid w:val="00076B53"/>
    <w:rsid w:val="000771DA"/>
    <w:rsid w:val="000832D8"/>
    <w:rsid w:val="00085243"/>
    <w:rsid w:val="00085829"/>
    <w:rsid w:val="00085CD2"/>
    <w:rsid w:val="00087A39"/>
    <w:rsid w:val="00090FB3"/>
    <w:rsid w:val="00092C05"/>
    <w:rsid w:val="00092D7B"/>
    <w:rsid w:val="00096175"/>
    <w:rsid w:val="0009664D"/>
    <w:rsid w:val="0009694E"/>
    <w:rsid w:val="00097683"/>
    <w:rsid w:val="000A09D3"/>
    <w:rsid w:val="000A17D1"/>
    <w:rsid w:val="000A45BF"/>
    <w:rsid w:val="000A5DC0"/>
    <w:rsid w:val="000A657D"/>
    <w:rsid w:val="000A6827"/>
    <w:rsid w:val="000A70DD"/>
    <w:rsid w:val="000A7DE6"/>
    <w:rsid w:val="000B1225"/>
    <w:rsid w:val="000B55C0"/>
    <w:rsid w:val="000B5A1B"/>
    <w:rsid w:val="000B5CF5"/>
    <w:rsid w:val="000B5D17"/>
    <w:rsid w:val="000B6A3E"/>
    <w:rsid w:val="000B7536"/>
    <w:rsid w:val="000C3F0A"/>
    <w:rsid w:val="000C4D8F"/>
    <w:rsid w:val="000C5764"/>
    <w:rsid w:val="000C5AC3"/>
    <w:rsid w:val="000C60C2"/>
    <w:rsid w:val="000C6CD6"/>
    <w:rsid w:val="000C785D"/>
    <w:rsid w:val="000D0653"/>
    <w:rsid w:val="000D1124"/>
    <w:rsid w:val="000D2108"/>
    <w:rsid w:val="000D3572"/>
    <w:rsid w:val="000D7BD5"/>
    <w:rsid w:val="000E040E"/>
    <w:rsid w:val="000E1094"/>
    <w:rsid w:val="000E12BA"/>
    <w:rsid w:val="000E17CE"/>
    <w:rsid w:val="000E1F38"/>
    <w:rsid w:val="000E242D"/>
    <w:rsid w:val="000E3674"/>
    <w:rsid w:val="000E38B5"/>
    <w:rsid w:val="000E4655"/>
    <w:rsid w:val="000E718D"/>
    <w:rsid w:val="000E7234"/>
    <w:rsid w:val="000F2138"/>
    <w:rsid w:val="000F2B53"/>
    <w:rsid w:val="000F4D41"/>
    <w:rsid w:val="000F5ABB"/>
    <w:rsid w:val="000F663A"/>
    <w:rsid w:val="0010194A"/>
    <w:rsid w:val="00102B0D"/>
    <w:rsid w:val="001032E3"/>
    <w:rsid w:val="0010523A"/>
    <w:rsid w:val="001057C6"/>
    <w:rsid w:val="00107C15"/>
    <w:rsid w:val="001126F6"/>
    <w:rsid w:val="0011409C"/>
    <w:rsid w:val="00117F78"/>
    <w:rsid w:val="00123BFD"/>
    <w:rsid w:val="00125205"/>
    <w:rsid w:val="001268C6"/>
    <w:rsid w:val="00126FEE"/>
    <w:rsid w:val="001301D1"/>
    <w:rsid w:val="0013045B"/>
    <w:rsid w:val="0013056E"/>
    <w:rsid w:val="001312DA"/>
    <w:rsid w:val="00133792"/>
    <w:rsid w:val="00133958"/>
    <w:rsid w:val="00133BE0"/>
    <w:rsid w:val="0013430D"/>
    <w:rsid w:val="001355D4"/>
    <w:rsid w:val="001366B3"/>
    <w:rsid w:val="001371CC"/>
    <w:rsid w:val="0013792B"/>
    <w:rsid w:val="00143753"/>
    <w:rsid w:val="001452AE"/>
    <w:rsid w:val="00145F1C"/>
    <w:rsid w:val="001461D9"/>
    <w:rsid w:val="00146206"/>
    <w:rsid w:val="00152249"/>
    <w:rsid w:val="001534A6"/>
    <w:rsid w:val="00153562"/>
    <w:rsid w:val="001540A5"/>
    <w:rsid w:val="001576AA"/>
    <w:rsid w:val="001600F0"/>
    <w:rsid w:val="0016271F"/>
    <w:rsid w:val="0016290C"/>
    <w:rsid w:val="00164B9D"/>
    <w:rsid w:val="001653FC"/>
    <w:rsid w:val="0016704B"/>
    <w:rsid w:val="00171240"/>
    <w:rsid w:val="001714F2"/>
    <w:rsid w:val="00172B3A"/>
    <w:rsid w:val="00180D0E"/>
    <w:rsid w:val="001843F3"/>
    <w:rsid w:val="0018452B"/>
    <w:rsid w:val="00185641"/>
    <w:rsid w:val="00185AE0"/>
    <w:rsid w:val="001861B5"/>
    <w:rsid w:val="0018754C"/>
    <w:rsid w:val="00190BD7"/>
    <w:rsid w:val="00190DFE"/>
    <w:rsid w:val="00191359"/>
    <w:rsid w:val="0019167D"/>
    <w:rsid w:val="00193C93"/>
    <w:rsid w:val="00193D1F"/>
    <w:rsid w:val="00194C44"/>
    <w:rsid w:val="001952E9"/>
    <w:rsid w:val="00195581"/>
    <w:rsid w:val="00195DAD"/>
    <w:rsid w:val="0019727A"/>
    <w:rsid w:val="001A10DB"/>
    <w:rsid w:val="001A24FF"/>
    <w:rsid w:val="001A36BF"/>
    <w:rsid w:val="001A37CD"/>
    <w:rsid w:val="001A4CBA"/>
    <w:rsid w:val="001A51F9"/>
    <w:rsid w:val="001A69D5"/>
    <w:rsid w:val="001A7780"/>
    <w:rsid w:val="001A7DA4"/>
    <w:rsid w:val="001B0755"/>
    <w:rsid w:val="001B1580"/>
    <w:rsid w:val="001B1C75"/>
    <w:rsid w:val="001B213E"/>
    <w:rsid w:val="001B2BE9"/>
    <w:rsid w:val="001B2F35"/>
    <w:rsid w:val="001B3D02"/>
    <w:rsid w:val="001B54E1"/>
    <w:rsid w:val="001B5676"/>
    <w:rsid w:val="001B7065"/>
    <w:rsid w:val="001C0381"/>
    <w:rsid w:val="001C1017"/>
    <w:rsid w:val="001C1DF5"/>
    <w:rsid w:val="001C208A"/>
    <w:rsid w:val="001C23BA"/>
    <w:rsid w:val="001C33E8"/>
    <w:rsid w:val="001C3A01"/>
    <w:rsid w:val="001C3C27"/>
    <w:rsid w:val="001C4A23"/>
    <w:rsid w:val="001C6060"/>
    <w:rsid w:val="001C6297"/>
    <w:rsid w:val="001C67B3"/>
    <w:rsid w:val="001D1306"/>
    <w:rsid w:val="001D16F5"/>
    <w:rsid w:val="001D208D"/>
    <w:rsid w:val="001D219F"/>
    <w:rsid w:val="001D4D6C"/>
    <w:rsid w:val="001D4E0A"/>
    <w:rsid w:val="001E20A7"/>
    <w:rsid w:val="001E53CE"/>
    <w:rsid w:val="001E5CE6"/>
    <w:rsid w:val="001E6402"/>
    <w:rsid w:val="001F013D"/>
    <w:rsid w:val="001F0FB9"/>
    <w:rsid w:val="001F11C5"/>
    <w:rsid w:val="001F12D7"/>
    <w:rsid w:val="001F1672"/>
    <w:rsid w:val="001F2253"/>
    <w:rsid w:val="001F36D2"/>
    <w:rsid w:val="001F3A15"/>
    <w:rsid w:val="001F49FA"/>
    <w:rsid w:val="001F549F"/>
    <w:rsid w:val="002002BA"/>
    <w:rsid w:val="00201693"/>
    <w:rsid w:val="00202B09"/>
    <w:rsid w:val="00203719"/>
    <w:rsid w:val="002042C3"/>
    <w:rsid w:val="0021260F"/>
    <w:rsid w:val="00213874"/>
    <w:rsid w:val="0021443E"/>
    <w:rsid w:val="00214D2E"/>
    <w:rsid w:val="00220D0E"/>
    <w:rsid w:val="00224EFA"/>
    <w:rsid w:val="00225184"/>
    <w:rsid w:val="002254FE"/>
    <w:rsid w:val="00226C6E"/>
    <w:rsid w:val="00230762"/>
    <w:rsid w:val="00233275"/>
    <w:rsid w:val="00234FD3"/>
    <w:rsid w:val="002353A2"/>
    <w:rsid w:val="0023674E"/>
    <w:rsid w:val="00236FCF"/>
    <w:rsid w:val="00240625"/>
    <w:rsid w:val="0024146B"/>
    <w:rsid w:val="00241DF8"/>
    <w:rsid w:val="002425B6"/>
    <w:rsid w:val="00242BCA"/>
    <w:rsid w:val="00243170"/>
    <w:rsid w:val="00243617"/>
    <w:rsid w:val="00244C58"/>
    <w:rsid w:val="002470B3"/>
    <w:rsid w:val="00247436"/>
    <w:rsid w:val="0024787C"/>
    <w:rsid w:val="00247DF5"/>
    <w:rsid w:val="00247F2C"/>
    <w:rsid w:val="00250A34"/>
    <w:rsid w:val="0025255C"/>
    <w:rsid w:val="0025328A"/>
    <w:rsid w:val="0025373A"/>
    <w:rsid w:val="00254E31"/>
    <w:rsid w:val="00256A96"/>
    <w:rsid w:val="00257514"/>
    <w:rsid w:val="00261331"/>
    <w:rsid w:val="0026265D"/>
    <w:rsid w:val="00263881"/>
    <w:rsid w:val="002641C8"/>
    <w:rsid w:val="002650D9"/>
    <w:rsid w:val="00265E60"/>
    <w:rsid w:val="00266FE9"/>
    <w:rsid w:val="002730F0"/>
    <w:rsid w:val="00277D68"/>
    <w:rsid w:val="00280445"/>
    <w:rsid w:val="002817AF"/>
    <w:rsid w:val="002818B3"/>
    <w:rsid w:val="002828B5"/>
    <w:rsid w:val="00283209"/>
    <w:rsid w:val="002840E3"/>
    <w:rsid w:val="00284613"/>
    <w:rsid w:val="00284BC9"/>
    <w:rsid w:val="00290F10"/>
    <w:rsid w:val="00293FF3"/>
    <w:rsid w:val="00295EB0"/>
    <w:rsid w:val="002962A8"/>
    <w:rsid w:val="00297BC3"/>
    <w:rsid w:val="002A0F9C"/>
    <w:rsid w:val="002A2D7C"/>
    <w:rsid w:val="002A5374"/>
    <w:rsid w:val="002A63E5"/>
    <w:rsid w:val="002A6B78"/>
    <w:rsid w:val="002A6D01"/>
    <w:rsid w:val="002B0297"/>
    <w:rsid w:val="002B0831"/>
    <w:rsid w:val="002B0F0E"/>
    <w:rsid w:val="002B23AA"/>
    <w:rsid w:val="002B2F39"/>
    <w:rsid w:val="002B462E"/>
    <w:rsid w:val="002B479B"/>
    <w:rsid w:val="002B68C1"/>
    <w:rsid w:val="002C2621"/>
    <w:rsid w:val="002C335B"/>
    <w:rsid w:val="002C4A14"/>
    <w:rsid w:val="002C54DD"/>
    <w:rsid w:val="002C67B4"/>
    <w:rsid w:val="002C6DB3"/>
    <w:rsid w:val="002C75A1"/>
    <w:rsid w:val="002D49DE"/>
    <w:rsid w:val="002D6BCD"/>
    <w:rsid w:val="002D77F3"/>
    <w:rsid w:val="002E1BCD"/>
    <w:rsid w:val="002E219D"/>
    <w:rsid w:val="002E2449"/>
    <w:rsid w:val="002E4AAD"/>
    <w:rsid w:val="002E6A48"/>
    <w:rsid w:val="002E7159"/>
    <w:rsid w:val="002E761F"/>
    <w:rsid w:val="002F00CB"/>
    <w:rsid w:val="002F02C8"/>
    <w:rsid w:val="002F0738"/>
    <w:rsid w:val="002F114A"/>
    <w:rsid w:val="002F266D"/>
    <w:rsid w:val="002F3379"/>
    <w:rsid w:val="002F3686"/>
    <w:rsid w:val="002F37F9"/>
    <w:rsid w:val="002F6160"/>
    <w:rsid w:val="00300416"/>
    <w:rsid w:val="00300A9C"/>
    <w:rsid w:val="003011CD"/>
    <w:rsid w:val="003027F0"/>
    <w:rsid w:val="00302EEE"/>
    <w:rsid w:val="00303490"/>
    <w:rsid w:val="003068CE"/>
    <w:rsid w:val="003103A4"/>
    <w:rsid w:val="00310987"/>
    <w:rsid w:val="00311124"/>
    <w:rsid w:val="00312149"/>
    <w:rsid w:val="00312425"/>
    <w:rsid w:val="00312BC0"/>
    <w:rsid w:val="00314BF2"/>
    <w:rsid w:val="0031585F"/>
    <w:rsid w:val="00316562"/>
    <w:rsid w:val="00320D0C"/>
    <w:rsid w:val="0032282A"/>
    <w:rsid w:val="00322F3E"/>
    <w:rsid w:val="00325B8E"/>
    <w:rsid w:val="00330150"/>
    <w:rsid w:val="003309E1"/>
    <w:rsid w:val="00335259"/>
    <w:rsid w:val="00336403"/>
    <w:rsid w:val="0034097D"/>
    <w:rsid w:val="00340C00"/>
    <w:rsid w:val="00340F5D"/>
    <w:rsid w:val="003419A4"/>
    <w:rsid w:val="00342E54"/>
    <w:rsid w:val="0034370E"/>
    <w:rsid w:val="003437A6"/>
    <w:rsid w:val="00343A0E"/>
    <w:rsid w:val="00343B14"/>
    <w:rsid w:val="0034604E"/>
    <w:rsid w:val="003461B7"/>
    <w:rsid w:val="00346B49"/>
    <w:rsid w:val="003518DB"/>
    <w:rsid w:val="00351FB9"/>
    <w:rsid w:val="0035225E"/>
    <w:rsid w:val="00353557"/>
    <w:rsid w:val="00353D63"/>
    <w:rsid w:val="00353EB6"/>
    <w:rsid w:val="003543F8"/>
    <w:rsid w:val="00354815"/>
    <w:rsid w:val="003568CC"/>
    <w:rsid w:val="00356F19"/>
    <w:rsid w:val="003619C8"/>
    <w:rsid w:val="00362046"/>
    <w:rsid w:val="00362DD7"/>
    <w:rsid w:val="00363D75"/>
    <w:rsid w:val="00367D85"/>
    <w:rsid w:val="00367FDC"/>
    <w:rsid w:val="00372941"/>
    <w:rsid w:val="00373C74"/>
    <w:rsid w:val="0037452F"/>
    <w:rsid w:val="00375A84"/>
    <w:rsid w:val="00375FCD"/>
    <w:rsid w:val="00376770"/>
    <w:rsid w:val="003775ED"/>
    <w:rsid w:val="00380402"/>
    <w:rsid w:val="00380523"/>
    <w:rsid w:val="00380EDC"/>
    <w:rsid w:val="00382609"/>
    <w:rsid w:val="00382AA3"/>
    <w:rsid w:val="00384FC7"/>
    <w:rsid w:val="00387998"/>
    <w:rsid w:val="0039594F"/>
    <w:rsid w:val="00397C7B"/>
    <w:rsid w:val="003A205C"/>
    <w:rsid w:val="003A5009"/>
    <w:rsid w:val="003A615C"/>
    <w:rsid w:val="003B0027"/>
    <w:rsid w:val="003B03FD"/>
    <w:rsid w:val="003B1D66"/>
    <w:rsid w:val="003B217B"/>
    <w:rsid w:val="003B3134"/>
    <w:rsid w:val="003B33FB"/>
    <w:rsid w:val="003B3B68"/>
    <w:rsid w:val="003B5082"/>
    <w:rsid w:val="003B534F"/>
    <w:rsid w:val="003B5E0F"/>
    <w:rsid w:val="003B74BB"/>
    <w:rsid w:val="003B7BEB"/>
    <w:rsid w:val="003C0DF5"/>
    <w:rsid w:val="003C130E"/>
    <w:rsid w:val="003C50D6"/>
    <w:rsid w:val="003C5D4B"/>
    <w:rsid w:val="003C7A45"/>
    <w:rsid w:val="003D0CB4"/>
    <w:rsid w:val="003D187C"/>
    <w:rsid w:val="003D3F40"/>
    <w:rsid w:val="003D4215"/>
    <w:rsid w:val="003D466C"/>
    <w:rsid w:val="003D5670"/>
    <w:rsid w:val="003D729F"/>
    <w:rsid w:val="003E0811"/>
    <w:rsid w:val="003E1433"/>
    <w:rsid w:val="003E2857"/>
    <w:rsid w:val="003E441C"/>
    <w:rsid w:val="003E50BD"/>
    <w:rsid w:val="003E5AF1"/>
    <w:rsid w:val="003E618F"/>
    <w:rsid w:val="003F1D79"/>
    <w:rsid w:val="003F57B8"/>
    <w:rsid w:val="00401E7E"/>
    <w:rsid w:val="00404B5D"/>
    <w:rsid w:val="00404F25"/>
    <w:rsid w:val="004059B8"/>
    <w:rsid w:val="00406C68"/>
    <w:rsid w:val="00407708"/>
    <w:rsid w:val="00411D5A"/>
    <w:rsid w:val="0041251A"/>
    <w:rsid w:val="00412856"/>
    <w:rsid w:val="0041486C"/>
    <w:rsid w:val="00414D5D"/>
    <w:rsid w:val="00414DC4"/>
    <w:rsid w:val="00415591"/>
    <w:rsid w:val="00416C07"/>
    <w:rsid w:val="004179C9"/>
    <w:rsid w:val="00420A6B"/>
    <w:rsid w:val="00420B5A"/>
    <w:rsid w:val="004222B2"/>
    <w:rsid w:val="00422D36"/>
    <w:rsid w:val="00423522"/>
    <w:rsid w:val="00423CC2"/>
    <w:rsid w:val="00424561"/>
    <w:rsid w:val="00426317"/>
    <w:rsid w:val="00426897"/>
    <w:rsid w:val="00430D51"/>
    <w:rsid w:val="0043197E"/>
    <w:rsid w:val="0043369D"/>
    <w:rsid w:val="00433758"/>
    <w:rsid w:val="00433C15"/>
    <w:rsid w:val="004346C7"/>
    <w:rsid w:val="00435748"/>
    <w:rsid w:val="00435782"/>
    <w:rsid w:val="004402F9"/>
    <w:rsid w:val="00440D14"/>
    <w:rsid w:val="00441AFF"/>
    <w:rsid w:val="00441E78"/>
    <w:rsid w:val="00442E53"/>
    <w:rsid w:val="00443561"/>
    <w:rsid w:val="00443F9C"/>
    <w:rsid w:val="004456F1"/>
    <w:rsid w:val="00445F04"/>
    <w:rsid w:val="0045071F"/>
    <w:rsid w:val="004537BE"/>
    <w:rsid w:val="00456A53"/>
    <w:rsid w:val="00456FCB"/>
    <w:rsid w:val="00457825"/>
    <w:rsid w:val="0046046B"/>
    <w:rsid w:val="00461223"/>
    <w:rsid w:val="00462FC2"/>
    <w:rsid w:val="00463002"/>
    <w:rsid w:val="00463AFF"/>
    <w:rsid w:val="0046546C"/>
    <w:rsid w:val="00470AA1"/>
    <w:rsid w:val="00472BFD"/>
    <w:rsid w:val="0047318B"/>
    <w:rsid w:val="00473DB2"/>
    <w:rsid w:val="00473DDF"/>
    <w:rsid w:val="00473FB3"/>
    <w:rsid w:val="00474668"/>
    <w:rsid w:val="0047527E"/>
    <w:rsid w:val="004753B8"/>
    <w:rsid w:val="0047620D"/>
    <w:rsid w:val="004815B5"/>
    <w:rsid w:val="0048201E"/>
    <w:rsid w:val="0048326D"/>
    <w:rsid w:val="00485189"/>
    <w:rsid w:val="00486A03"/>
    <w:rsid w:val="004877FE"/>
    <w:rsid w:val="00490642"/>
    <w:rsid w:val="0049076F"/>
    <w:rsid w:val="0049125B"/>
    <w:rsid w:val="00495FB0"/>
    <w:rsid w:val="00496E3D"/>
    <w:rsid w:val="004A043C"/>
    <w:rsid w:val="004A17C7"/>
    <w:rsid w:val="004A1D5D"/>
    <w:rsid w:val="004A212D"/>
    <w:rsid w:val="004A4152"/>
    <w:rsid w:val="004A786C"/>
    <w:rsid w:val="004B0890"/>
    <w:rsid w:val="004B0C8F"/>
    <w:rsid w:val="004B1F01"/>
    <w:rsid w:val="004B20AA"/>
    <w:rsid w:val="004B481B"/>
    <w:rsid w:val="004B4B18"/>
    <w:rsid w:val="004B5AAE"/>
    <w:rsid w:val="004B6729"/>
    <w:rsid w:val="004B69A0"/>
    <w:rsid w:val="004B7394"/>
    <w:rsid w:val="004B7625"/>
    <w:rsid w:val="004B7738"/>
    <w:rsid w:val="004C030C"/>
    <w:rsid w:val="004C3A02"/>
    <w:rsid w:val="004C4AE3"/>
    <w:rsid w:val="004C6786"/>
    <w:rsid w:val="004C6982"/>
    <w:rsid w:val="004C768F"/>
    <w:rsid w:val="004C79E6"/>
    <w:rsid w:val="004C7F96"/>
    <w:rsid w:val="004D51C5"/>
    <w:rsid w:val="004D594D"/>
    <w:rsid w:val="004D5B21"/>
    <w:rsid w:val="004D5DAB"/>
    <w:rsid w:val="004D6163"/>
    <w:rsid w:val="004E2EFB"/>
    <w:rsid w:val="004E33F0"/>
    <w:rsid w:val="004E568C"/>
    <w:rsid w:val="004E7A11"/>
    <w:rsid w:val="004F20D9"/>
    <w:rsid w:val="004F651A"/>
    <w:rsid w:val="005003ED"/>
    <w:rsid w:val="0050259F"/>
    <w:rsid w:val="00504ABA"/>
    <w:rsid w:val="00507923"/>
    <w:rsid w:val="00507AFB"/>
    <w:rsid w:val="00510105"/>
    <w:rsid w:val="0051138A"/>
    <w:rsid w:val="00512368"/>
    <w:rsid w:val="00512E35"/>
    <w:rsid w:val="00512F5C"/>
    <w:rsid w:val="00513376"/>
    <w:rsid w:val="00514331"/>
    <w:rsid w:val="005147E3"/>
    <w:rsid w:val="005154BC"/>
    <w:rsid w:val="00517C37"/>
    <w:rsid w:val="005204D1"/>
    <w:rsid w:val="005209D1"/>
    <w:rsid w:val="00520A0E"/>
    <w:rsid w:val="00520BE3"/>
    <w:rsid w:val="005214DA"/>
    <w:rsid w:val="00521F5B"/>
    <w:rsid w:val="00522781"/>
    <w:rsid w:val="005253A7"/>
    <w:rsid w:val="005278B6"/>
    <w:rsid w:val="00527E8F"/>
    <w:rsid w:val="00527E93"/>
    <w:rsid w:val="005300E6"/>
    <w:rsid w:val="0053086A"/>
    <w:rsid w:val="005324E5"/>
    <w:rsid w:val="00532B48"/>
    <w:rsid w:val="005359B6"/>
    <w:rsid w:val="00535BF8"/>
    <w:rsid w:val="005360EB"/>
    <w:rsid w:val="00537E60"/>
    <w:rsid w:val="005434FA"/>
    <w:rsid w:val="005437F8"/>
    <w:rsid w:val="00543D15"/>
    <w:rsid w:val="00544400"/>
    <w:rsid w:val="005449D4"/>
    <w:rsid w:val="0055036E"/>
    <w:rsid w:val="00551835"/>
    <w:rsid w:val="00551AFF"/>
    <w:rsid w:val="005554BA"/>
    <w:rsid w:val="00555573"/>
    <w:rsid w:val="005559BC"/>
    <w:rsid w:val="005566C2"/>
    <w:rsid w:val="00556B7A"/>
    <w:rsid w:val="00557CB0"/>
    <w:rsid w:val="0056256A"/>
    <w:rsid w:val="005627D6"/>
    <w:rsid w:val="00563E7D"/>
    <w:rsid w:val="00564ED6"/>
    <w:rsid w:val="005651D7"/>
    <w:rsid w:val="005705BE"/>
    <w:rsid w:val="00570773"/>
    <w:rsid w:val="00571259"/>
    <w:rsid w:val="00571903"/>
    <w:rsid w:val="00571A18"/>
    <w:rsid w:val="005721C4"/>
    <w:rsid w:val="00573B9A"/>
    <w:rsid w:val="00573F73"/>
    <w:rsid w:val="00574340"/>
    <w:rsid w:val="00576DC7"/>
    <w:rsid w:val="0057717E"/>
    <w:rsid w:val="005771C9"/>
    <w:rsid w:val="005808EE"/>
    <w:rsid w:val="005831DD"/>
    <w:rsid w:val="005835BD"/>
    <w:rsid w:val="00585012"/>
    <w:rsid w:val="005859AE"/>
    <w:rsid w:val="005874CF"/>
    <w:rsid w:val="0058786E"/>
    <w:rsid w:val="00590DE5"/>
    <w:rsid w:val="00591991"/>
    <w:rsid w:val="005925D4"/>
    <w:rsid w:val="00597BA5"/>
    <w:rsid w:val="00597EE1"/>
    <w:rsid w:val="005A01F5"/>
    <w:rsid w:val="005A0759"/>
    <w:rsid w:val="005A301A"/>
    <w:rsid w:val="005A4704"/>
    <w:rsid w:val="005A57F9"/>
    <w:rsid w:val="005A69C3"/>
    <w:rsid w:val="005A7C50"/>
    <w:rsid w:val="005B33D2"/>
    <w:rsid w:val="005B3E80"/>
    <w:rsid w:val="005B5A3F"/>
    <w:rsid w:val="005B6B11"/>
    <w:rsid w:val="005B75EE"/>
    <w:rsid w:val="005C0935"/>
    <w:rsid w:val="005C1146"/>
    <w:rsid w:val="005C16FD"/>
    <w:rsid w:val="005C3464"/>
    <w:rsid w:val="005C4D94"/>
    <w:rsid w:val="005D1B09"/>
    <w:rsid w:val="005D234F"/>
    <w:rsid w:val="005D2BEA"/>
    <w:rsid w:val="005D2CD6"/>
    <w:rsid w:val="005D3641"/>
    <w:rsid w:val="005D744C"/>
    <w:rsid w:val="005E0393"/>
    <w:rsid w:val="005E03C5"/>
    <w:rsid w:val="005E0DA2"/>
    <w:rsid w:val="005E26F5"/>
    <w:rsid w:val="005E4F69"/>
    <w:rsid w:val="005E58E3"/>
    <w:rsid w:val="005E702D"/>
    <w:rsid w:val="005E761F"/>
    <w:rsid w:val="005F1B1A"/>
    <w:rsid w:val="005F2350"/>
    <w:rsid w:val="005F2DE1"/>
    <w:rsid w:val="005F448E"/>
    <w:rsid w:val="005F568C"/>
    <w:rsid w:val="005F6C38"/>
    <w:rsid w:val="00600351"/>
    <w:rsid w:val="00602A28"/>
    <w:rsid w:val="006033CD"/>
    <w:rsid w:val="006038D7"/>
    <w:rsid w:val="00603D27"/>
    <w:rsid w:val="006111C8"/>
    <w:rsid w:val="00611736"/>
    <w:rsid w:val="006128F7"/>
    <w:rsid w:val="0061298C"/>
    <w:rsid w:val="00613297"/>
    <w:rsid w:val="0061362D"/>
    <w:rsid w:val="00614E40"/>
    <w:rsid w:val="0061526E"/>
    <w:rsid w:val="006159A2"/>
    <w:rsid w:val="00621920"/>
    <w:rsid w:val="00621971"/>
    <w:rsid w:val="00622E39"/>
    <w:rsid w:val="006249B7"/>
    <w:rsid w:val="00625F26"/>
    <w:rsid w:val="00626B78"/>
    <w:rsid w:val="00627E75"/>
    <w:rsid w:val="00631D58"/>
    <w:rsid w:val="006320C3"/>
    <w:rsid w:val="006323C6"/>
    <w:rsid w:val="006337D6"/>
    <w:rsid w:val="006340D9"/>
    <w:rsid w:val="00634ECA"/>
    <w:rsid w:val="00634FF7"/>
    <w:rsid w:val="0063604A"/>
    <w:rsid w:val="00636BCA"/>
    <w:rsid w:val="00640448"/>
    <w:rsid w:val="006413A4"/>
    <w:rsid w:val="00641A1D"/>
    <w:rsid w:val="00642E9E"/>
    <w:rsid w:val="00643A91"/>
    <w:rsid w:val="006446C3"/>
    <w:rsid w:val="00646475"/>
    <w:rsid w:val="00646D94"/>
    <w:rsid w:val="00647744"/>
    <w:rsid w:val="0064779A"/>
    <w:rsid w:val="00647AED"/>
    <w:rsid w:val="00647B3E"/>
    <w:rsid w:val="00652FF0"/>
    <w:rsid w:val="00653BD0"/>
    <w:rsid w:val="0065482D"/>
    <w:rsid w:val="00654B6D"/>
    <w:rsid w:val="006558EC"/>
    <w:rsid w:val="00655F3F"/>
    <w:rsid w:val="00656538"/>
    <w:rsid w:val="006567D1"/>
    <w:rsid w:val="00657050"/>
    <w:rsid w:val="00657545"/>
    <w:rsid w:val="006575DF"/>
    <w:rsid w:val="00660C5D"/>
    <w:rsid w:val="0066136F"/>
    <w:rsid w:val="00661AB9"/>
    <w:rsid w:val="0066337E"/>
    <w:rsid w:val="00663B6C"/>
    <w:rsid w:val="00664D10"/>
    <w:rsid w:val="00667367"/>
    <w:rsid w:val="00670799"/>
    <w:rsid w:val="00671B98"/>
    <w:rsid w:val="00672B1F"/>
    <w:rsid w:val="00672B80"/>
    <w:rsid w:val="00673A11"/>
    <w:rsid w:val="00674E93"/>
    <w:rsid w:val="0067555C"/>
    <w:rsid w:val="00676BA1"/>
    <w:rsid w:val="00677711"/>
    <w:rsid w:val="00684AB9"/>
    <w:rsid w:val="006857BD"/>
    <w:rsid w:val="00690550"/>
    <w:rsid w:val="00691295"/>
    <w:rsid w:val="006932CB"/>
    <w:rsid w:val="00693658"/>
    <w:rsid w:val="006948BD"/>
    <w:rsid w:val="00695E66"/>
    <w:rsid w:val="0069783E"/>
    <w:rsid w:val="006A093F"/>
    <w:rsid w:val="006A105B"/>
    <w:rsid w:val="006A31A9"/>
    <w:rsid w:val="006A46C8"/>
    <w:rsid w:val="006A46CA"/>
    <w:rsid w:val="006A4C78"/>
    <w:rsid w:val="006A51A7"/>
    <w:rsid w:val="006A7088"/>
    <w:rsid w:val="006B22D8"/>
    <w:rsid w:val="006B2876"/>
    <w:rsid w:val="006B30DD"/>
    <w:rsid w:val="006B3F98"/>
    <w:rsid w:val="006B47AD"/>
    <w:rsid w:val="006B7906"/>
    <w:rsid w:val="006B7B1E"/>
    <w:rsid w:val="006B7C89"/>
    <w:rsid w:val="006C162E"/>
    <w:rsid w:val="006C2720"/>
    <w:rsid w:val="006C35DA"/>
    <w:rsid w:val="006C3706"/>
    <w:rsid w:val="006C5B9E"/>
    <w:rsid w:val="006C6F94"/>
    <w:rsid w:val="006C75A5"/>
    <w:rsid w:val="006C7E43"/>
    <w:rsid w:val="006D0929"/>
    <w:rsid w:val="006D3BDF"/>
    <w:rsid w:val="006D4BAE"/>
    <w:rsid w:val="006D7F25"/>
    <w:rsid w:val="006E173A"/>
    <w:rsid w:val="006E2536"/>
    <w:rsid w:val="006E2734"/>
    <w:rsid w:val="006E3455"/>
    <w:rsid w:val="006E3479"/>
    <w:rsid w:val="006E41BF"/>
    <w:rsid w:val="006E4B35"/>
    <w:rsid w:val="006E4F4E"/>
    <w:rsid w:val="006E5376"/>
    <w:rsid w:val="006E707F"/>
    <w:rsid w:val="006E72AB"/>
    <w:rsid w:val="006F0B26"/>
    <w:rsid w:val="006F0FD4"/>
    <w:rsid w:val="006F18D6"/>
    <w:rsid w:val="006F3275"/>
    <w:rsid w:val="006F3FF2"/>
    <w:rsid w:val="006F5558"/>
    <w:rsid w:val="006F6D8B"/>
    <w:rsid w:val="006F7A54"/>
    <w:rsid w:val="00703BE0"/>
    <w:rsid w:val="00704E19"/>
    <w:rsid w:val="0070558B"/>
    <w:rsid w:val="007063B2"/>
    <w:rsid w:val="007069A1"/>
    <w:rsid w:val="007102EF"/>
    <w:rsid w:val="00712608"/>
    <w:rsid w:val="00712623"/>
    <w:rsid w:val="0071360A"/>
    <w:rsid w:val="00713B57"/>
    <w:rsid w:val="007164C0"/>
    <w:rsid w:val="00717588"/>
    <w:rsid w:val="00720430"/>
    <w:rsid w:val="00721575"/>
    <w:rsid w:val="00721F09"/>
    <w:rsid w:val="0072481C"/>
    <w:rsid w:val="00724CD3"/>
    <w:rsid w:val="0072530D"/>
    <w:rsid w:val="007253C6"/>
    <w:rsid w:val="00726BE1"/>
    <w:rsid w:val="00727E31"/>
    <w:rsid w:val="007335B1"/>
    <w:rsid w:val="0073538D"/>
    <w:rsid w:val="007402A8"/>
    <w:rsid w:val="0074169F"/>
    <w:rsid w:val="00743811"/>
    <w:rsid w:val="00743E2B"/>
    <w:rsid w:val="00744789"/>
    <w:rsid w:val="007447AF"/>
    <w:rsid w:val="007452CA"/>
    <w:rsid w:val="007462D6"/>
    <w:rsid w:val="0074694D"/>
    <w:rsid w:val="00751B6C"/>
    <w:rsid w:val="00753DE7"/>
    <w:rsid w:val="00754101"/>
    <w:rsid w:val="007546F7"/>
    <w:rsid w:val="007551AA"/>
    <w:rsid w:val="007553C0"/>
    <w:rsid w:val="00757061"/>
    <w:rsid w:val="00760463"/>
    <w:rsid w:val="007604A1"/>
    <w:rsid w:val="00760D77"/>
    <w:rsid w:val="00762161"/>
    <w:rsid w:val="007627AD"/>
    <w:rsid w:val="00762A56"/>
    <w:rsid w:val="007638F4"/>
    <w:rsid w:val="00763F71"/>
    <w:rsid w:val="00764D1F"/>
    <w:rsid w:val="0076509C"/>
    <w:rsid w:val="00765143"/>
    <w:rsid w:val="00765163"/>
    <w:rsid w:val="007653E8"/>
    <w:rsid w:val="00765C55"/>
    <w:rsid w:val="00766018"/>
    <w:rsid w:val="00766EB6"/>
    <w:rsid w:val="00767A49"/>
    <w:rsid w:val="00770427"/>
    <w:rsid w:val="007708F4"/>
    <w:rsid w:val="00770F37"/>
    <w:rsid w:val="007717BD"/>
    <w:rsid w:val="00774933"/>
    <w:rsid w:val="00774D68"/>
    <w:rsid w:val="00776582"/>
    <w:rsid w:val="00777045"/>
    <w:rsid w:val="0077706E"/>
    <w:rsid w:val="007771F2"/>
    <w:rsid w:val="007801BB"/>
    <w:rsid w:val="00781DDD"/>
    <w:rsid w:val="007823A0"/>
    <w:rsid w:val="00784638"/>
    <w:rsid w:val="00787389"/>
    <w:rsid w:val="00792A62"/>
    <w:rsid w:val="007953E4"/>
    <w:rsid w:val="007A33D1"/>
    <w:rsid w:val="007A5C78"/>
    <w:rsid w:val="007A5D6D"/>
    <w:rsid w:val="007A67A7"/>
    <w:rsid w:val="007A6E2C"/>
    <w:rsid w:val="007A6EBC"/>
    <w:rsid w:val="007B2E4A"/>
    <w:rsid w:val="007B3893"/>
    <w:rsid w:val="007B552A"/>
    <w:rsid w:val="007B7AD8"/>
    <w:rsid w:val="007C5B79"/>
    <w:rsid w:val="007C6546"/>
    <w:rsid w:val="007D0F03"/>
    <w:rsid w:val="007D328F"/>
    <w:rsid w:val="007D34BB"/>
    <w:rsid w:val="007D3C14"/>
    <w:rsid w:val="007D3CBD"/>
    <w:rsid w:val="007D5609"/>
    <w:rsid w:val="007D7444"/>
    <w:rsid w:val="007E194D"/>
    <w:rsid w:val="007E1D9D"/>
    <w:rsid w:val="007E4CAF"/>
    <w:rsid w:val="007E4CC0"/>
    <w:rsid w:val="007E50C8"/>
    <w:rsid w:val="007E5A96"/>
    <w:rsid w:val="007E5D04"/>
    <w:rsid w:val="007E6697"/>
    <w:rsid w:val="007E72D4"/>
    <w:rsid w:val="007F4854"/>
    <w:rsid w:val="007F5F35"/>
    <w:rsid w:val="007F61C7"/>
    <w:rsid w:val="007F7260"/>
    <w:rsid w:val="0080054F"/>
    <w:rsid w:val="0080095A"/>
    <w:rsid w:val="00800FF9"/>
    <w:rsid w:val="0080187D"/>
    <w:rsid w:val="00801CC8"/>
    <w:rsid w:val="00801DF7"/>
    <w:rsid w:val="00804B92"/>
    <w:rsid w:val="0080695C"/>
    <w:rsid w:val="00807325"/>
    <w:rsid w:val="00807F2C"/>
    <w:rsid w:val="008107D8"/>
    <w:rsid w:val="00812C3D"/>
    <w:rsid w:val="0081339D"/>
    <w:rsid w:val="0081343C"/>
    <w:rsid w:val="00814223"/>
    <w:rsid w:val="00814480"/>
    <w:rsid w:val="00816C1E"/>
    <w:rsid w:val="00816DF4"/>
    <w:rsid w:val="008171EB"/>
    <w:rsid w:val="0082024D"/>
    <w:rsid w:val="00820D0F"/>
    <w:rsid w:val="00821C30"/>
    <w:rsid w:val="00825A56"/>
    <w:rsid w:val="00826D36"/>
    <w:rsid w:val="00830A61"/>
    <w:rsid w:val="00831260"/>
    <w:rsid w:val="00833F65"/>
    <w:rsid w:val="00837B65"/>
    <w:rsid w:val="0084166C"/>
    <w:rsid w:val="0084201A"/>
    <w:rsid w:val="00842EA5"/>
    <w:rsid w:val="0084500C"/>
    <w:rsid w:val="00845A9F"/>
    <w:rsid w:val="00845EE6"/>
    <w:rsid w:val="00847FC7"/>
    <w:rsid w:val="008501D9"/>
    <w:rsid w:val="008503C0"/>
    <w:rsid w:val="00850CFE"/>
    <w:rsid w:val="00851F2A"/>
    <w:rsid w:val="008537EC"/>
    <w:rsid w:val="0085607A"/>
    <w:rsid w:val="00860653"/>
    <w:rsid w:val="0086153F"/>
    <w:rsid w:val="00862509"/>
    <w:rsid w:val="00864C6F"/>
    <w:rsid w:val="00864D38"/>
    <w:rsid w:val="00864DC3"/>
    <w:rsid w:val="00865C19"/>
    <w:rsid w:val="008671F5"/>
    <w:rsid w:val="008679C1"/>
    <w:rsid w:val="00870A49"/>
    <w:rsid w:val="00871B8C"/>
    <w:rsid w:val="00872C6F"/>
    <w:rsid w:val="00873F2A"/>
    <w:rsid w:val="00880058"/>
    <w:rsid w:val="008801F0"/>
    <w:rsid w:val="00881726"/>
    <w:rsid w:val="00883275"/>
    <w:rsid w:val="00883AE0"/>
    <w:rsid w:val="00884B8F"/>
    <w:rsid w:val="00885DC7"/>
    <w:rsid w:val="00886A71"/>
    <w:rsid w:val="00887005"/>
    <w:rsid w:val="008875D2"/>
    <w:rsid w:val="00887ACE"/>
    <w:rsid w:val="00887B59"/>
    <w:rsid w:val="00887FCD"/>
    <w:rsid w:val="0089025C"/>
    <w:rsid w:val="00890A0D"/>
    <w:rsid w:val="00892604"/>
    <w:rsid w:val="00893C02"/>
    <w:rsid w:val="00894B23"/>
    <w:rsid w:val="00895C20"/>
    <w:rsid w:val="008A043C"/>
    <w:rsid w:val="008A2289"/>
    <w:rsid w:val="008A4063"/>
    <w:rsid w:val="008A4B43"/>
    <w:rsid w:val="008A4BB2"/>
    <w:rsid w:val="008A75F3"/>
    <w:rsid w:val="008B0760"/>
    <w:rsid w:val="008B189E"/>
    <w:rsid w:val="008B3D42"/>
    <w:rsid w:val="008B4A88"/>
    <w:rsid w:val="008B6E78"/>
    <w:rsid w:val="008B75C1"/>
    <w:rsid w:val="008B7DAC"/>
    <w:rsid w:val="008C01F3"/>
    <w:rsid w:val="008C0DDE"/>
    <w:rsid w:val="008C2002"/>
    <w:rsid w:val="008C406A"/>
    <w:rsid w:val="008C5195"/>
    <w:rsid w:val="008C54F4"/>
    <w:rsid w:val="008D0FCC"/>
    <w:rsid w:val="008D510A"/>
    <w:rsid w:val="008D7B21"/>
    <w:rsid w:val="008E5296"/>
    <w:rsid w:val="008E544E"/>
    <w:rsid w:val="008E59EA"/>
    <w:rsid w:val="008E69E6"/>
    <w:rsid w:val="008E76D3"/>
    <w:rsid w:val="008E78E7"/>
    <w:rsid w:val="008F0AF2"/>
    <w:rsid w:val="008F1388"/>
    <w:rsid w:val="008F4CA7"/>
    <w:rsid w:val="008F57F1"/>
    <w:rsid w:val="008F5AAF"/>
    <w:rsid w:val="00901B3B"/>
    <w:rsid w:val="00901F87"/>
    <w:rsid w:val="009050AD"/>
    <w:rsid w:val="00910222"/>
    <w:rsid w:val="009120ED"/>
    <w:rsid w:val="009136A4"/>
    <w:rsid w:val="00913AFD"/>
    <w:rsid w:val="00914E93"/>
    <w:rsid w:val="0091642A"/>
    <w:rsid w:val="00916EBD"/>
    <w:rsid w:val="0092092D"/>
    <w:rsid w:val="009217B3"/>
    <w:rsid w:val="00921CA5"/>
    <w:rsid w:val="00923A90"/>
    <w:rsid w:val="00923C3E"/>
    <w:rsid w:val="00924237"/>
    <w:rsid w:val="0092522A"/>
    <w:rsid w:val="00925A5D"/>
    <w:rsid w:val="00926445"/>
    <w:rsid w:val="0092778E"/>
    <w:rsid w:val="00927AFE"/>
    <w:rsid w:val="00930500"/>
    <w:rsid w:val="009308C8"/>
    <w:rsid w:val="00931789"/>
    <w:rsid w:val="00931C2D"/>
    <w:rsid w:val="00932EA0"/>
    <w:rsid w:val="00932F29"/>
    <w:rsid w:val="00934D89"/>
    <w:rsid w:val="00935869"/>
    <w:rsid w:val="00937C7E"/>
    <w:rsid w:val="00941A2D"/>
    <w:rsid w:val="00942131"/>
    <w:rsid w:val="009428C9"/>
    <w:rsid w:val="0094538C"/>
    <w:rsid w:val="009466D8"/>
    <w:rsid w:val="00947F3A"/>
    <w:rsid w:val="00950D8C"/>
    <w:rsid w:val="00952B7F"/>
    <w:rsid w:val="00953034"/>
    <w:rsid w:val="00953365"/>
    <w:rsid w:val="0095536C"/>
    <w:rsid w:val="00955E49"/>
    <w:rsid w:val="009567F2"/>
    <w:rsid w:val="009570AE"/>
    <w:rsid w:val="009614FA"/>
    <w:rsid w:val="0096274E"/>
    <w:rsid w:val="009631A7"/>
    <w:rsid w:val="009644FF"/>
    <w:rsid w:val="00965F97"/>
    <w:rsid w:val="00965FE5"/>
    <w:rsid w:val="009663F7"/>
    <w:rsid w:val="009677AB"/>
    <w:rsid w:val="009679CC"/>
    <w:rsid w:val="009715B0"/>
    <w:rsid w:val="00980454"/>
    <w:rsid w:val="009806CA"/>
    <w:rsid w:val="009826C5"/>
    <w:rsid w:val="00983997"/>
    <w:rsid w:val="00983BEE"/>
    <w:rsid w:val="0098602F"/>
    <w:rsid w:val="00986C8A"/>
    <w:rsid w:val="00990F7D"/>
    <w:rsid w:val="00993C8E"/>
    <w:rsid w:val="00996018"/>
    <w:rsid w:val="009972E4"/>
    <w:rsid w:val="00997B13"/>
    <w:rsid w:val="009A3CBD"/>
    <w:rsid w:val="009A41A3"/>
    <w:rsid w:val="009A59C1"/>
    <w:rsid w:val="009A72EB"/>
    <w:rsid w:val="009A752F"/>
    <w:rsid w:val="009B08CF"/>
    <w:rsid w:val="009B0AD5"/>
    <w:rsid w:val="009B16FC"/>
    <w:rsid w:val="009B18F8"/>
    <w:rsid w:val="009B19C0"/>
    <w:rsid w:val="009B290F"/>
    <w:rsid w:val="009B4831"/>
    <w:rsid w:val="009B4F4A"/>
    <w:rsid w:val="009B68D5"/>
    <w:rsid w:val="009B7334"/>
    <w:rsid w:val="009B7B83"/>
    <w:rsid w:val="009C5799"/>
    <w:rsid w:val="009C6153"/>
    <w:rsid w:val="009D104F"/>
    <w:rsid w:val="009D122C"/>
    <w:rsid w:val="009D2A4C"/>
    <w:rsid w:val="009D45C9"/>
    <w:rsid w:val="009D6B8B"/>
    <w:rsid w:val="009D7294"/>
    <w:rsid w:val="009D76CC"/>
    <w:rsid w:val="009E3D55"/>
    <w:rsid w:val="009E4670"/>
    <w:rsid w:val="009E5221"/>
    <w:rsid w:val="009E6325"/>
    <w:rsid w:val="009E653F"/>
    <w:rsid w:val="009E7DC1"/>
    <w:rsid w:val="009F05BB"/>
    <w:rsid w:val="009F0E61"/>
    <w:rsid w:val="009F17D0"/>
    <w:rsid w:val="009F282B"/>
    <w:rsid w:val="009F418E"/>
    <w:rsid w:val="009F6A19"/>
    <w:rsid w:val="009F71E5"/>
    <w:rsid w:val="00A006A3"/>
    <w:rsid w:val="00A0157E"/>
    <w:rsid w:val="00A02D1A"/>
    <w:rsid w:val="00A0437E"/>
    <w:rsid w:val="00A074AC"/>
    <w:rsid w:val="00A10C3F"/>
    <w:rsid w:val="00A115E4"/>
    <w:rsid w:val="00A11F72"/>
    <w:rsid w:val="00A1250A"/>
    <w:rsid w:val="00A14778"/>
    <w:rsid w:val="00A14954"/>
    <w:rsid w:val="00A169CB"/>
    <w:rsid w:val="00A22476"/>
    <w:rsid w:val="00A2291A"/>
    <w:rsid w:val="00A229A5"/>
    <w:rsid w:val="00A23EBE"/>
    <w:rsid w:val="00A2524B"/>
    <w:rsid w:val="00A254F5"/>
    <w:rsid w:val="00A2597F"/>
    <w:rsid w:val="00A339FD"/>
    <w:rsid w:val="00A35CB3"/>
    <w:rsid w:val="00A421F2"/>
    <w:rsid w:val="00A42BDD"/>
    <w:rsid w:val="00A433B9"/>
    <w:rsid w:val="00A43D07"/>
    <w:rsid w:val="00A512BC"/>
    <w:rsid w:val="00A5171A"/>
    <w:rsid w:val="00A53E80"/>
    <w:rsid w:val="00A54326"/>
    <w:rsid w:val="00A549BC"/>
    <w:rsid w:val="00A566A6"/>
    <w:rsid w:val="00A57E7C"/>
    <w:rsid w:val="00A624A8"/>
    <w:rsid w:val="00A62E02"/>
    <w:rsid w:val="00A63704"/>
    <w:rsid w:val="00A639F2"/>
    <w:rsid w:val="00A64A57"/>
    <w:rsid w:val="00A64F2F"/>
    <w:rsid w:val="00A708CC"/>
    <w:rsid w:val="00A7094B"/>
    <w:rsid w:val="00A715DE"/>
    <w:rsid w:val="00A718F0"/>
    <w:rsid w:val="00A7298D"/>
    <w:rsid w:val="00A774F9"/>
    <w:rsid w:val="00A7774E"/>
    <w:rsid w:val="00A8233A"/>
    <w:rsid w:val="00A8340D"/>
    <w:rsid w:val="00A84544"/>
    <w:rsid w:val="00A84A09"/>
    <w:rsid w:val="00A85228"/>
    <w:rsid w:val="00A90B19"/>
    <w:rsid w:val="00A90FF9"/>
    <w:rsid w:val="00A918D9"/>
    <w:rsid w:val="00A91E00"/>
    <w:rsid w:val="00A9260F"/>
    <w:rsid w:val="00A92878"/>
    <w:rsid w:val="00A944BE"/>
    <w:rsid w:val="00A94C6B"/>
    <w:rsid w:val="00A9557F"/>
    <w:rsid w:val="00A96425"/>
    <w:rsid w:val="00A96671"/>
    <w:rsid w:val="00AA002D"/>
    <w:rsid w:val="00AA0B33"/>
    <w:rsid w:val="00AA0DE0"/>
    <w:rsid w:val="00AA12CD"/>
    <w:rsid w:val="00AA36C2"/>
    <w:rsid w:val="00AA4150"/>
    <w:rsid w:val="00AA52ED"/>
    <w:rsid w:val="00AA6502"/>
    <w:rsid w:val="00AA6859"/>
    <w:rsid w:val="00AB0AF1"/>
    <w:rsid w:val="00AB10BB"/>
    <w:rsid w:val="00AB40D1"/>
    <w:rsid w:val="00AB4278"/>
    <w:rsid w:val="00AB475B"/>
    <w:rsid w:val="00AB4FDB"/>
    <w:rsid w:val="00AB61E3"/>
    <w:rsid w:val="00AB75EC"/>
    <w:rsid w:val="00AC2B74"/>
    <w:rsid w:val="00AC45F6"/>
    <w:rsid w:val="00AC5922"/>
    <w:rsid w:val="00AC61FD"/>
    <w:rsid w:val="00AC711E"/>
    <w:rsid w:val="00AC75E9"/>
    <w:rsid w:val="00AC783E"/>
    <w:rsid w:val="00AD069B"/>
    <w:rsid w:val="00AD1AB0"/>
    <w:rsid w:val="00AD2ED8"/>
    <w:rsid w:val="00AD3379"/>
    <w:rsid w:val="00AD3C6E"/>
    <w:rsid w:val="00AD427A"/>
    <w:rsid w:val="00AE1B37"/>
    <w:rsid w:val="00AE22E3"/>
    <w:rsid w:val="00AE33E6"/>
    <w:rsid w:val="00AE34C1"/>
    <w:rsid w:val="00AE3687"/>
    <w:rsid w:val="00AE412C"/>
    <w:rsid w:val="00AE45E6"/>
    <w:rsid w:val="00AE4B1E"/>
    <w:rsid w:val="00AE592E"/>
    <w:rsid w:val="00AE5BC4"/>
    <w:rsid w:val="00AE788D"/>
    <w:rsid w:val="00AE7920"/>
    <w:rsid w:val="00AE7FD9"/>
    <w:rsid w:val="00AF0726"/>
    <w:rsid w:val="00AF0C62"/>
    <w:rsid w:val="00AF2D95"/>
    <w:rsid w:val="00AF4166"/>
    <w:rsid w:val="00B00765"/>
    <w:rsid w:val="00B01F6D"/>
    <w:rsid w:val="00B01FDA"/>
    <w:rsid w:val="00B02EC9"/>
    <w:rsid w:val="00B03856"/>
    <w:rsid w:val="00B05075"/>
    <w:rsid w:val="00B050D7"/>
    <w:rsid w:val="00B05BFF"/>
    <w:rsid w:val="00B05CD5"/>
    <w:rsid w:val="00B07250"/>
    <w:rsid w:val="00B07E13"/>
    <w:rsid w:val="00B10325"/>
    <w:rsid w:val="00B12A18"/>
    <w:rsid w:val="00B1743B"/>
    <w:rsid w:val="00B17473"/>
    <w:rsid w:val="00B23A43"/>
    <w:rsid w:val="00B23FF7"/>
    <w:rsid w:val="00B263C0"/>
    <w:rsid w:val="00B26459"/>
    <w:rsid w:val="00B27371"/>
    <w:rsid w:val="00B300A9"/>
    <w:rsid w:val="00B3292E"/>
    <w:rsid w:val="00B33414"/>
    <w:rsid w:val="00B37288"/>
    <w:rsid w:val="00B403B2"/>
    <w:rsid w:val="00B412CD"/>
    <w:rsid w:val="00B41324"/>
    <w:rsid w:val="00B41E56"/>
    <w:rsid w:val="00B44C54"/>
    <w:rsid w:val="00B455AC"/>
    <w:rsid w:val="00B46DA8"/>
    <w:rsid w:val="00B51D9D"/>
    <w:rsid w:val="00B52BA0"/>
    <w:rsid w:val="00B54522"/>
    <w:rsid w:val="00B5568D"/>
    <w:rsid w:val="00B56829"/>
    <w:rsid w:val="00B60ED8"/>
    <w:rsid w:val="00B61963"/>
    <w:rsid w:val="00B632B5"/>
    <w:rsid w:val="00B63372"/>
    <w:rsid w:val="00B65C01"/>
    <w:rsid w:val="00B66189"/>
    <w:rsid w:val="00B665F4"/>
    <w:rsid w:val="00B71770"/>
    <w:rsid w:val="00B730C6"/>
    <w:rsid w:val="00B74147"/>
    <w:rsid w:val="00B75091"/>
    <w:rsid w:val="00B7682C"/>
    <w:rsid w:val="00B82482"/>
    <w:rsid w:val="00B84710"/>
    <w:rsid w:val="00B84E37"/>
    <w:rsid w:val="00B84F14"/>
    <w:rsid w:val="00B852F6"/>
    <w:rsid w:val="00B86073"/>
    <w:rsid w:val="00B86AA8"/>
    <w:rsid w:val="00B86DC5"/>
    <w:rsid w:val="00B907FA"/>
    <w:rsid w:val="00B91132"/>
    <w:rsid w:val="00B91416"/>
    <w:rsid w:val="00B91D44"/>
    <w:rsid w:val="00B92C65"/>
    <w:rsid w:val="00B93F4E"/>
    <w:rsid w:val="00B9488F"/>
    <w:rsid w:val="00B9723B"/>
    <w:rsid w:val="00BA390E"/>
    <w:rsid w:val="00BA4196"/>
    <w:rsid w:val="00BA5ADF"/>
    <w:rsid w:val="00BA6C16"/>
    <w:rsid w:val="00BB05E4"/>
    <w:rsid w:val="00BB4117"/>
    <w:rsid w:val="00BB4715"/>
    <w:rsid w:val="00BB5163"/>
    <w:rsid w:val="00BB526D"/>
    <w:rsid w:val="00BB527B"/>
    <w:rsid w:val="00BB5FF7"/>
    <w:rsid w:val="00BB656A"/>
    <w:rsid w:val="00BC083F"/>
    <w:rsid w:val="00BC0DF8"/>
    <w:rsid w:val="00BC16F9"/>
    <w:rsid w:val="00BC32E7"/>
    <w:rsid w:val="00BC5101"/>
    <w:rsid w:val="00BC519A"/>
    <w:rsid w:val="00BC5BCB"/>
    <w:rsid w:val="00BC5DA8"/>
    <w:rsid w:val="00BC68B0"/>
    <w:rsid w:val="00BC7B21"/>
    <w:rsid w:val="00BC7CCC"/>
    <w:rsid w:val="00BD1D7D"/>
    <w:rsid w:val="00BD26AF"/>
    <w:rsid w:val="00BD3784"/>
    <w:rsid w:val="00BD4701"/>
    <w:rsid w:val="00BD6E31"/>
    <w:rsid w:val="00BD7961"/>
    <w:rsid w:val="00BE12AD"/>
    <w:rsid w:val="00BE1637"/>
    <w:rsid w:val="00BE340B"/>
    <w:rsid w:val="00BE4096"/>
    <w:rsid w:val="00BE45D2"/>
    <w:rsid w:val="00BE58BE"/>
    <w:rsid w:val="00BE5F46"/>
    <w:rsid w:val="00BE6738"/>
    <w:rsid w:val="00BE7E11"/>
    <w:rsid w:val="00BF08FA"/>
    <w:rsid w:val="00BF14FB"/>
    <w:rsid w:val="00BF2036"/>
    <w:rsid w:val="00BF3E9C"/>
    <w:rsid w:val="00BF4585"/>
    <w:rsid w:val="00BF4DCC"/>
    <w:rsid w:val="00BF597B"/>
    <w:rsid w:val="00BF6285"/>
    <w:rsid w:val="00BF6F9E"/>
    <w:rsid w:val="00C00B49"/>
    <w:rsid w:val="00C0205C"/>
    <w:rsid w:val="00C030EE"/>
    <w:rsid w:val="00C03A86"/>
    <w:rsid w:val="00C03EDB"/>
    <w:rsid w:val="00C05667"/>
    <w:rsid w:val="00C0619E"/>
    <w:rsid w:val="00C1054A"/>
    <w:rsid w:val="00C10E74"/>
    <w:rsid w:val="00C130A5"/>
    <w:rsid w:val="00C13BE2"/>
    <w:rsid w:val="00C15A55"/>
    <w:rsid w:val="00C16560"/>
    <w:rsid w:val="00C172A4"/>
    <w:rsid w:val="00C2179D"/>
    <w:rsid w:val="00C21F60"/>
    <w:rsid w:val="00C23341"/>
    <w:rsid w:val="00C23415"/>
    <w:rsid w:val="00C27715"/>
    <w:rsid w:val="00C32163"/>
    <w:rsid w:val="00C334B6"/>
    <w:rsid w:val="00C36B58"/>
    <w:rsid w:val="00C37145"/>
    <w:rsid w:val="00C372B4"/>
    <w:rsid w:val="00C4126D"/>
    <w:rsid w:val="00C41AAF"/>
    <w:rsid w:val="00C41F35"/>
    <w:rsid w:val="00C42079"/>
    <w:rsid w:val="00C433AA"/>
    <w:rsid w:val="00C434E9"/>
    <w:rsid w:val="00C43884"/>
    <w:rsid w:val="00C4496D"/>
    <w:rsid w:val="00C44F61"/>
    <w:rsid w:val="00C540F3"/>
    <w:rsid w:val="00C54A78"/>
    <w:rsid w:val="00C5797C"/>
    <w:rsid w:val="00C60977"/>
    <w:rsid w:val="00C63EB9"/>
    <w:rsid w:val="00C70240"/>
    <w:rsid w:val="00C71B13"/>
    <w:rsid w:val="00C750AB"/>
    <w:rsid w:val="00C76BE6"/>
    <w:rsid w:val="00C77077"/>
    <w:rsid w:val="00C77ACB"/>
    <w:rsid w:val="00C77D28"/>
    <w:rsid w:val="00C80AC5"/>
    <w:rsid w:val="00C810CC"/>
    <w:rsid w:val="00C82CFB"/>
    <w:rsid w:val="00C83824"/>
    <w:rsid w:val="00C84C96"/>
    <w:rsid w:val="00C84CB6"/>
    <w:rsid w:val="00C851A1"/>
    <w:rsid w:val="00C86F7E"/>
    <w:rsid w:val="00C87121"/>
    <w:rsid w:val="00C90838"/>
    <w:rsid w:val="00C90DDA"/>
    <w:rsid w:val="00C94075"/>
    <w:rsid w:val="00C941C7"/>
    <w:rsid w:val="00CA18B9"/>
    <w:rsid w:val="00CA2272"/>
    <w:rsid w:val="00CA326D"/>
    <w:rsid w:val="00CA5913"/>
    <w:rsid w:val="00CA5B12"/>
    <w:rsid w:val="00CA5F45"/>
    <w:rsid w:val="00CB0561"/>
    <w:rsid w:val="00CB10D4"/>
    <w:rsid w:val="00CB2AAC"/>
    <w:rsid w:val="00CB2EB5"/>
    <w:rsid w:val="00CB4E1E"/>
    <w:rsid w:val="00CB5188"/>
    <w:rsid w:val="00CC183F"/>
    <w:rsid w:val="00CC198C"/>
    <w:rsid w:val="00CC2B8C"/>
    <w:rsid w:val="00CC3C23"/>
    <w:rsid w:val="00CC4E21"/>
    <w:rsid w:val="00CC4F80"/>
    <w:rsid w:val="00CC58F3"/>
    <w:rsid w:val="00CC767E"/>
    <w:rsid w:val="00CC7F04"/>
    <w:rsid w:val="00CD0DCB"/>
    <w:rsid w:val="00CD27A8"/>
    <w:rsid w:val="00CD3921"/>
    <w:rsid w:val="00CD3FEF"/>
    <w:rsid w:val="00CD5850"/>
    <w:rsid w:val="00CD7556"/>
    <w:rsid w:val="00CD7EAA"/>
    <w:rsid w:val="00CE1E10"/>
    <w:rsid w:val="00CE1FEB"/>
    <w:rsid w:val="00CE336A"/>
    <w:rsid w:val="00CE582D"/>
    <w:rsid w:val="00CE6FFC"/>
    <w:rsid w:val="00CE7A35"/>
    <w:rsid w:val="00CF26F5"/>
    <w:rsid w:val="00CF2894"/>
    <w:rsid w:val="00CF2E94"/>
    <w:rsid w:val="00CF31F7"/>
    <w:rsid w:val="00CF3D73"/>
    <w:rsid w:val="00CF5015"/>
    <w:rsid w:val="00CF6257"/>
    <w:rsid w:val="00D01CC9"/>
    <w:rsid w:val="00D0231C"/>
    <w:rsid w:val="00D03E20"/>
    <w:rsid w:val="00D04227"/>
    <w:rsid w:val="00D05BB4"/>
    <w:rsid w:val="00D11AD9"/>
    <w:rsid w:val="00D11E1D"/>
    <w:rsid w:val="00D1212E"/>
    <w:rsid w:val="00D12175"/>
    <w:rsid w:val="00D12F2E"/>
    <w:rsid w:val="00D14C57"/>
    <w:rsid w:val="00D17629"/>
    <w:rsid w:val="00D2086C"/>
    <w:rsid w:val="00D21A98"/>
    <w:rsid w:val="00D21B62"/>
    <w:rsid w:val="00D221AD"/>
    <w:rsid w:val="00D2248D"/>
    <w:rsid w:val="00D24898"/>
    <w:rsid w:val="00D249DF"/>
    <w:rsid w:val="00D3093C"/>
    <w:rsid w:val="00D318BB"/>
    <w:rsid w:val="00D345EE"/>
    <w:rsid w:val="00D358FF"/>
    <w:rsid w:val="00D36063"/>
    <w:rsid w:val="00D3720C"/>
    <w:rsid w:val="00D41660"/>
    <w:rsid w:val="00D420A4"/>
    <w:rsid w:val="00D4224B"/>
    <w:rsid w:val="00D43DBF"/>
    <w:rsid w:val="00D4401F"/>
    <w:rsid w:val="00D45D01"/>
    <w:rsid w:val="00D45F90"/>
    <w:rsid w:val="00D46827"/>
    <w:rsid w:val="00D46A0C"/>
    <w:rsid w:val="00D46A45"/>
    <w:rsid w:val="00D46A96"/>
    <w:rsid w:val="00D475DB"/>
    <w:rsid w:val="00D47AFD"/>
    <w:rsid w:val="00D50B42"/>
    <w:rsid w:val="00D53354"/>
    <w:rsid w:val="00D54F7C"/>
    <w:rsid w:val="00D57EB3"/>
    <w:rsid w:val="00D614E1"/>
    <w:rsid w:val="00D619B7"/>
    <w:rsid w:val="00D64690"/>
    <w:rsid w:val="00D705D5"/>
    <w:rsid w:val="00D72F58"/>
    <w:rsid w:val="00D73970"/>
    <w:rsid w:val="00D73D3C"/>
    <w:rsid w:val="00D768FF"/>
    <w:rsid w:val="00D77C6B"/>
    <w:rsid w:val="00D811B3"/>
    <w:rsid w:val="00D8551A"/>
    <w:rsid w:val="00D85BD5"/>
    <w:rsid w:val="00D862DD"/>
    <w:rsid w:val="00D874CB"/>
    <w:rsid w:val="00D878AF"/>
    <w:rsid w:val="00D90198"/>
    <w:rsid w:val="00D9070A"/>
    <w:rsid w:val="00D92CDA"/>
    <w:rsid w:val="00D9352B"/>
    <w:rsid w:val="00D93821"/>
    <w:rsid w:val="00D97687"/>
    <w:rsid w:val="00D97789"/>
    <w:rsid w:val="00DA066B"/>
    <w:rsid w:val="00DA1C74"/>
    <w:rsid w:val="00DA41A7"/>
    <w:rsid w:val="00DA508D"/>
    <w:rsid w:val="00DA52C4"/>
    <w:rsid w:val="00DA5FE9"/>
    <w:rsid w:val="00DB07B1"/>
    <w:rsid w:val="00DB081A"/>
    <w:rsid w:val="00DB2B06"/>
    <w:rsid w:val="00DB5447"/>
    <w:rsid w:val="00DB55CA"/>
    <w:rsid w:val="00DB5914"/>
    <w:rsid w:val="00DC04FC"/>
    <w:rsid w:val="00DC29B9"/>
    <w:rsid w:val="00DC58AB"/>
    <w:rsid w:val="00DD0811"/>
    <w:rsid w:val="00DD123F"/>
    <w:rsid w:val="00DD2E35"/>
    <w:rsid w:val="00DD5458"/>
    <w:rsid w:val="00DD5CFE"/>
    <w:rsid w:val="00DD5F16"/>
    <w:rsid w:val="00DE0D5B"/>
    <w:rsid w:val="00DE3E57"/>
    <w:rsid w:val="00DE4BA0"/>
    <w:rsid w:val="00DE62AE"/>
    <w:rsid w:val="00DE6F58"/>
    <w:rsid w:val="00DF30CC"/>
    <w:rsid w:val="00DF3204"/>
    <w:rsid w:val="00DF63F2"/>
    <w:rsid w:val="00DF7615"/>
    <w:rsid w:val="00DF7BA9"/>
    <w:rsid w:val="00E0144A"/>
    <w:rsid w:val="00E03BE4"/>
    <w:rsid w:val="00E05C45"/>
    <w:rsid w:val="00E07EA9"/>
    <w:rsid w:val="00E13B16"/>
    <w:rsid w:val="00E1554B"/>
    <w:rsid w:val="00E15E4A"/>
    <w:rsid w:val="00E16CE4"/>
    <w:rsid w:val="00E21998"/>
    <w:rsid w:val="00E24D38"/>
    <w:rsid w:val="00E24F4F"/>
    <w:rsid w:val="00E251C9"/>
    <w:rsid w:val="00E27D96"/>
    <w:rsid w:val="00E321CC"/>
    <w:rsid w:val="00E3349E"/>
    <w:rsid w:val="00E34846"/>
    <w:rsid w:val="00E35EC7"/>
    <w:rsid w:val="00E401E3"/>
    <w:rsid w:val="00E406EF"/>
    <w:rsid w:val="00E41390"/>
    <w:rsid w:val="00E42AF4"/>
    <w:rsid w:val="00E434E1"/>
    <w:rsid w:val="00E44B24"/>
    <w:rsid w:val="00E47E59"/>
    <w:rsid w:val="00E50B6B"/>
    <w:rsid w:val="00E51F66"/>
    <w:rsid w:val="00E52EB0"/>
    <w:rsid w:val="00E553F6"/>
    <w:rsid w:val="00E55C79"/>
    <w:rsid w:val="00E60F43"/>
    <w:rsid w:val="00E61B3F"/>
    <w:rsid w:val="00E6239A"/>
    <w:rsid w:val="00E63212"/>
    <w:rsid w:val="00E6474D"/>
    <w:rsid w:val="00E65633"/>
    <w:rsid w:val="00E66ED2"/>
    <w:rsid w:val="00E6789A"/>
    <w:rsid w:val="00E6794F"/>
    <w:rsid w:val="00E67A6B"/>
    <w:rsid w:val="00E702F0"/>
    <w:rsid w:val="00E71A6E"/>
    <w:rsid w:val="00E74973"/>
    <w:rsid w:val="00E80CF3"/>
    <w:rsid w:val="00E80FE8"/>
    <w:rsid w:val="00E820BE"/>
    <w:rsid w:val="00E82349"/>
    <w:rsid w:val="00E852BB"/>
    <w:rsid w:val="00E85EEA"/>
    <w:rsid w:val="00E863CC"/>
    <w:rsid w:val="00E9150B"/>
    <w:rsid w:val="00E91515"/>
    <w:rsid w:val="00E91D31"/>
    <w:rsid w:val="00E92C33"/>
    <w:rsid w:val="00E950BF"/>
    <w:rsid w:val="00EA0043"/>
    <w:rsid w:val="00EA2456"/>
    <w:rsid w:val="00EA6345"/>
    <w:rsid w:val="00EA68B2"/>
    <w:rsid w:val="00EB3539"/>
    <w:rsid w:val="00EB4E88"/>
    <w:rsid w:val="00EB516C"/>
    <w:rsid w:val="00EB5647"/>
    <w:rsid w:val="00EB5698"/>
    <w:rsid w:val="00EB5BD2"/>
    <w:rsid w:val="00EB6408"/>
    <w:rsid w:val="00EB6626"/>
    <w:rsid w:val="00EB6E4C"/>
    <w:rsid w:val="00EB7341"/>
    <w:rsid w:val="00EC0373"/>
    <w:rsid w:val="00EC1344"/>
    <w:rsid w:val="00EC155F"/>
    <w:rsid w:val="00EC2B8B"/>
    <w:rsid w:val="00EC373D"/>
    <w:rsid w:val="00EC3CD4"/>
    <w:rsid w:val="00EC4F0B"/>
    <w:rsid w:val="00EC5C75"/>
    <w:rsid w:val="00EC5CCB"/>
    <w:rsid w:val="00EC609D"/>
    <w:rsid w:val="00EC7E71"/>
    <w:rsid w:val="00ED28A1"/>
    <w:rsid w:val="00ED3E22"/>
    <w:rsid w:val="00ED4298"/>
    <w:rsid w:val="00ED4F3A"/>
    <w:rsid w:val="00ED5058"/>
    <w:rsid w:val="00ED5066"/>
    <w:rsid w:val="00ED5251"/>
    <w:rsid w:val="00ED525F"/>
    <w:rsid w:val="00ED5464"/>
    <w:rsid w:val="00ED718E"/>
    <w:rsid w:val="00ED7631"/>
    <w:rsid w:val="00EE0B53"/>
    <w:rsid w:val="00EE5955"/>
    <w:rsid w:val="00EE6997"/>
    <w:rsid w:val="00EE6BDF"/>
    <w:rsid w:val="00EE7A48"/>
    <w:rsid w:val="00EE7AD3"/>
    <w:rsid w:val="00EF0D27"/>
    <w:rsid w:val="00EF1A66"/>
    <w:rsid w:val="00EF1B75"/>
    <w:rsid w:val="00EF231E"/>
    <w:rsid w:val="00EF250A"/>
    <w:rsid w:val="00EF5383"/>
    <w:rsid w:val="00EF5BD4"/>
    <w:rsid w:val="00EF5FAB"/>
    <w:rsid w:val="00F00BCC"/>
    <w:rsid w:val="00F00EA5"/>
    <w:rsid w:val="00F01616"/>
    <w:rsid w:val="00F01C1B"/>
    <w:rsid w:val="00F02236"/>
    <w:rsid w:val="00F02932"/>
    <w:rsid w:val="00F02DBE"/>
    <w:rsid w:val="00F0401A"/>
    <w:rsid w:val="00F0425E"/>
    <w:rsid w:val="00F048A9"/>
    <w:rsid w:val="00F04C56"/>
    <w:rsid w:val="00F07D1B"/>
    <w:rsid w:val="00F10A18"/>
    <w:rsid w:val="00F10F84"/>
    <w:rsid w:val="00F12F49"/>
    <w:rsid w:val="00F13DB8"/>
    <w:rsid w:val="00F14014"/>
    <w:rsid w:val="00F16744"/>
    <w:rsid w:val="00F23182"/>
    <w:rsid w:val="00F248E9"/>
    <w:rsid w:val="00F26117"/>
    <w:rsid w:val="00F264B6"/>
    <w:rsid w:val="00F27B92"/>
    <w:rsid w:val="00F31232"/>
    <w:rsid w:val="00F3249B"/>
    <w:rsid w:val="00F35F85"/>
    <w:rsid w:val="00F36CED"/>
    <w:rsid w:val="00F3794C"/>
    <w:rsid w:val="00F4052B"/>
    <w:rsid w:val="00F40E64"/>
    <w:rsid w:val="00F43099"/>
    <w:rsid w:val="00F433C8"/>
    <w:rsid w:val="00F43553"/>
    <w:rsid w:val="00F43F8E"/>
    <w:rsid w:val="00F4501B"/>
    <w:rsid w:val="00F45235"/>
    <w:rsid w:val="00F468B5"/>
    <w:rsid w:val="00F50340"/>
    <w:rsid w:val="00F50646"/>
    <w:rsid w:val="00F51E7A"/>
    <w:rsid w:val="00F53684"/>
    <w:rsid w:val="00F5608A"/>
    <w:rsid w:val="00F57373"/>
    <w:rsid w:val="00F57E3F"/>
    <w:rsid w:val="00F60281"/>
    <w:rsid w:val="00F62139"/>
    <w:rsid w:val="00F64C42"/>
    <w:rsid w:val="00F64E44"/>
    <w:rsid w:val="00F65259"/>
    <w:rsid w:val="00F66F5A"/>
    <w:rsid w:val="00F6782B"/>
    <w:rsid w:val="00F71BD1"/>
    <w:rsid w:val="00F71FFE"/>
    <w:rsid w:val="00F721FE"/>
    <w:rsid w:val="00F725E2"/>
    <w:rsid w:val="00F7460C"/>
    <w:rsid w:val="00F74CF3"/>
    <w:rsid w:val="00F74F08"/>
    <w:rsid w:val="00F801F1"/>
    <w:rsid w:val="00F816DC"/>
    <w:rsid w:val="00F8240D"/>
    <w:rsid w:val="00F825C5"/>
    <w:rsid w:val="00F82C31"/>
    <w:rsid w:val="00F84F11"/>
    <w:rsid w:val="00F8521F"/>
    <w:rsid w:val="00F86144"/>
    <w:rsid w:val="00F87724"/>
    <w:rsid w:val="00F9347D"/>
    <w:rsid w:val="00F93867"/>
    <w:rsid w:val="00F954D2"/>
    <w:rsid w:val="00F9687A"/>
    <w:rsid w:val="00FA1643"/>
    <w:rsid w:val="00FA1918"/>
    <w:rsid w:val="00FA1A90"/>
    <w:rsid w:val="00FA5560"/>
    <w:rsid w:val="00FA75C7"/>
    <w:rsid w:val="00FB1643"/>
    <w:rsid w:val="00FB1FDD"/>
    <w:rsid w:val="00FB2CC1"/>
    <w:rsid w:val="00FB3F63"/>
    <w:rsid w:val="00FB434A"/>
    <w:rsid w:val="00FB4522"/>
    <w:rsid w:val="00FB547F"/>
    <w:rsid w:val="00FB6FC6"/>
    <w:rsid w:val="00FB7EFB"/>
    <w:rsid w:val="00FC2554"/>
    <w:rsid w:val="00FC57B6"/>
    <w:rsid w:val="00FC5B1B"/>
    <w:rsid w:val="00FC6ECF"/>
    <w:rsid w:val="00FD0288"/>
    <w:rsid w:val="00FD0802"/>
    <w:rsid w:val="00FD12B6"/>
    <w:rsid w:val="00FD1713"/>
    <w:rsid w:val="00FD1C6F"/>
    <w:rsid w:val="00FD2552"/>
    <w:rsid w:val="00FD2BE4"/>
    <w:rsid w:val="00FD6916"/>
    <w:rsid w:val="00FE0B93"/>
    <w:rsid w:val="00FE0E9E"/>
    <w:rsid w:val="00FE11D2"/>
    <w:rsid w:val="00FE1667"/>
    <w:rsid w:val="00FE30CF"/>
    <w:rsid w:val="00FE3348"/>
    <w:rsid w:val="00FE46AD"/>
    <w:rsid w:val="00FE5CAC"/>
    <w:rsid w:val="00FE6F73"/>
    <w:rsid w:val="00FF218B"/>
    <w:rsid w:val="00FF21C2"/>
    <w:rsid w:val="00FF6372"/>
    <w:rsid w:val="3BA5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53E17A4"/>
  <w15:chartTrackingRefBased/>
  <w15:docId w15:val="{09BDBF77-8F62-4366-A32E-FDF2D068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line="360" w:lineRule="auto"/>
      <w:jc w:val="center"/>
      <w:outlineLvl w:val="0"/>
    </w:pPr>
    <w:rPr>
      <w:rFonts w:eastAsia="黑体"/>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批注文字 字符"/>
    <w:link w:val="a6"/>
    <w:uiPriority w:val="99"/>
    <w:rPr>
      <w:kern w:val="2"/>
      <w:sz w:val="21"/>
      <w:szCs w:val="24"/>
    </w:rPr>
  </w:style>
  <w:style w:type="character" w:styleId="a7">
    <w:name w:val="annotation reference"/>
    <w:uiPriority w:val="99"/>
    <w:rPr>
      <w:sz w:val="21"/>
      <w:szCs w:val="21"/>
    </w:rPr>
  </w:style>
  <w:style w:type="character" w:customStyle="1" w:styleId="a8">
    <w:name w:val="批注主题 字符"/>
    <w:link w:val="a9"/>
    <w:rPr>
      <w:b/>
      <w:bCs/>
      <w:kern w:val="2"/>
      <w:sz w:val="21"/>
      <w:szCs w:val="24"/>
    </w:rPr>
  </w:style>
  <w:style w:type="character" w:customStyle="1" w:styleId="fontstyle01">
    <w:name w:val="fontstyle01"/>
    <w:rPr>
      <w:rFonts w:ascii="宋体" w:eastAsia="宋体" w:hAnsi="宋体" w:hint="eastAsia"/>
      <w:b w:val="0"/>
      <w:bCs w:val="0"/>
      <w:i w:val="0"/>
      <w:iCs w:val="0"/>
      <w:color w:val="242021"/>
      <w:sz w:val="18"/>
      <w:szCs w:val="18"/>
    </w:rPr>
  </w:style>
  <w:style w:type="character" w:customStyle="1" w:styleId="aa">
    <w:name w:val="页眉 字符"/>
    <w:link w:val="ab"/>
    <w:uiPriority w:val="99"/>
    <w:rPr>
      <w:kern w:val="2"/>
      <w:sz w:val="18"/>
      <w:szCs w:val="18"/>
    </w:rPr>
  </w:style>
  <w:style w:type="character" w:styleId="ac">
    <w:name w:val="Hyperlink"/>
    <w:uiPriority w:val="99"/>
    <w:unhideWhenUsed/>
    <w:rPr>
      <w:color w:val="0000FF"/>
      <w:u w:val="single"/>
    </w:rPr>
  </w:style>
  <w:style w:type="paragraph" w:styleId="ad">
    <w:name w:val="List Paragraph"/>
    <w:basedOn w:val="a"/>
    <w:uiPriority w:val="34"/>
    <w:qFormat/>
    <w:pPr>
      <w:ind w:firstLineChars="200" w:firstLine="420"/>
    </w:pPr>
    <w:rPr>
      <w:rFonts w:ascii="等线" w:eastAsia="等线" w:hAnsi="等线"/>
      <w:szCs w:val="22"/>
    </w:rPr>
  </w:style>
  <w:style w:type="paragraph" w:styleId="TOC2">
    <w:name w:val="toc 2"/>
    <w:basedOn w:val="a"/>
    <w:next w:val="a"/>
    <w:uiPriority w:val="39"/>
    <w:pPr>
      <w:ind w:leftChars="200" w:left="420"/>
    </w:pPr>
  </w:style>
  <w:style w:type="paragraph" w:styleId="TOC">
    <w:name w:val="TOC Heading"/>
    <w:basedOn w:val="1"/>
    <w:next w:val="a"/>
    <w:uiPriority w:val="39"/>
    <w:qFormat/>
    <w:pPr>
      <w:keepLines/>
      <w:widowControl/>
      <w:spacing w:before="240" w:line="259" w:lineRule="auto"/>
      <w:jc w:val="left"/>
      <w:outlineLvl w:val="9"/>
    </w:pPr>
    <w:rPr>
      <w:rFonts w:ascii="等线 Light" w:eastAsia="等线 Light" w:hAnsi="等线 Light"/>
      <w:b w:val="0"/>
      <w:color w:val="2F5496"/>
      <w:kern w:val="0"/>
    </w:rPr>
  </w:style>
  <w:style w:type="paragraph" w:styleId="TOC3">
    <w:name w:val="toc 3"/>
    <w:basedOn w:val="a"/>
    <w:next w:val="a"/>
    <w:uiPriority w:val="39"/>
    <w:pPr>
      <w:ind w:leftChars="400" w:left="840"/>
    </w:pPr>
  </w:style>
  <w:style w:type="paragraph" w:styleId="TOC1">
    <w:name w:val="toc 1"/>
    <w:basedOn w:val="a"/>
    <w:next w:val="a"/>
    <w:uiPriority w:val="39"/>
    <w:pPr>
      <w:tabs>
        <w:tab w:val="right" w:leader="dot" w:pos="8302"/>
      </w:tabs>
    </w:pPr>
  </w:style>
  <w:style w:type="paragraph" w:styleId="a6">
    <w:name w:val="annotation text"/>
    <w:basedOn w:val="a"/>
    <w:link w:val="a5"/>
    <w:uiPriority w:val="99"/>
    <w:pPr>
      <w:jc w:val="left"/>
    </w:pPr>
  </w:style>
  <w:style w:type="paragraph" w:styleId="ab">
    <w:name w:val="header"/>
    <w:basedOn w:val="a"/>
    <w:next w:val="TOC"/>
    <w:link w:val="aa"/>
    <w:uiPriority w:val="99"/>
    <w:pPr>
      <w:pBdr>
        <w:bottom w:val="single" w:sz="6" w:space="1" w:color="auto"/>
      </w:pBdr>
      <w:tabs>
        <w:tab w:val="center" w:pos="4153"/>
        <w:tab w:val="right" w:pos="8306"/>
      </w:tabs>
      <w:snapToGrid w:val="0"/>
      <w:jc w:val="center"/>
    </w:pPr>
    <w:rPr>
      <w:sz w:val="18"/>
      <w:szCs w:val="18"/>
    </w:rPr>
  </w:style>
  <w:style w:type="paragraph" w:styleId="ae">
    <w:name w:val="Body Text Indent"/>
    <w:basedOn w:val="a"/>
    <w:link w:val="af"/>
    <w:pPr>
      <w:spacing w:after="120"/>
      <w:ind w:leftChars="200" w:left="420"/>
    </w:p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2">
    <w:name w:val="Body Text 2"/>
    <w:basedOn w:val="a"/>
    <w:pPr>
      <w:spacing w:after="120" w:line="480" w:lineRule="auto"/>
    </w:pPr>
  </w:style>
  <w:style w:type="paragraph" w:styleId="a9">
    <w:name w:val="annotation subject"/>
    <w:basedOn w:val="a6"/>
    <w:next w:val="a6"/>
    <w:link w:val="a8"/>
    <w:rPr>
      <w:b/>
      <w:bCs/>
    </w:rPr>
  </w:style>
  <w:style w:type="table" w:styleId="af0">
    <w:name w:val="Table Grid"/>
    <w:basedOn w:val="a1"/>
    <w:uiPriority w:val="3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页眉样式"/>
    <w:basedOn w:val="a"/>
    <w:link w:val="af2"/>
    <w:rsid w:val="00932F29"/>
    <w:pPr>
      <w:outlineLvl w:val="0"/>
    </w:pPr>
    <w:rPr>
      <w:rFonts w:ascii="黑体" w:eastAsia="黑体" w:hAnsi="宋体"/>
      <w:bCs/>
      <w:sz w:val="32"/>
      <w:szCs w:val="32"/>
    </w:rPr>
  </w:style>
  <w:style w:type="paragraph" w:customStyle="1" w:styleId="af3">
    <w:name w:val="正确页眉样式"/>
    <w:basedOn w:val="a"/>
    <w:link w:val="af4"/>
    <w:qFormat/>
    <w:rsid w:val="00932F29"/>
    <w:pPr>
      <w:spacing w:beforeLines="100" w:before="100" w:afterLines="100" w:after="100" w:line="400" w:lineRule="exact"/>
      <w:outlineLvl w:val="0"/>
    </w:pPr>
    <w:rPr>
      <w:rFonts w:ascii="黑体" w:eastAsia="黑体" w:hAnsi="黑体"/>
      <w:sz w:val="30"/>
      <w:szCs w:val="30"/>
    </w:rPr>
  </w:style>
  <w:style w:type="character" w:customStyle="1" w:styleId="af2">
    <w:name w:val="页眉样式 字符"/>
    <w:link w:val="af1"/>
    <w:rsid w:val="00932F29"/>
    <w:rPr>
      <w:rFonts w:ascii="黑体" w:eastAsia="黑体" w:hAnsi="宋体"/>
      <w:bCs/>
      <w:kern w:val="2"/>
      <w:sz w:val="32"/>
      <w:szCs w:val="32"/>
    </w:rPr>
  </w:style>
  <w:style w:type="paragraph" w:customStyle="1" w:styleId="10">
    <w:name w:val="页眉1"/>
    <w:basedOn w:val="af3"/>
    <w:link w:val="11"/>
    <w:qFormat/>
    <w:rsid w:val="00932F29"/>
  </w:style>
  <w:style w:type="character" w:customStyle="1" w:styleId="af4">
    <w:name w:val="正确页眉样式 字符"/>
    <w:link w:val="af3"/>
    <w:rsid w:val="00932F29"/>
    <w:rPr>
      <w:rFonts w:ascii="黑体" w:eastAsia="黑体" w:hAnsi="黑体"/>
      <w:kern w:val="2"/>
      <w:sz w:val="30"/>
      <w:szCs w:val="30"/>
    </w:rPr>
  </w:style>
  <w:style w:type="character" w:customStyle="1" w:styleId="af">
    <w:name w:val="正文文本缩进 字符"/>
    <w:link w:val="ae"/>
    <w:rsid w:val="00600351"/>
    <w:rPr>
      <w:kern w:val="2"/>
      <w:sz w:val="21"/>
      <w:szCs w:val="24"/>
    </w:rPr>
  </w:style>
  <w:style w:type="character" w:customStyle="1" w:styleId="11">
    <w:name w:val="页眉1 字符"/>
    <w:basedOn w:val="af4"/>
    <w:link w:val="10"/>
    <w:rsid w:val="00932F29"/>
    <w:rPr>
      <w:rFonts w:ascii="黑体" w:eastAsia="黑体" w:hAnsi="黑体"/>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5D6BA-B793-4578-B656-385324A96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8531</Words>
  <Characters>48629</Characters>
  <Application>Microsoft Office Word</Application>
  <DocSecurity>0</DocSecurity>
  <Lines>405</Lines>
  <Paragraphs>114</Paragraphs>
  <ScaleCrop>false</ScaleCrop>
  <Company>番茄花园</Company>
  <LinksUpToDate>false</LinksUpToDate>
  <CharactersWithSpaces>57046</CharactersWithSpaces>
  <SharedDoc>false</SharedDoc>
  <HLinks>
    <vt:vector size="390" baseType="variant">
      <vt:variant>
        <vt:i4>1310773</vt:i4>
      </vt:variant>
      <vt:variant>
        <vt:i4>386</vt:i4>
      </vt:variant>
      <vt:variant>
        <vt:i4>0</vt:i4>
      </vt:variant>
      <vt:variant>
        <vt:i4>5</vt:i4>
      </vt:variant>
      <vt:variant>
        <vt:lpwstr/>
      </vt:variant>
      <vt:variant>
        <vt:lpwstr>_Toc73361402</vt:lpwstr>
      </vt:variant>
      <vt:variant>
        <vt:i4>1507381</vt:i4>
      </vt:variant>
      <vt:variant>
        <vt:i4>380</vt:i4>
      </vt:variant>
      <vt:variant>
        <vt:i4>0</vt:i4>
      </vt:variant>
      <vt:variant>
        <vt:i4>5</vt:i4>
      </vt:variant>
      <vt:variant>
        <vt:lpwstr/>
      </vt:variant>
      <vt:variant>
        <vt:lpwstr>_Toc73361401</vt:lpwstr>
      </vt:variant>
      <vt:variant>
        <vt:i4>1441845</vt:i4>
      </vt:variant>
      <vt:variant>
        <vt:i4>374</vt:i4>
      </vt:variant>
      <vt:variant>
        <vt:i4>0</vt:i4>
      </vt:variant>
      <vt:variant>
        <vt:i4>5</vt:i4>
      </vt:variant>
      <vt:variant>
        <vt:lpwstr/>
      </vt:variant>
      <vt:variant>
        <vt:lpwstr>_Toc73361400</vt:lpwstr>
      </vt:variant>
      <vt:variant>
        <vt:i4>1572924</vt:i4>
      </vt:variant>
      <vt:variant>
        <vt:i4>368</vt:i4>
      </vt:variant>
      <vt:variant>
        <vt:i4>0</vt:i4>
      </vt:variant>
      <vt:variant>
        <vt:i4>5</vt:i4>
      </vt:variant>
      <vt:variant>
        <vt:lpwstr/>
      </vt:variant>
      <vt:variant>
        <vt:lpwstr>_Toc73361399</vt:lpwstr>
      </vt:variant>
      <vt:variant>
        <vt:i4>1638460</vt:i4>
      </vt:variant>
      <vt:variant>
        <vt:i4>362</vt:i4>
      </vt:variant>
      <vt:variant>
        <vt:i4>0</vt:i4>
      </vt:variant>
      <vt:variant>
        <vt:i4>5</vt:i4>
      </vt:variant>
      <vt:variant>
        <vt:lpwstr/>
      </vt:variant>
      <vt:variant>
        <vt:lpwstr>_Toc73361398</vt:lpwstr>
      </vt:variant>
      <vt:variant>
        <vt:i4>1441852</vt:i4>
      </vt:variant>
      <vt:variant>
        <vt:i4>356</vt:i4>
      </vt:variant>
      <vt:variant>
        <vt:i4>0</vt:i4>
      </vt:variant>
      <vt:variant>
        <vt:i4>5</vt:i4>
      </vt:variant>
      <vt:variant>
        <vt:lpwstr/>
      </vt:variant>
      <vt:variant>
        <vt:lpwstr>_Toc73361397</vt:lpwstr>
      </vt:variant>
      <vt:variant>
        <vt:i4>1507388</vt:i4>
      </vt:variant>
      <vt:variant>
        <vt:i4>350</vt:i4>
      </vt:variant>
      <vt:variant>
        <vt:i4>0</vt:i4>
      </vt:variant>
      <vt:variant>
        <vt:i4>5</vt:i4>
      </vt:variant>
      <vt:variant>
        <vt:lpwstr/>
      </vt:variant>
      <vt:variant>
        <vt:lpwstr>_Toc73361396</vt:lpwstr>
      </vt:variant>
      <vt:variant>
        <vt:i4>1310780</vt:i4>
      </vt:variant>
      <vt:variant>
        <vt:i4>344</vt:i4>
      </vt:variant>
      <vt:variant>
        <vt:i4>0</vt:i4>
      </vt:variant>
      <vt:variant>
        <vt:i4>5</vt:i4>
      </vt:variant>
      <vt:variant>
        <vt:lpwstr/>
      </vt:variant>
      <vt:variant>
        <vt:lpwstr>_Toc73361395</vt:lpwstr>
      </vt:variant>
      <vt:variant>
        <vt:i4>1376316</vt:i4>
      </vt:variant>
      <vt:variant>
        <vt:i4>338</vt:i4>
      </vt:variant>
      <vt:variant>
        <vt:i4>0</vt:i4>
      </vt:variant>
      <vt:variant>
        <vt:i4>5</vt:i4>
      </vt:variant>
      <vt:variant>
        <vt:lpwstr/>
      </vt:variant>
      <vt:variant>
        <vt:lpwstr>_Toc73361394</vt:lpwstr>
      </vt:variant>
      <vt:variant>
        <vt:i4>1179708</vt:i4>
      </vt:variant>
      <vt:variant>
        <vt:i4>332</vt:i4>
      </vt:variant>
      <vt:variant>
        <vt:i4>0</vt:i4>
      </vt:variant>
      <vt:variant>
        <vt:i4>5</vt:i4>
      </vt:variant>
      <vt:variant>
        <vt:lpwstr/>
      </vt:variant>
      <vt:variant>
        <vt:lpwstr>_Toc73361393</vt:lpwstr>
      </vt:variant>
      <vt:variant>
        <vt:i4>1245244</vt:i4>
      </vt:variant>
      <vt:variant>
        <vt:i4>326</vt:i4>
      </vt:variant>
      <vt:variant>
        <vt:i4>0</vt:i4>
      </vt:variant>
      <vt:variant>
        <vt:i4>5</vt:i4>
      </vt:variant>
      <vt:variant>
        <vt:lpwstr/>
      </vt:variant>
      <vt:variant>
        <vt:lpwstr>_Toc73361392</vt:lpwstr>
      </vt:variant>
      <vt:variant>
        <vt:i4>1048636</vt:i4>
      </vt:variant>
      <vt:variant>
        <vt:i4>320</vt:i4>
      </vt:variant>
      <vt:variant>
        <vt:i4>0</vt:i4>
      </vt:variant>
      <vt:variant>
        <vt:i4>5</vt:i4>
      </vt:variant>
      <vt:variant>
        <vt:lpwstr/>
      </vt:variant>
      <vt:variant>
        <vt:lpwstr>_Toc73361391</vt:lpwstr>
      </vt:variant>
      <vt:variant>
        <vt:i4>1114172</vt:i4>
      </vt:variant>
      <vt:variant>
        <vt:i4>314</vt:i4>
      </vt:variant>
      <vt:variant>
        <vt:i4>0</vt:i4>
      </vt:variant>
      <vt:variant>
        <vt:i4>5</vt:i4>
      </vt:variant>
      <vt:variant>
        <vt:lpwstr/>
      </vt:variant>
      <vt:variant>
        <vt:lpwstr>_Toc73361390</vt:lpwstr>
      </vt:variant>
      <vt:variant>
        <vt:i4>1572925</vt:i4>
      </vt:variant>
      <vt:variant>
        <vt:i4>308</vt:i4>
      </vt:variant>
      <vt:variant>
        <vt:i4>0</vt:i4>
      </vt:variant>
      <vt:variant>
        <vt:i4>5</vt:i4>
      </vt:variant>
      <vt:variant>
        <vt:lpwstr/>
      </vt:variant>
      <vt:variant>
        <vt:lpwstr>_Toc73361389</vt:lpwstr>
      </vt:variant>
      <vt:variant>
        <vt:i4>1638461</vt:i4>
      </vt:variant>
      <vt:variant>
        <vt:i4>302</vt:i4>
      </vt:variant>
      <vt:variant>
        <vt:i4>0</vt:i4>
      </vt:variant>
      <vt:variant>
        <vt:i4>5</vt:i4>
      </vt:variant>
      <vt:variant>
        <vt:lpwstr/>
      </vt:variant>
      <vt:variant>
        <vt:lpwstr>_Toc73361388</vt:lpwstr>
      </vt:variant>
      <vt:variant>
        <vt:i4>1441853</vt:i4>
      </vt:variant>
      <vt:variant>
        <vt:i4>296</vt:i4>
      </vt:variant>
      <vt:variant>
        <vt:i4>0</vt:i4>
      </vt:variant>
      <vt:variant>
        <vt:i4>5</vt:i4>
      </vt:variant>
      <vt:variant>
        <vt:lpwstr/>
      </vt:variant>
      <vt:variant>
        <vt:lpwstr>_Toc73361387</vt:lpwstr>
      </vt:variant>
      <vt:variant>
        <vt:i4>1507389</vt:i4>
      </vt:variant>
      <vt:variant>
        <vt:i4>290</vt:i4>
      </vt:variant>
      <vt:variant>
        <vt:i4>0</vt:i4>
      </vt:variant>
      <vt:variant>
        <vt:i4>5</vt:i4>
      </vt:variant>
      <vt:variant>
        <vt:lpwstr/>
      </vt:variant>
      <vt:variant>
        <vt:lpwstr>_Toc73361386</vt:lpwstr>
      </vt:variant>
      <vt:variant>
        <vt:i4>1310781</vt:i4>
      </vt:variant>
      <vt:variant>
        <vt:i4>284</vt:i4>
      </vt:variant>
      <vt:variant>
        <vt:i4>0</vt:i4>
      </vt:variant>
      <vt:variant>
        <vt:i4>5</vt:i4>
      </vt:variant>
      <vt:variant>
        <vt:lpwstr/>
      </vt:variant>
      <vt:variant>
        <vt:lpwstr>_Toc73361385</vt:lpwstr>
      </vt:variant>
      <vt:variant>
        <vt:i4>1376317</vt:i4>
      </vt:variant>
      <vt:variant>
        <vt:i4>278</vt:i4>
      </vt:variant>
      <vt:variant>
        <vt:i4>0</vt:i4>
      </vt:variant>
      <vt:variant>
        <vt:i4>5</vt:i4>
      </vt:variant>
      <vt:variant>
        <vt:lpwstr/>
      </vt:variant>
      <vt:variant>
        <vt:lpwstr>_Toc73361384</vt:lpwstr>
      </vt:variant>
      <vt:variant>
        <vt:i4>1179709</vt:i4>
      </vt:variant>
      <vt:variant>
        <vt:i4>272</vt:i4>
      </vt:variant>
      <vt:variant>
        <vt:i4>0</vt:i4>
      </vt:variant>
      <vt:variant>
        <vt:i4>5</vt:i4>
      </vt:variant>
      <vt:variant>
        <vt:lpwstr/>
      </vt:variant>
      <vt:variant>
        <vt:lpwstr>_Toc73361383</vt:lpwstr>
      </vt:variant>
      <vt:variant>
        <vt:i4>1245245</vt:i4>
      </vt:variant>
      <vt:variant>
        <vt:i4>266</vt:i4>
      </vt:variant>
      <vt:variant>
        <vt:i4>0</vt:i4>
      </vt:variant>
      <vt:variant>
        <vt:i4>5</vt:i4>
      </vt:variant>
      <vt:variant>
        <vt:lpwstr/>
      </vt:variant>
      <vt:variant>
        <vt:lpwstr>_Toc73361382</vt:lpwstr>
      </vt:variant>
      <vt:variant>
        <vt:i4>1048637</vt:i4>
      </vt:variant>
      <vt:variant>
        <vt:i4>260</vt:i4>
      </vt:variant>
      <vt:variant>
        <vt:i4>0</vt:i4>
      </vt:variant>
      <vt:variant>
        <vt:i4>5</vt:i4>
      </vt:variant>
      <vt:variant>
        <vt:lpwstr/>
      </vt:variant>
      <vt:variant>
        <vt:lpwstr>_Toc73361381</vt:lpwstr>
      </vt:variant>
      <vt:variant>
        <vt:i4>1114173</vt:i4>
      </vt:variant>
      <vt:variant>
        <vt:i4>254</vt:i4>
      </vt:variant>
      <vt:variant>
        <vt:i4>0</vt:i4>
      </vt:variant>
      <vt:variant>
        <vt:i4>5</vt:i4>
      </vt:variant>
      <vt:variant>
        <vt:lpwstr/>
      </vt:variant>
      <vt:variant>
        <vt:lpwstr>_Toc73361380</vt:lpwstr>
      </vt:variant>
      <vt:variant>
        <vt:i4>1572914</vt:i4>
      </vt:variant>
      <vt:variant>
        <vt:i4>248</vt:i4>
      </vt:variant>
      <vt:variant>
        <vt:i4>0</vt:i4>
      </vt:variant>
      <vt:variant>
        <vt:i4>5</vt:i4>
      </vt:variant>
      <vt:variant>
        <vt:lpwstr/>
      </vt:variant>
      <vt:variant>
        <vt:lpwstr>_Toc73361379</vt:lpwstr>
      </vt:variant>
      <vt:variant>
        <vt:i4>1638450</vt:i4>
      </vt:variant>
      <vt:variant>
        <vt:i4>242</vt:i4>
      </vt:variant>
      <vt:variant>
        <vt:i4>0</vt:i4>
      </vt:variant>
      <vt:variant>
        <vt:i4>5</vt:i4>
      </vt:variant>
      <vt:variant>
        <vt:lpwstr/>
      </vt:variant>
      <vt:variant>
        <vt:lpwstr>_Toc73361378</vt:lpwstr>
      </vt:variant>
      <vt:variant>
        <vt:i4>1441842</vt:i4>
      </vt:variant>
      <vt:variant>
        <vt:i4>236</vt:i4>
      </vt:variant>
      <vt:variant>
        <vt:i4>0</vt:i4>
      </vt:variant>
      <vt:variant>
        <vt:i4>5</vt:i4>
      </vt:variant>
      <vt:variant>
        <vt:lpwstr/>
      </vt:variant>
      <vt:variant>
        <vt:lpwstr>_Toc73361377</vt:lpwstr>
      </vt:variant>
      <vt:variant>
        <vt:i4>1507378</vt:i4>
      </vt:variant>
      <vt:variant>
        <vt:i4>230</vt:i4>
      </vt:variant>
      <vt:variant>
        <vt:i4>0</vt:i4>
      </vt:variant>
      <vt:variant>
        <vt:i4>5</vt:i4>
      </vt:variant>
      <vt:variant>
        <vt:lpwstr/>
      </vt:variant>
      <vt:variant>
        <vt:lpwstr>_Toc73361376</vt:lpwstr>
      </vt:variant>
      <vt:variant>
        <vt:i4>1310770</vt:i4>
      </vt:variant>
      <vt:variant>
        <vt:i4>224</vt:i4>
      </vt:variant>
      <vt:variant>
        <vt:i4>0</vt:i4>
      </vt:variant>
      <vt:variant>
        <vt:i4>5</vt:i4>
      </vt:variant>
      <vt:variant>
        <vt:lpwstr/>
      </vt:variant>
      <vt:variant>
        <vt:lpwstr>_Toc73361375</vt:lpwstr>
      </vt:variant>
      <vt:variant>
        <vt:i4>1376306</vt:i4>
      </vt:variant>
      <vt:variant>
        <vt:i4>218</vt:i4>
      </vt:variant>
      <vt:variant>
        <vt:i4>0</vt:i4>
      </vt:variant>
      <vt:variant>
        <vt:i4>5</vt:i4>
      </vt:variant>
      <vt:variant>
        <vt:lpwstr/>
      </vt:variant>
      <vt:variant>
        <vt:lpwstr>_Toc73361374</vt:lpwstr>
      </vt:variant>
      <vt:variant>
        <vt:i4>1179698</vt:i4>
      </vt:variant>
      <vt:variant>
        <vt:i4>212</vt:i4>
      </vt:variant>
      <vt:variant>
        <vt:i4>0</vt:i4>
      </vt:variant>
      <vt:variant>
        <vt:i4>5</vt:i4>
      </vt:variant>
      <vt:variant>
        <vt:lpwstr/>
      </vt:variant>
      <vt:variant>
        <vt:lpwstr>_Toc73361373</vt:lpwstr>
      </vt:variant>
      <vt:variant>
        <vt:i4>1245234</vt:i4>
      </vt:variant>
      <vt:variant>
        <vt:i4>206</vt:i4>
      </vt:variant>
      <vt:variant>
        <vt:i4>0</vt:i4>
      </vt:variant>
      <vt:variant>
        <vt:i4>5</vt:i4>
      </vt:variant>
      <vt:variant>
        <vt:lpwstr/>
      </vt:variant>
      <vt:variant>
        <vt:lpwstr>_Toc73361372</vt:lpwstr>
      </vt:variant>
      <vt:variant>
        <vt:i4>1048626</vt:i4>
      </vt:variant>
      <vt:variant>
        <vt:i4>200</vt:i4>
      </vt:variant>
      <vt:variant>
        <vt:i4>0</vt:i4>
      </vt:variant>
      <vt:variant>
        <vt:i4>5</vt:i4>
      </vt:variant>
      <vt:variant>
        <vt:lpwstr/>
      </vt:variant>
      <vt:variant>
        <vt:lpwstr>_Toc73361371</vt:lpwstr>
      </vt:variant>
      <vt:variant>
        <vt:i4>1114162</vt:i4>
      </vt:variant>
      <vt:variant>
        <vt:i4>194</vt:i4>
      </vt:variant>
      <vt:variant>
        <vt:i4>0</vt:i4>
      </vt:variant>
      <vt:variant>
        <vt:i4>5</vt:i4>
      </vt:variant>
      <vt:variant>
        <vt:lpwstr/>
      </vt:variant>
      <vt:variant>
        <vt:lpwstr>_Toc73361370</vt:lpwstr>
      </vt:variant>
      <vt:variant>
        <vt:i4>1572915</vt:i4>
      </vt:variant>
      <vt:variant>
        <vt:i4>188</vt:i4>
      </vt:variant>
      <vt:variant>
        <vt:i4>0</vt:i4>
      </vt:variant>
      <vt:variant>
        <vt:i4>5</vt:i4>
      </vt:variant>
      <vt:variant>
        <vt:lpwstr/>
      </vt:variant>
      <vt:variant>
        <vt:lpwstr>_Toc73361369</vt:lpwstr>
      </vt:variant>
      <vt:variant>
        <vt:i4>1638451</vt:i4>
      </vt:variant>
      <vt:variant>
        <vt:i4>182</vt:i4>
      </vt:variant>
      <vt:variant>
        <vt:i4>0</vt:i4>
      </vt:variant>
      <vt:variant>
        <vt:i4>5</vt:i4>
      </vt:variant>
      <vt:variant>
        <vt:lpwstr/>
      </vt:variant>
      <vt:variant>
        <vt:lpwstr>_Toc73361368</vt:lpwstr>
      </vt:variant>
      <vt:variant>
        <vt:i4>1441843</vt:i4>
      </vt:variant>
      <vt:variant>
        <vt:i4>176</vt:i4>
      </vt:variant>
      <vt:variant>
        <vt:i4>0</vt:i4>
      </vt:variant>
      <vt:variant>
        <vt:i4>5</vt:i4>
      </vt:variant>
      <vt:variant>
        <vt:lpwstr/>
      </vt:variant>
      <vt:variant>
        <vt:lpwstr>_Toc73361367</vt:lpwstr>
      </vt:variant>
      <vt:variant>
        <vt:i4>1507379</vt:i4>
      </vt:variant>
      <vt:variant>
        <vt:i4>170</vt:i4>
      </vt:variant>
      <vt:variant>
        <vt:i4>0</vt:i4>
      </vt:variant>
      <vt:variant>
        <vt:i4>5</vt:i4>
      </vt:variant>
      <vt:variant>
        <vt:lpwstr/>
      </vt:variant>
      <vt:variant>
        <vt:lpwstr>_Toc73361366</vt:lpwstr>
      </vt:variant>
      <vt:variant>
        <vt:i4>1310771</vt:i4>
      </vt:variant>
      <vt:variant>
        <vt:i4>164</vt:i4>
      </vt:variant>
      <vt:variant>
        <vt:i4>0</vt:i4>
      </vt:variant>
      <vt:variant>
        <vt:i4>5</vt:i4>
      </vt:variant>
      <vt:variant>
        <vt:lpwstr/>
      </vt:variant>
      <vt:variant>
        <vt:lpwstr>_Toc73361365</vt:lpwstr>
      </vt:variant>
      <vt:variant>
        <vt:i4>1376307</vt:i4>
      </vt:variant>
      <vt:variant>
        <vt:i4>158</vt:i4>
      </vt:variant>
      <vt:variant>
        <vt:i4>0</vt:i4>
      </vt:variant>
      <vt:variant>
        <vt:i4>5</vt:i4>
      </vt:variant>
      <vt:variant>
        <vt:lpwstr/>
      </vt:variant>
      <vt:variant>
        <vt:lpwstr>_Toc73361364</vt:lpwstr>
      </vt:variant>
      <vt:variant>
        <vt:i4>1179699</vt:i4>
      </vt:variant>
      <vt:variant>
        <vt:i4>152</vt:i4>
      </vt:variant>
      <vt:variant>
        <vt:i4>0</vt:i4>
      </vt:variant>
      <vt:variant>
        <vt:i4>5</vt:i4>
      </vt:variant>
      <vt:variant>
        <vt:lpwstr/>
      </vt:variant>
      <vt:variant>
        <vt:lpwstr>_Toc73361363</vt:lpwstr>
      </vt:variant>
      <vt:variant>
        <vt:i4>1245235</vt:i4>
      </vt:variant>
      <vt:variant>
        <vt:i4>146</vt:i4>
      </vt:variant>
      <vt:variant>
        <vt:i4>0</vt:i4>
      </vt:variant>
      <vt:variant>
        <vt:i4>5</vt:i4>
      </vt:variant>
      <vt:variant>
        <vt:lpwstr/>
      </vt:variant>
      <vt:variant>
        <vt:lpwstr>_Toc73361362</vt:lpwstr>
      </vt:variant>
      <vt:variant>
        <vt:i4>1048627</vt:i4>
      </vt:variant>
      <vt:variant>
        <vt:i4>140</vt:i4>
      </vt:variant>
      <vt:variant>
        <vt:i4>0</vt:i4>
      </vt:variant>
      <vt:variant>
        <vt:i4>5</vt:i4>
      </vt:variant>
      <vt:variant>
        <vt:lpwstr/>
      </vt:variant>
      <vt:variant>
        <vt:lpwstr>_Toc73361361</vt:lpwstr>
      </vt:variant>
      <vt:variant>
        <vt:i4>1114163</vt:i4>
      </vt:variant>
      <vt:variant>
        <vt:i4>134</vt:i4>
      </vt:variant>
      <vt:variant>
        <vt:i4>0</vt:i4>
      </vt:variant>
      <vt:variant>
        <vt:i4>5</vt:i4>
      </vt:variant>
      <vt:variant>
        <vt:lpwstr/>
      </vt:variant>
      <vt:variant>
        <vt:lpwstr>_Toc73361360</vt:lpwstr>
      </vt:variant>
      <vt:variant>
        <vt:i4>1572912</vt:i4>
      </vt:variant>
      <vt:variant>
        <vt:i4>128</vt:i4>
      </vt:variant>
      <vt:variant>
        <vt:i4>0</vt:i4>
      </vt:variant>
      <vt:variant>
        <vt:i4>5</vt:i4>
      </vt:variant>
      <vt:variant>
        <vt:lpwstr/>
      </vt:variant>
      <vt:variant>
        <vt:lpwstr>_Toc73361359</vt:lpwstr>
      </vt:variant>
      <vt:variant>
        <vt:i4>1638448</vt:i4>
      </vt:variant>
      <vt:variant>
        <vt:i4>122</vt:i4>
      </vt:variant>
      <vt:variant>
        <vt:i4>0</vt:i4>
      </vt:variant>
      <vt:variant>
        <vt:i4>5</vt:i4>
      </vt:variant>
      <vt:variant>
        <vt:lpwstr/>
      </vt:variant>
      <vt:variant>
        <vt:lpwstr>_Toc73361358</vt:lpwstr>
      </vt:variant>
      <vt:variant>
        <vt:i4>1441840</vt:i4>
      </vt:variant>
      <vt:variant>
        <vt:i4>116</vt:i4>
      </vt:variant>
      <vt:variant>
        <vt:i4>0</vt:i4>
      </vt:variant>
      <vt:variant>
        <vt:i4>5</vt:i4>
      </vt:variant>
      <vt:variant>
        <vt:lpwstr/>
      </vt:variant>
      <vt:variant>
        <vt:lpwstr>_Toc73361357</vt:lpwstr>
      </vt:variant>
      <vt:variant>
        <vt:i4>1507376</vt:i4>
      </vt:variant>
      <vt:variant>
        <vt:i4>110</vt:i4>
      </vt:variant>
      <vt:variant>
        <vt:i4>0</vt:i4>
      </vt:variant>
      <vt:variant>
        <vt:i4>5</vt:i4>
      </vt:variant>
      <vt:variant>
        <vt:lpwstr/>
      </vt:variant>
      <vt:variant>
        <vt:lpwstr>_Toc73361356</vt:lpwstr>
      </vt:variant>
      <vt:variant>
        <vt:i4>1310768</vt:i4>
      </vt:variant>
      <vt:variant>
        <vt:i4>104</vt:i4>
      </vt:variant>
      <vt:variant>
        <vt:i4>0</vt:i4>
      </vt:variant>
      <vt:variant>
        <vt:i4>5</vt:i4>
      </vt:variant>
      <vt:variant>
        <vt:lpwstr/>
      </vt:variant>
      <vt:variant>
        <vt:lpwstr>_Toc73361355</vt:lpwstr>
      </vt:variant>
      <vt:variant>
        <vt:i4>1376304</vt:i4>
      </vt:variant>
      <vt:variant>
        <vt:i4>98</vt:i4>
      </vt:variant>
      <vt:variant>
        <vt:i4>0</vt:i4>
      </vt:variant>
      <vt:variant>
        <vt:i4>5</vt:i4>
      </vt:variant>
      <vt:variant>
        <vt:lpwstr/>
      </vt:variant>
      <vt:variant>
        <vt:lpwstr>_Toc73361354</vt:lpwstr>
      </vt:variant>
      <vt:variant>
        <vt:i4>1179696</vt:i4>
      </vt:variant>
      <vt:variant>
        <vt:i4>92</vt:i4>
      </vt:variant>
      <vt:variant>
        <vt:i4>0</vt:i4>
      </vt:variant>
      <vt:variant>
        <vt:i4>5</vt:i4>
      </vt:variant>
      <vt:variant>
        <vt:lpwstr/>
      </vt:variant>
      <vt:variant>
        <vt:lpwstr>_Toc73361353</vt:lpwstr>
      </vt:variant>
      <vt:variant>
        <vt:i4>1245232</vt:i4>
      </vt:variant>
      <vt:variant>
        <vt:i4>86</vt:i4>
      </vt:variant>
      <vt:variant>
        <vt:i4>0</vt:i4>
      </vt:variant>
      <vt:variant>
        <vt:i4>5</vt:i4>
      </vt:variant>
      <vt:variant>
        <vt:lpwstr/>
      </vt:variant>
      <vt:variant>
        <vt:lpwstr>_Toc73361352</vt:lpwstr>
      </vt:variant>
      <vt:variant>
        <vt:i4>1048624</vt:i4>
      </vt:variant>
      <vt:variant>
        <vt:i4>80</vt:i4>
      </vt:variant>
      <vt:variant>
        <vt:i4>0</vt:i4>
      </vt:variant>
      <vt:variant>
        <vt:i4>5</vt:i4>
      </vt:variant>
      <vt:variant>
        <vt:lpwstr/>
      </vt:variant>
      <vt:variant>
        <vt:lpwstr>_Toc73361351</vt:lpwstr>
      </vt:variant>
      <vt:variant>
        <vt:i4>1114160</vt:i4>
      </vt:variant>
      <vt:variant>
        <vt:i4>74</vt:i4>
      </vt:variant>
      <vt:variant>
        <vt:i4>0</vt:i4>
      </vt:variant>
      <vt:variant>
        <vt:i4>5</vt:i4>
      </vt:variant>
      <vt:variant>
        <vt:lpwstr/>
      </vt:variant>
      <vt:variant>
        <vt:lpwstr>_Toc73361350</vt:lpwstr>
      </vt:variant>
      <vt:variant>
        <vt:i4>1572913</vt:i4>
      </vt:variant>
      <vt:variant>
        <vt:i4>68</vt:i4>
      </vt:variant>
      <vt:variant>
        <vt:i4>0</vt:i4>
      </vt:variant>
      <vt:variant>
        <vt:i4>5</vt:i4>
      </vt:variant>
      <vt:variant>
        <vt:lpwstr/>
      </vt:variant>
      <vt:variant>
        <vt:lpwstr>_Toc73361349</vt:lpwstr>
      </vt:variant>
      <vt:variant>
        <vt:i4>1638449</vt:i4>
      </vt:variant>
      <vt:variant>
        <vt:i4>62</vt:i4>
      </vt:variant>
      <vt:variant>
        <vt:i4>0</vt:i4>
      </vt:variant>
      <vt:variant>
        <vt:i4>5</vt:i4>
      </vt:variant>
      <vt:variant>
        <vt:lpwstr/>
      </vt:variant>
      <vt:variant>
        <vt:lpwstr>_Toc73361348</vt:lpwstr>
      </vt:variant>
      <vt:variant>
        <vt:i4>1441841</vt:i4>
      </vt:variant>
      <vt:variant>
        <vt:i4>56</vt:i4>
      </vt:variant>
      <vt:variant>
        <vt:i4>0</vt:i4>
      </vt:variant>
      <vt:variant>
        <vt:i4>5</vt:i4>
      </vt:variant>
      <vt:variant>
        <vt:lpwstr/>
      </vt:variant>
      <vt:variant>
        <vt:lpwstr>_Toc73361347</vt:lpwstr>
      </vt:variant>
      <vt:variant>
        <vt:i4>1507377</vt:i4>
      </vt:variant>
      <vt:variant>
        <vt:i4>50</vt:i4>
      </vt:variant>
      <vt:variant>
        <vt:i4>0</vt:i4>
      </vt:variant>
      <vt:variant>
        <vt:i4>5</vt:i4>
      </vt:variant>
      <vt:variant>
        <vt:lpwstr/>
      </vt:variant>
      <vt:variant>
        <vt:lpwstr>_Toc73361346</vt:lpwstr>
      </vt:variant>
      <vt:variant>
        <vt:i4>1310769</vt:i4>
      </vt:variant>
      <vt:variant>
        <vt:i4>44</vt:i4>
      </vt:variant>
      <vt:variant>
        <vt:i4>0</vt:i4>
      </vt:variant>
      <vt:variant>
        <vt:i4>5</vt:i4>
      </vt:variant>
      <vt:variant>
        <vt:lpwstr/>
      </vt:variant>
      <vt:variant>
        <vt:lpwstr>_Toc73361345</vt:lpwstr>
      </vt:variant>
      <vt:variant>
        <vt:i4>1376305</vt:i4>
      </vt:variant>
      <vt:variant>
        <vt:i4>38</vt:i4>
      </vt:variant>
      <vt:variant>
        <vt:i4>0</vt:i4>
      </vt:variant>
      <vt:variant>
        <vt:i4>5</vt:i4>
      </vt:variant>
      <vt:variant>
        <vt:lpwstr/>
      </vt:variant>
      <vt:variant>
        <vt:lpwstr>_Toc73361344</vt:lpwstr>
      </vt:variant>
      <vt:variant>
        <vt:i4>1179697</vt:i4>
      </vt:variant>
      <vt:variant>
        <vt:i4>32</vt:i4>
      </vt:variant>
      <vt:variant>
        <vt:i4>0</vt:i4>
      </vt:variant>
      <vt:variant>
        <vt:i4>5</vt:i4>
      </vt:variant>
      <vt:variant>
        <vt:lpwstr/>
      </vt:variant>
      <vt:variant>
        <vt:lpwstr>_Toc73361343</vt:lpwstr>
      </vt:variant>
      <vt:variant>
        <vt:i4>1245233</vt:i4>
      </vt:variant>
      <vt:variant>
        <vt:i4>26</vt:i4>
      </vt:variant>
      <vt:variant>
        <vt:i4>0</vt:i4>
      </vt:variant>
      <vt:variant>
        <vt:i4>5</vt:i4>
      </vt:variant>
      <vt:variant>
        <vt:lpwstr/>
      </vt:variant>
      <vt:variant>
        <vt:lpwstr>_Toc73361342</vt:lpwstr>
      </vt:variant>
      <vt:variant>
        <vt:i4>1048625</vt:i4>
      </vt:variant>
      <vt:variant>
        <vt:i4>20</vt:i4>
      </vt:variant>
      <vt:variant>
        <vt:i4>0</vt:i4>
      </vt:variant>
      <vt:variant>
        <vt:i4>5</vt:i4>
      </vt:variant>
      <vt:variant>
        <vt:lpwstr/>
      </vt:variant>
      <vt:variant>
        <vt:lpwstr>_Toc73361341</vt:lpwstr>
      </vt:variant>
      <vt:variant>
        <vt:i4>1114161</vt:i4>
      </vt:variant>
      <vt:variant>
        <vt:i4>14</vt:i4>
      </vt:variant>
      <vt:variant>
        <vt:i4>0</vt:i4>
      </vt:variant>
      <vt:variant>
        <vt:i4>5</vt:i4>
      </vt:variant>
      <vt:variant>
        <vt:lpwstr/>
      </vt:variant>
      <vt:variant>
        <vt:lpwstr>_Toc73361340</vt:lpwstr>
      </vt:variant>
      <vt:variant>
        <vt:i4>1572918</vt:i4>
      </vt:variant>
      <vt:variant>
        <vt:i4>8</vt:i4>
      </vt:variant>
      <vt:variant>
        <vt:i4>0</vt:i4>
      </vt:variant>
      <vt:variant>
        <vt:i4>5</vt:i4>
      </vt:variant>
      <vt:variant>
        <vt:lpwstr/>
      </vt:variant>
      <vt:variant>
        <vt:lpwstr>_Toc73361339</vt:lpwstr>
      </vt:variant>
      <vt:variant>
        <vt:i4>1638454</vt:i4>
      </vt:variant>
      <vt:variant>
        <vt:i4>2</vt:i4>
      </vt:variant>
      <vt:variant>
        <vt:i4>0</vt:i4>
      </vt:variant>
      <vt:variant>
        <vt:i4>5</vt:i4>
      </vt:variant>
      <vt:variant>
        <vt:lpwstr/>
      </vt:variant>
      <vt:variant>
        <vt:lpwstr>_Toc73361338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番茄花园</dc:creator>
  <cp:keywords/>
  <cp:lastModifiedBy>陈 婷</cp:lastModifiedBy>
  <cp:revision>91</cp:revision>
  <cp:lastPrinted>2021-06-09T10:13:00Z</cp:lastPrinted>
  <dcterms:created xsi:type="dcterms:W3CDTF">2021-06-04T08:04:00Z</dcterms:created>
  <dcterms:modified xsi:type="dcterms:W3CDTF">2021-06-09T10:13:00Z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