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pPr>
        <w:jc w:val="center"/>
      </w:pPr>
      <w:r>
        <w:t>john@example.com | (555) 123-4567 | San Francisco, CA</w:t>
      </w:r>
    </w:p>
    <w:p>
      <w:pPr>
        <w:pStyle w:val="Heading1"/>
      </w:pPr>
      <w:r>
        <w:t>Professional Summary</w:t>
      </w:r>
    </w:p>
    <w:p>
      <w:r>
        <w:t>Experienced Software Engineer with a passion for building scalable web applications and intuitive user interfaces. Strong background in React, Node.js, and Python. Adept at collaborating with cross-functional teams to deliver high-quality software solutions.</w:t>
      </w:r>
    </w:p>
    <w:p>
      <w:pPr>
        <w:pStyle w:val="Heading1"/>
      </w:pPr>
      <w:r>
        <w:t>Skills</w:t>
      </w:r>
    </w:p>
    <w:p>
      <w:r>
        <w:t>JavaScript, React, Node.js, Python, SQL, Git, AWS, Docker</w:t>
      </w:r>
    </w:p>
    <w:p>
      <w:pPr>
        <w:pStyle w:val="Heading1"/>
      </w:pPr>
      <w:r>
        <w:t>Experience</w:t>
      </w:r>
    </w:p>
    <w:p>
      <w:r>
        <w:rPr>
          <w:b/>
        </w:rPr>
        <w:t>Senior Software Engineer</w:t>
      </w:r>
      <w:r>
        <w:t xml:space="preserve"> | TechCorp Inc. | Jan 2020 - Present</w:t>
      </w:r>
    </w:p>
    <w:p>
      <w:pPr>
        <w:pStyle w:val="ListBullet"/>
      </w:pPr>
      <w:r>
        <w:t>Led the development of a microservices architecture that improved system scalability by 40%.</w:t>
      </w:r>
    </w:p>
    <w:p>
      <w:pPr>
        <w:pStyle w:val="ListBullet"/>
      </w:pPr>
      <w:r>
        <w:t>Mentored junior developers and established best practices for code reviews.</w:t>
      </w:r>
    </w:p>
    <w:p>
      <w:pPr>
        <w:pStyle w:val="Heading1"/>
      </w:pPr>
      <w:r>
        <w:t>Education</w:t>
      </w:r>
    </w:p>
    <w:p>
      <w:r>
        <w:t>B.S. Computer Science, University of Technology | Sep 2015 - May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