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1"/>
          <w:sz w:val="32"/>
          <w:szCs w:val="32"/>
          <w:rtl w:val="0"/>
        </w:rPr>
        <w:t xml:space="preserve">一、页面布局</w:t>
      </w:r>
    </w:p>
    <w:p w:rsidR="00000000" w:rsidDel="00000000" w:rsidP="00000000" w:rsidRDefault="00000000" w:rsidRPr="00000000">
      <w:pPr>
        <w:ind w:left="420" w:firstLine="42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界面能用相对定位的尽量使用相对定位。比绝对定位简便。准确度也比较高。</w:t>
      </w:r>
    </w:p>
    <w:p w:rsidR="00000000" w:rsidDel="00000000" w:rsidP="00000000" w:rsidRDefault="00000000" w:rsidRPr="00000000">
      <w:pPr>
        <w:ind w:left="420" w:firstLine="42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页面各元件多采用水平和垂直布局verticalLayout、horizontalLayout来布局，以及弹簧工具horizontalSpacer和verticalSpacer来准确定位。</w:t>
      </w:r>
    </w:p>
    <w:p w:rsidR="00000000" w:rsidDel="00000000" w:rsidP="00000000" w:rsidRDefault="00000000" w:rsidRPr="00000000">
      <w:pPr>
        <w:ind w:left="420" w:firstLine="42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如下图：</w:t>
      </w:r>
    </w:p>
    <w:p w:rsidR="00000000" w:rsidDel="00000000" w:rsidP="00000000" w:rsidRDefault="00000000" w:rsidRPr="00000000">
      <w:pPr>
        <w:ind w:left="420" w:firstLine="42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可以先用verticalLayout、horizontalLayout来保持各元件水平和垂直方向准确，再在横纵上用horizontalSpacer和verticalSpacer来测量定位。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908300"/>
            <wp:effectExtent b="0" l="0" r="0" t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0" w:firstLine="42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界面可采用StackWidget分页方式来大体分布页面的格局。</w:t>
      </w:r>
    </w:p>
    <w:p w:rsidR="00000000" w:rsidDel="00000000" w:rsidP="00000000" w:rsidRDefault="00000000" w:rsidRPr="00000000">
      <w:pPr>
        <w:ind w:left="420" w:firstLine="42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如下图：通过不同StackWidget：page_default,page_option来清晰地分清楚页面框架。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2766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vzatlzwerxhx" w:id="0"/>
      <w:bookmarkEnd w:id="0"/>
      <w:r w:rsidDel="00000000" w:rsidR="00000000" w:rsidRPr="00000000">
        <w:rPr>
          <w:rFonts w:ascii="SimSun" w:cs="SimSun" w:eastAsia="SimSun" w:hAnsi="SimSun"/>
          <w:b w:val="1"/>
          <w:sz w:val="32"/>
          <w:szCs w:val="32"/>
          <w:rtl w:val="0"/>
        </w:rPr>
        <w:t xml:space="preserve">二、控件使用</w:t>
      </w:r>
    </w:p>
    <w:p w:rsidR="00000000" w:rsidDel="00000000" w:rsidP="00000000" w:rsidRDefault="00000000" w:rsidRPr="00000000">
      <w:pPr>
        <w:ind w:left="420" w:firstLine="42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控件使用示例：</w:t>
      </w:r>
    </w:p>
    <w:p w:rsidR="00000000" w:rsidDel="00000000" w:rsidP="00000000" w:rsidRDefault="00000000" w:rsidRPr="00000000">
      <w:pPr>
        <w:ind w:left="420" w:firstLine="42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同一页面应该尽可能统一和规范使用的控件。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 </w:t>
        <w:tab/>
        <w:t xml:space="preserve">  </w:t>
        <w:tab/>
        <w:t xml:space="preserve">例1：如下图:</w:t>
      </w:r>
    </w:p>
    <w:p w:rsidR="00000000" w:rsidDel="00000000" w:rsidP="00000000" w:rsidRDefault="00000000" w:rsidRPr="00000000">
      <w:pPr>
        <w:ind w:left="840" w:firstLine="42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每个按钮都是由一个myframe构成。用Qlabel来填充这个myframe的信息。</w:t>
      </w:r>
    </w:p>
    <w:p w:rsidR="00000000" w:rsidDel="00000000" w:rsidP="00000000" w:rsidRDefault="00000000" w:rsidRPr="00000000">
      <w:pPr>
        <w:ind w:left="840" w:firstLine="42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有的按钮框可以用push button完成，但是有的不能完成，故不要使用push button，统一使用myframe框架。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5524500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840" w:firstLine="42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如下图所示，所有选项卡，都设为MyFrame。</w:t>
      </w:r>
    </w:p>
    <w:p w:rsidR="00000000" w:rsidDel="00000000" w:rsidP="00000000" w:rsidRDefault="00000000" w:rsidRPr="00000000">
      <w:pPr>
        <w:ind w:left="420" w:firstLine="42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设置方法，为先定义QFrame，然后提升为MyFrame。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9271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0" w:firstLine="42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例2：如下图:：</w:t>
      </w:r>
    </w:p>
    <w:p w:rsidR="00000000" w:rsidDel="00000000" w:rsidP="00000000" w:rsidRDefault="00000000" w:rsidRPr="00000000">
      <w:pPr>
        <w:ind w:left="840" w:firstLine="42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WiFi页面，可以统一使用QListView的delegate来做，当然也可使用        </w:t>
        <w:tab/>
        <w:t xml:space="preserve">tableview，具体情况具体对待。</w:t>
      </w:r>
      <w:r w:rsidDel="00000000" w:rsidR="00000000" w:rsidRPr="00000000">
        <w:drawing>
          <wp:inline distB="114300" distT="114300" distL="114300" distR="114300">
            <wp:extent cx="5731200" cy="325120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8.png"/><Relationship Id="rId5" Type="http://schemas.openxmlformats.org/officeDocument/2006/relationships/image" Target="media/image05.png"/><Relationship Id="rId6" Type="http://schemas.openxmlformats.org/officeDocument/2006/relationships/image" Target="media/image09.png"/><Relationship Id="rId7" Type="http://schemas.openxmlformats.org/officeDocument/2006/relationships/image" Target="media/image06.png"/><Relationship Id="rId8" Type="http://schemas.openxmlformats.org/officeDocument/2006/relationships/image" Target="media/image07.png"/></Relationships>
</file>