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22" w:name="النخاع"/>
    <w:p>
      <w:pPr>
        <w:pStyle w:val="Heading1"/>
      </w:pPr>
      <w:r>
        <w:t xml:space="preserve">النخاع</w:t>
      </w:r>
    </w:p>
    <w:bookmarkStart w:id="20" w:name="رحلة-فلسفية-شخصية-في-المعرفة-والإيمان"/>
    <w:p>
      <w:pPr>
        <w:pStyle w:val="Heading2"/>
      </w:pPr>
      <w:r>
        <w:t xml:space="preserve">رحلة فلسفية شخصية في المعرفة والإيمان</w:t>
      </w:r>
    </w:p>
    <w:p>
      <w:r>
        <w:pict>
          <v:rect style="width:0;height:1.5pt" o:hralign="center" o:hrstd="t" o:hr="t"/>
        </w:pict>
      </w:r>
    </w:p>
    <w:p>
      <w:pPr>
        <w:pStyle w:val="FirstParagraph"/>
      </w:pPr>
      <w:r>
        <w:rPr>
          <w:iCs/>
          <w:i/>
        </w:rPr>
        <w:t xml:space="preserve">“</w:t>
      </w:r>
      <w:r>
        <w:rPr>
          <w:iCs/>
          <w:i/>
        </w:rPr>
        <w:t xml:space="preserve">والذين جاهدوا فينا لنهدينهم سبلنا</w:t>
      </w:r>
      <w:r>
        <w:rPr>
          <w:iCs/>
          <w:i/>
        </w:rPr>
        <w:t xml:space="preserve">”</w:t>
      </w:r>
      <w:r>
        <w:t xml:space="preserve"> </w:t>
      </w:r>
      <w:r>
        <w:t xml:space="preserve">— القرآن الكريم</w:t>
      </w:r>
    </w:p>
    <w:p>
      <w:r>
        <w:pict>
          <v:rect style="width:0;height:1.5pt" o:hralign="center" o:hrstd="t" o:hr="t"/>
        </w:pict>
      </w:r>
    </w:p>
    <w:bookmarkEnd w:id="20"/>
    <w:bookmarkStart w:id="21" w:name="كلمة-المؤلف"/>
    <w:p>
      <w:pPr>
        <w:pStyle w:val="Heading2"/>
      </w:pPr>
      <w:r>
        <w:t xml:space="preserve">كلمة المؤلف</w:t>
      </w:r>
    </w:p>
    <w:p>
      <w:pPr>
        <w:pStyle w:val="FirstParagraph"/>
      </w:pPr>
      <w:r>
        <w:t xml:space="preserve">هذا الكتاب لم يُكتب في أروقة الجامعات، ولم يُؤلَّف بين أرفف المكتبات. كُتب في لحظة صادقة حين جلس إنسان مع نفسه وقرر أن يبحث عن الحقيقة بعقله هو، لا بعقل من سبقه.</w:t>
      </w:r>
    </w:p>
    <w:p>
      <w:pPr>
        <w:pStyle w:val="BodyText"/>
      </w:pPr>
      <w:r>
        <w:t xml:space="preserve">كل فكرة في هذه الصفحات وصلت إليها بسؤال، وكل سؤال جاء من قلب لا يقبل إجابات جاهزة. لم أرث هذه القناعات كما يرث الإنسان لون عينيه، بل بنيتها حجرة حجرة، وتركت ما لم يقنعني وإن كان مشهوراً، وأخذت ما أقنعني وإن كان غريباً.</w:t>
      </w:r>
    </w:p>
    <w:p>
      <w:pPr>
        <w:pStyle w:val="BodyText"/>
      </w:pPr>
      <w:r>
        <w:t xml:space="preserve">اخترت لهذا الكتاب اسم</w:t>
      </w:r>
      <w:r>
        <w:t xml:space="preserve"> </w:t>
      </w:r>
      <w:r>
        <w:t xml:space="preserve">“</w:t>
      </w:r>
      <w:r>
        <w:t xml:space="preserve">النخاع</w:t>
      </w:r>
      <w:r>
        <w:t xml:space="preserve">”</w:t>
      </w:r>
      <w:r>
        <w:t xml:space="preserve"> </w:t>
      </w:r>
      <w:r>
        <w:t xml:space="preserve">لأن النخاع البشري دائم التجدد، مزروع في عمق العظم، مصدر الحياة الذي لا يتوقف. وهذا حال معرفتي — دائمة التجدد، لا تدّعي الاكتمال، لكنها حية حقيقية.</w:t>
      </w:r>
    </w:p>
    <w:p>
      <w:pPr>
        <w:pStyle w:val="BodyText"/>
      </w:pPr>
      <w:r>
        <w:t xml:space="preserve">هذا كتابي أنا. وأدعو كل من يقرأه ألا يأخذه مرجعاً نهائياً، بل منطلقاً لرحلته هو.</w:t>
      </w:r>
    </w:p>
    <w:p>
      <w:r>
        <w:pict>
          <v:rect style="width:0;height:1.5pt" o:hralign="center" o:hrstd="t" o:hr="t"/>
        </w:pict>
      </w:r>
    </w:p>
    <w:bookmarkEnd w:id="21"/>
    <w:bookmarkEnd w:id="22"/>
    <w:bookmarkStart w:id="29" w:name="الفصل-الأول-هل-الله-موجود"/>
    <w:p>
      <w:pPr>
        <w:pStyle w:val="Heading1"/>
      </w:pPr>
      <w:r>
        <w:t xml:space="preserve">الفصل الأول: هل الله موجود؟</w:t>
      </w:r>
    </w:p>
    <w:bookmarkStart w:id="28" w:name="من-الشك-إلى-اليقين-العقلي"/>
    <w:p>
      <w:pPr>
        <w:pStyle w:val="Heading2"/>
      </w:pPr>
      <w:r>
        <w:t xml:space="preserve">من الشك إلى اليقين العقلي</w:t>
      </w:r>
    </w:p>
    <w:bookmarkStart w:id="23" w:name="المشكلة-الأولى"/>
    <w:p>
      <w:pPr>
        <w:pStyle w:val="Heading3"/>
      </w:pPr>
      <w:r>
        <w:t xml:space="preserve">المشكلة الأولى</w:t>
      </w:r>
    </w:p>
    <w:p>
      <w:pPr>
        <w:pStyle w:val="FirstParagraph"/>
      </w:pPr>
      <w:r>
        <w:t xml:space="preserve">في كل لحظة تفكير صادق يقف الإنسان أمام سؤال لا يمكن تجاهله: هل هذا الكون الهائل بنجومه وقوانينه ودقته المذهلة — هل وُجد بلا سبب؟</w:t>
      </w:r>
    </w:p>
    <w:p>
      <w:pPr>
        <w:pStyle w:val="BodyText"/>
      </w:pPr>
      <w:r>
        <w:t xml:space="preserve">أنا لا أستطيع قبول هذا. ليس لأن أحداً علّمني رفضه، بل لأن العقل نفسه يرفضه.</w:t>
      </w:r>
    </w:p>
    <w:bookmarkEnd w:id="23"/>
    <w:bookmarkStart w:id="24" w:name="برهان-الحدوث"/>
    <w:p>
      <w:pPr>
        <w:pStyle w:val="Heading3"/>
      </w:pPr>
      <w:r>
        <w:t xml:space="preserve">برهان الحدوث</w:t>
      </w:r>
    </w:p>
    <w:p>
      <w:pPr>
        <w:pStyle w:val="FirstParagraph"/>
      </w:pPr>
      <w:r>
        <w:t xml:space="preserve">الكون حادث — كان معدوماً ثم وُجد. هذا ما تقوله نظرية الانفجار العظيم، وهذا ما يقوله المنطق. وكل حادث لا بد له من محدِث. فإن كان المحدِث حادثاً هو الآخر احتاج محدِثاً، وهكذا إلى ما لا نهاية — وهذا محال عقلاً. إذن لا بد في نهاية السلسلة من موجود أزلي لا بداية له، لم يحدث ولم يُخلق، بل هو مصدر كل وجود.</w:t>
      </w:r>
    </w:p>
    <w:p>
      <w:pPr>
        <w:pStyle w:val="BodyText"/>
      </w:pPr>
      <w:r>
        <w:t xml:space="preserve">هذا الموجود الأزلي هو ما نسميه الله.</w:t>
      </w:r>
    </w:p>
    <w:p>
      <w:pPr>
        <w:pStyle w:val="BodyText"/>
      </w:pPr>
      <w:r>
        <w:t xml:space="preserve">ابن سينا صاغ هذا في مفهوم</w:t>
      </w:r>
      <w:r>
        <w:t xml:space="preserve"> </w:t>
      </w:r>
      <w:r>
        <w:t xml:space="preserve">“</w:t>
      </w:r>
      <w:r>
        <w:t xml:space="preserve">واجب الوجود</w:t>
      </w:r>
      <w:r>
        <w:t xml:space="preserve">”</w:t>
      </w:r>
      <w:r>
        <w:t xml:space="preserve"> </w:t>
      </w:r>
      <w:r>
        <w:t xml:space="preserve">— الموجود الذي لا يمكن أن يكون معدوماً، في مقابل</w:t>
      </w:r>
      <w:r>
        <w:t xml:space="preserve"> </w:t>
      </w:r>
      <w:r>
        <w:t xml:space="preserve">“</w:t>
      </w:r>
      <w:r>
        <w:t xml:space="preserve">ممكن الوجود</w:t>
      </w:r>
      <w:r>
        <w:t xml:space="preserve">”</w:t>
      </w:r>
      <w:r>
        <w:t xml:space="preserve"> </w:t>
      </w:r>
      <w:r>
        <w:t xml:space="preserve">الذي قد يوجد وقد لا يوجد. الكون ممكن الوجود، والله واجب الوجود.</w:t>
      </w:r>
    </w:p>
    <w:bookmarkEnd w:id="24"/>
    <w:bookmarkStart w:id="25" w:name="الضبط-الدقيق-للكون"/>
    <w:p>
      <w:pPr>
        <w:pStyle w:val="Heading3"/>
      </w:pPr>
      <w:r>
        <w:t xml:space="preserve">الضبط الدقيق للكون</w:t>
      </w:r>
    </w:p>
    <w:p>
      <w:pPr>
        <w:pStyle w:val="FirstParagraph"/>
      </w:pPr>
      <w:r>
        <w:t xml:space="preserve">لو زادت قوة الجاذبية قليلاً جداً لانهار الكون على نفسه. لو نقصت قليلاً جداً لتبعثرت المادة ولم تتكون النجوم ولا الأرض ولا الحياة. هناك أكثر من عشرين ثابتاً كونياً مضبوطة بدقة تفوق كل تصور لتسمح بوجود الحياة.</w:t>
      </w:r>
    </w:p>
    <w:p>
      <w:pPr>
        <w:pStyle w:val="BodyText"/>
      </w:pPr>
      <w:r>
        <w:t xml:space="preserve">احتمال أن يحدث هذا الضبط بالصدفة يساوي صفراً عملياً. النظام يدل على ناظم. الإتقان يدل على متقن. وهذا ما دفع الفيزيائي فريد هويل — وكان ملحداً — إلى القول إن هذا الكون يبدو كأن عقلاً عظيماً يتلاعب بالفيزياء.</w:t>
      </w:r>
    </w:p>
    <w:bookmarkEnd w:id="25"/>
    <w:bookmarkStart w:id="26" w:name="الرد-على-المعترض"/>
    <w:p>
      <w:pPr>
        <w:pStyle w:val="Heading3"/>
      </w:pPr>
      <w:r>
        <w:t xml:space="preserve">الرد على المعترض</w:t>
      </w:r>
    </w:p>
    <w:p>
      <w:pPr>
        <w:pStyle w:val="FirstParagraph"/>
      </w:pPr>
      <w:r>
        <w:t xml:space="preserve">يقول الملحد الذكي: ربما هناك ملايين أكوان موازية، واحد منها صادف أن يكون مناسباً للحياة.</w:t>
      </w:r>
    </w:p>
    <w:p>
      <w:pPr>
        <w:pStyle w:val="BodyText"/>
      </w:pPr>
      <w:r>
        <w:t xml:space="preserve">الرد: حتى لو قبلنا نظرية الأكوان المتعددة — من أوجد هذه الأكوان كلها؟ من وضع القانون الذي يولّدها؟ المشكلة تتضاعف ولا تُحل.</w:t>
      </w:r>
    </w:p>
    <w:p>
      <w:pPr>
        <w:pStyle w:val="BodyText"/>
      </w:pPr>
      <w:r>
        <w:t xml:space="preserve">ويقول: من خلق الله؟</w:t>
      </w:r>
    </w:p>
    <w:p>
      <w:pPr>
        <w:pStyle w:val="BodyText"/>
      </w:pPr>
      <w:r>
        <w:t xml:space="preserve">الرد: السؤال خاطئ منطقياً. نحن نقول كل حادث له محدِث. والله بتعريفه غير حادث — لم يسبقه عدم، فلا يحتاج محدِثاً.</w:t>
      </w:r>
    </w:p>
    <w:bookmarkEnd w:id="26"/>
    <w:bookmarkStart w:id="27" w:name="الدليل-الذي-لا-يناقش"/>
    <w:p>
      <w:pPr>
        <w:pStyle w:val="Heading3"/>
      </w:pPr>
      <w:r>
        <w:t xml:space="preserve">الدليل الذي لا يُناقَش</w:t>
      </w:r>
    </w:p>
    <w:p>
      <w:pPr>
        <w:pStyle w:val="FirstParagraph"/>
      </w:pPr>
      <w:r>
        <w:t xml:space="preserve">في لحظات معينة من حياتي أحسست بوجود من يسمعني — في لحظة ضعف وحزن شديد. هذا الدليل الوجداني ليس وهماً عاطفياً، بل هو ما يسميه الفلاسفة</w:t>
      </w:r>
      <w:r>
        <w:t xml:space="preserve"> </w:t>
      </w:r>
      <w:r>
        <w:t xml:space="preserve">“</w:t>
      </w:r>
      <w:r>
        <w:t xml:space="preserve">الدليل الأنطولوجي الشخصي</w:t>
      </w:r>
      <w:r>
        <w:t xml:space="preserve">”</w:t>
      </w:r>
      <w:r>
        <w:t xml:space="preserve"> </w:t>
      </w:r>
      <w:r>
        <w:t xml:space="preserve">— تجربة مباشرة لا تحتاج وساطة العقل. الغزالي نفسه قال إن العقل أوصله لباب الله، لكن التجربة الروحية هي التي فتحت الباب.</w:t>
      </w:r>
    </w:p>
    <w:p>
      <w:r>
        <w:pict>
          <v:rect style="width:0;height:1.5pt" o:hralign="center" o:hrstd="t" o:hr="t"/>
        </w:pict>
      </w:r>
    </w:p>
    <w:bookmarkEnd w:id="27"/>
    <w:bookmarkEnd w:id="28"/>
    <w:bookmarkEnd w:id="29"/>
    <w:bookmarkStart w:id="37" w:name="الفصل-الثاني-كيف-نفهم-الله"/>
    <w:p>
      <w:pPr>
        <w:pStyle w:val="Heading1"/>
      </w:pPr>
      <w:r>
        <w:t xml:space="preserve">الفصل الثاني: كيف نفهم الله؟</w:t>
      </w:r>
    </w:p>
    <w:bookmarkStart w:id="36" w:name="في-صفات-الخالق-وحدود-العقل"/>
    <w:p>
      <w:pPr>
        <w:pStyle w:val="Heading2"/>
      </w:pPr>
      <w:r>
        <w:t xml:space="preserve">في صفات الخالق وحدود العقل</w:t>
      </w:r>
    </w:p>
    <w:bookmarkStart w:id="30" w:name="المعضلة-الكبرى"/>
    <w:p>
      <w:pPr>
        <w:pStyle w:val="Heading3"/>
      </w:pPr>
      <w:r>
        <w:t xml:space="preserve">المعضلة الكبرى</w:t>
      </w:r>
    </w:p>
    <w:p>
      <w:pPr>
        <w:pStyle w:val="FirstParagraph"/>
      </w:pPr>
      <w:r>
        <w:t xml:space="preserve">القرآن يقول</w:t>
      </w:r>
      <w:r>
        <w:t xml:space="preserve"> </w:t>
      </w:r>
      <w:r>
        <w:t xml:space="preserve">“</w:t>
      </w:r>
      <w:r>
        <w:t xml:space="preserve">ليس كمثله شيء</w:t>
      </w:r>
      <w:r>
        <w:t xml:space="preserve">”</w:t>
      </w:r>
      <w:r>
        <w:t xml:space="preserve"> </w:t>
      </w:r>
      <w:r>
        <w:t xml:space="preserve">— وفي نفس الوقت يصفه بأن له يداً ووجهاً وأنه استوى على العرش. كيف نجمع بين هذا؟</w:t>
      </w:r>
    </w:p>
    <w:p>
      <w:pPr>
        <w:pStyle w:val="BodyText"/>
      </w:pPr>
      <w:r>
        <w:t xml:space="preserve">هذا السؤال قسّم علماء الإسلام لمدارس كبرى.</w:t>
      </w:r>
    </w:p>
    <w:bookmarkEnd w:id="30"/>
    <w:bookmarkStart w:id="31" w:name="X4cc1ea4fa23c1dc7a3a2cb1183848d4d658ab1e"/>
    <w:p>
      <w:pPr>
        <w:pStyle w:val="Heading3"/>
      </w:pPr>
      <w:r>
        <w:t xml:space="preserve">موقفي: لا نفرض قوانين المخلوقات على الخالق</w:t>
      </w:r>
    </w:p>
    <w:p>
      <w:pPr>
        <w:pStyle w:val="FirstParagraph"/>
      </w:pPr>
      <w:r>
        <w:t xml:space="preserve">هذه القاعدة التي وصلت إليها بنفسي: حين يصف الله نفسه بصفة ما، هذه الصفة حقيقية لكنها ليست كصفات المخلوقين. مثلما نقول عن شخص</w:t>
      </w:r>
      <w:r>
        <w:t xml:space="preserve"> </w:t>
      </w:r>
      <w:r>
        <w:t xml:space="preserve">“</w:t>
      </w:r>
      <w:r>
        <w:t xml:space="preserve">قلبه طيب</w:t>
      </w:r>
      <w:r>
        <w:t xml:space="preserve">”</w:t>
      </w:r>
      <w:r>
        <w:t xml:space="preserve"> </w:t>
      </w:r>
      <w:r>
        <w:t xml:space="preserve">— لا نقصد قلباً عضوياً يطير، لكن الوصف حقيقي يحمل معنى عميقاً.</w:t>
      </w:r>
    </w:p>
    <w:p>
      <w:pPr>
        <w:pStyle w:val="BodyText"/>
      </w:pPr>
      <w:r>
        <w:t xml:space="preserve">اليد ليست يداً بشرية، لكنها تعبّر عن قدرة وقوة حقيقيتين. الاستواء على العرش ليس جلوساً جسدياً، لكنه هيمنة وسيطرة كاملة.</w:t>
      </w:r>
    </w:p>
    <w:bookmarkEnd w:id="31"/>
    <w:bookmarkStart w:id="32" w:name="المذاهب-الأربعة-في-الصفات"/>
    <w:p>
      <w:pPr>
        <w:pStyle w:val="Heading3"/>
      </w:pPr>
      <w:r>
        <w:t xml:space="preserve">المذاهب الأربعة في الصفات</w:t>
      </w:r>
    </w:p>
    <w:p>
      <w:pPr>
        <w:pStyle w:val="FirstParagraph"/>
      </w:pPr>
      <w:r>
        <w:t xml:space="preserve">السلفية تقول: أثبتها كما جاءت بلا تأويل ولا تكييف. قوتهم الأمانة مع النص، وإشكالهم أن العقل يبقى يتساءل.</w:t>
      </w:r>
    </w:p>
    <w:p>
      <w:pPr>
        <w:pStyle w:val="BodyText"/>
      </w:pPr>
      <w:r>
        <w:t xml:space="preserve">الأشاعرة يقولون: التأويل العقلي المحدود — اليد تعني القدرة، الاستواء يعني الهيمنة. وهذا موقفي.</w:t>
      </w:r>
    </w:p>
    <w:p>
      <w:pPr>
        <w:pStyle w:val="BodyText"/>
      </w:pPr>
      <w:r>
        <w:t xml:space="preserve">المعتزلة يقولون: التنزيه المطلق. قوتهم الاتساق الفلسفي، وإشكالهم وصولهم لإله مجرد لا علاقة حقيقية بينه وبين الإنسان.</w:t>
      </w:r>
    </w:p>
    <w:p>
      <w:pPr>
        <w:pStyle w:val="BodyText"/>
      </w:pPr>
      <w:r>
        <w:t xml:space="preserve">الصوفية يقولون: الله يُذاق لا يُوصف. كل الكلام عنه ناقص، والتجربة الروحية المباشرة هي الطريق الوحيد.</w:t>
      </w:r>
    </w:p>
    <w:bookmarkEnd w:id="32"/>
    <w:bookmarkStart w:id="33" w:name="لماذا-خلق-الله-إسقاط-فلسفة-الفيض"/>
    <w:p>
      <w:pPr>
        <w:pStyle w:val="Heading3"/>
      </w:pPr>
      <w:r>
        <w:t xml:space="preserve">لماذا خلق الله؟ — إسقاط فلسفة الفيض</w:t>
      </w:r>
    </w:p>
    <w:p>
      <w:pPr>
        <w:pStyle w:val="FirstParagraph"/>
      </w:pPr>
      <w:r>
        <w:t xml:space="preserve">بعض الفلاسفة كابن سينا قالوا إن الخلق صدر عن الله بالضرورة — كالنور يصدر عن الشمس بطبيعته لا بإرادتها. وهذا يبدو عميقاً للوهلة الأولى، لكنه ينهار أمام سؤال بسيط:</w:t>
      </w:r>
    </w:p>
    <w:p>
      <w:pPr>
        <w:pStyle w:val="BodyText"/>
      </w:pPr>
      <w:r>
        <w:t xml:space="preserve">لو كان الله يخلق بالضرورة لا بالإرادة — فهو مجبور. والمجبور ناقص. والناقص لا يكون إلهاً.</w:t>
      </w:r>
    </w:p>
    <w:p>
      <w:pPr>
        <w:pStyle w:val="BodyText"/>
      </w:pPr>
      <w:r>
        <w:t xml:space="preserve">هذا بالضبط ما ضرب به الغزالي فلسفة الفيض وأهلكها. الكمال المطلق لا يعني الفيضان الإجباري، بل يعني الإرادة الحرة الكاملة. الله خلق لأنه أراد، لا لأنه اضطر.</w:t>
      </w:r>
    </w:p>
    <w:p>
      <w:pPr>
        <w:pStyle w:val="BodyText"/>
      </w:pPr>
      <w:r>
        <w:t xml:space="preserve">أما لماذا أراد الخلق؟ الحديث القدسي يقول:</w:t>
      </w:r>
      <w:r>
        <w:t xml:space="preserve"> </w:t>
      </w:r>
      <w:r>
        <w:t xml:space="preserve">“</w:t>
      </w:r>
      <w:r>
        <w:t xml:space="preserve">كنت كنزاً مخفياً فأحببت أن أُعرَف فخلقت الخلق.</w:t>
      </w:r>
      <w:r>
        <w:t xml:space="preserve">”</w:t>
      </w:r>
      <w:r>
        <w:t xml:space="preserve"> </w:t>
      </w:r>
      <w:r>
        <w:t xml:space="preserve">الخلق ليس ضرورة ولا عبثاً — بل فعل محبة وإرادة من كامل مطلق اختار أن يُعرَف.</w:t>
      </w:r>
    </w:p>
    <w:bookmarkEnd w:id="33"/>
    <w:bookmarkStart w:id="34" w:name="الكون-دليل-لا-تجل"/>
    <w:p>
      <w:pPr>
        <w:pStyle w:val="Heading3"/>
      </w:pPr>
      <w:r>
        <w:t xml:space="preserve">الكون دليل لا تجلٍّ</w:t>
      </w:r>
    </w:p>
    <w:p>
      <w:pPr>
        <w:pStyle w:val="FirstParagraph"/>
      </w:pPr>
      <w:r>
        <w:t xml:space="preserve">الكون ليس جزءاً من الله، بل هو دليل عليه — كالظل للشمس. موجود حقيقي لكن وجوده مستمد منه لا مستقل. نحن مخلوقات فانية منفصلة عن الله لكن محتاجة له في وجودها. وهذا يختلف عن وحدة الوجود عند ابن عربي — لأن الدليل يشير لشيء أعظم منه، ولا يذوب فيه.</w:t>
      </w:r>
    </w:p>
    <w:bookmarkEnd w:id="34"/>
    <w:bookmarkStart w:id="35" w:name="خلاصة-موقفي"/>
    <w:p>
      <w:pPr>
        <w:pStyle w:val="Heading3"/>
      </w:pPr>
      <w:r>
        <w:t xml:space="preserve">خلاصة موقفي</w:t>
      </w:r>
    </w:p>
    <w:p>
      <w:pPr>
        <w:pStyle w:val="FirstParagraph"/>
      </w:pPr>
      <w:r>
        <w:t xml:space="preserve">الله حقيقي أعمق من أي وصف. الصفات حقيقية لكن بكيفية لا ندركها. العقل يصل لباب الله لكن لا يحيط به. وتلك اللحظة حين أحسست بوجوده في لحظة الحزن — تلك أقرب إجابة حقيقية على سؤال</w:t>
      </w:r>
      <w:r>
        <w:t xml:space="preserve"> </w:t>
      </w:r>
      <w:r>
        <w:t xml:space="preserve">“</w:t>
      </w:r>
      <w:r>
        <w:t xml:space="preserve">من هو الله؟</w:t>
      </w:r>
      <w:r>
        <w:t xml:space="preserve">”</w:t>
      </w:r>
    </w:p>
    <w:p>
      <w:r>
        <w:pict>
          <v:rect style="width:0;height:1.5pt" o:hralign="center" o:hrstd="t" o:hr="t"/>
        </w:pict>
      </w:r>
    </w:p>
    <w:bookmarkEnd w:id="35"/>
    <w:bookmarkEnd w:id="36"/>
    <w:bookmarkEnd w:id="37"/>
    <w:bookmarkStart w:id="42" w:name="الفصل-الثالث-لماذا-النبوة"/>
    <w:p>
      <w:pPr>
        <w:pStyle w:val="Heading1"/>
      </w:pPr>
      <w:r>
        <w:t xml:space="preserve">الفصل الثالث: لماذا النبوة؟</w:t>
      </w:r>
    </w:p>
    <w:bookmarkStart w:id="41" w:name="في-ضرورة-الوحي-عقلا"/>
    <w:p>
      <w:pPr>
        <w:pStyle w:val="Heading2"/>
      </w:pPr>
      <w:r>
        <w:t xml:space="preserve">في ضرورة الوحي عقلاً</w:t>
      </w:r>
    </w:p>
    <w:bookmarkStart w:id="38" w:name="المنطق-يستلزم-النبوة"/>
    <w:p>
      <w:pPr>
        <w:pStyle w:val="Heading3"/>
      </w:pPr>
      <w:r>
        <w:t xml:space="preserve">المنطق يستلزم النبوة</w:t>
      </w:r>
    </w:p>
    <w:p>
      <w:pPr>
        <w:pStyle w:val="FirstParagraph"/>
      </w:pPr>
      <w:r>
        <w:t xml:space="preserve">إذا أثبتنا بعقلنا وجود خالق حكيم خلق مخلوقاً عاقلاً يسأل</w:t>
      </w:r>
      <w:r>
        <w:t xml:space="preserve"> </w:t>
      </w:r>
      <w:r>
        <w:t xml:space="preserve">“</w:t>
      </w:r>
      <w:r>
        <w:t xml:space="preserve">من أنا؟ لماذا أنا هنا؟ إلى أين أذهب؟</w:t>
      </w:r>
      <w:r>
        <w:t xml:space="preserve">”</w:t>
      </w:r>
      <w:r>
        <w:t xml:space="preserve"> </w:t>
      </w:r>
      <w:r>
        <w:t xml:space="preserve">— فهل يعقل أن يتركه بلا إجابة؟ الحكمة تقتضي أن يُعرّفه بغايته. هذا ما قاله ابن سينا حين قرر أن النبوة ضرورة عقلية لا مجرد خبر ديني.</w:t>
      </w:r>
    </w:p>
    <w:bookmarkEnd w:id="38"/>
    <w:bookmarkStart w:id="39" w:name="كيف-نميز-النبي-الحقيقي"/>
    <w:p>
      <w:pPr>
        <w:pStyle w:val="Heading3"/>
      </w:pPr>
      <w:r>
        <w:t xml:space="preserve">كيف نميز النبي الحقيقي؟</w:t>
      </w:r>
    </w:p>
    <w:p>
      <w:pPr>
        <w:pStyle w:val="FirstParagraph"/>
      </w:pPr>
      <w:r>
        <w:t xml:space="preserve">المعجزة ليست مجرد خارقة — هي دليل على تأييد إلهي لا يملكه البشر. والنبي لا يُعرف بادعائه النبوة فقط، بل بصدقه وأمانته قبلها، وبما يدعو إليه، وبكونه يتحمل الأذى دون طمع في مال أو سلطة.</w:t>
      </w:r>
    </w:p>
    <w:p>
      <w:pPr>
        <w:pStyle w:val="BodyText"/>
      </w:pPr>
      <w:r>
        <w:t xml:space="preserve">محمد ﷺ لُقّب بالصادق الأمين من قومه قبل الوحي بسنوات. ورجل أمي لا يقرأ ولا يكتب في مجتمع بدوي أتى بكتاب يتحدث عن توسع الكون ومراحل الجنين بدقة مذهلة في القرن السابع الميلادي.</w:t>
      </w:r>
    </w:p>
    <w:bookmarkEnd w:id="39"/>
    <w:bookmarkStart w:id="40" w:name="لماذا-القرآن-تحديدا"/>
    <w:p>
      <w:pPr>
        <w:pStyle w:val="Heading3"/>
      </w:pPr>
      <w:r>
        <w:t xml:space="preserve">لماذا القرآن تحديداً؟</w:t>
      </w:r>
    </w:p>
    <w:p>
      <w:pPr>
        <w:pStyle w:val="FirstParagraph"/>
      </w:pPr>
      <w:r>
        <w:t xml:space="preserve">القرآن هو الكتاب الديني الوحيد في التاريخ المحفوظ كلمة بكلمة بالتواتر منذ أربعة عشر قرناً دون أن يتغير حرف واحد. ويتحدى صراحةً:</w:t>
      </w:r>
      <w:r>
        <w:t xml:space="preserve"> </w:t>
      </w:r>
      <w:r>
        <w:t xml:space="preserve">“</w:t>
      </w:r>
      <w:r>
        <w:t xml:space="preserve">أفلا يتدبرون القرآن ولو كان من عند غير الله لوجدوا فيه اختلافاً كثيراً.</w:t>
      </w:r>
      <w:r>
        <w:t xml:space="preserve">”</w:t>
      </w:r>
      <w:r>
        <w:t xml:space="preserve"> </w:t>
      </w:r>
      <w:r>
        <w:t xml:space="preserve">مضت أربعة عشر قرناً والتحدي لم يُجَب.</w:t>
      </w:r>
    </w:p>
    <w:p>
      <w:r>
        <w:pict>
          <v:rect style="width:0;height:1.5pt" o:hralign="center" o:hrstd="t" o:hr="t"/>
        </w:pict>
      </w:r>
    </w:p>
    <w:bookmarkEnd w:id="40"/>
    <w:bookmarkEnd w:id="41"/>
    <w:bookmarkEnd w:id="42"/>
    <w:bookmarkStart w:id="46" w:name="الفصل-الرابع-لماذا-الشر-والألم"/>
    <w:p>
      <w:pPr>
        <w:pStyle w:val="Heading1"/>
      </w:pPr>
      <w:r>
        <w:t xml:space="preserve">الفصل الرابع: لماذا الشر والألم؟</w:t>
      </w:r>
    </w:p>
    <w:bookmarkStart w:id="45" w:name="في-الاختبار-وضرورة-التناقض"/>
    <w:p>
      <w:pPr>
        <w:pStyle w:val="Heading2"/>
      </w:pPr>
      <w:r>
        <w:t xml:space="preserve">في الاختبار وضرورة التناقض</w:t>
      </w:r>
    </w:p>
    <w:bookmarkStart w:id="43" w:name="الدنيا-ليست-جنة-وهذا-صواب"/>
    <w:p>
      <w:pPr>
        <w:pStyle w:val="Heading3"/>
      </w:pPr>
      <w:r>
        <w:t xml:space="preserve">الدنيا ليست جنة — وهذا صواب</w:t>
      </w:r>
    </w:p>
    <w:p>
      <w:pPr>
        <w:pStyle w:val="FirstParagraph"/>
      </w:pPr>
      <w:r>
        <w:t xml:space="preserve">الله كالأستاذ الحكيم — علّمنا وأعطانا اختباراً. نتبع تعليمه ونجاوب صح، أو نغلط ونتعاقب. لو كانت الدنيا مثالية بلا ألم بلا اختبار — من أنت حقاً؟ ما قيمة اختيارك؟ ما معنى محبتك لله إن كنت لم تُختبر؟</w:t>
      </w:r>
    </w:p>
    <w:p>
      <w:pPr>
        <w:pStyle w:val="BodyText"/>
      </w:pPr>
      <w:r>
        <w:t xml:space="preserve">الشجاعة لا توجد بدون خوف. الصبر لا يوجد بدون ألم. الكرم لا يوجد بدون حاجة. الرحمة لا توجد بدون معاناة. الشر ليس نقيض الخير، بل هو شرط وجوده.</w:t>
      </w:r>
    </w:p>
    <w:bookmarkEnd w:id="43"/>
    <w:bookmarkStart w:id="44" w:name="ما-لا-يجيب-عنه-العقل"/>
    <w:p>
      <w:pPr>
        <w:pStyle w:val="Heading3"/>
      </w:pPr>
      <w:r>
        <w:t xml:space="preserve">ما لا يجيب عنه العقل</w:t>
      </w:r>
    </w:p>
    <w:p>
      <w:pPr>
        <w:pStyle w:val="FirstParagraph"/>
      </w:pPr>
      <w:r>
        <w:t xml:space="preserve">حين يموت طفل بريء، لا يكفي العقل وحده للقبول. هذا الصدق ضروري. لكن غياب الجواب العقلي الكامل لا يعني غياب المعنى — يعني فقط أن أدواتنا محدودة. نحن كالطفل الذي يبكي من إبرة الطبيب ولا يرى ما يراه أبوه.</w:t>
      </w:r>
    </w:p>
    <w:p>
      <w:pPr>
        <w:pStyle w:val="BodyText"/>
      </w:pPr>
      <w:r>
        <w:t xml:space="preserve">الإيمان الحقيقي ليس</w:t>
      </w:r>
      <w:r>
        <w:t xml:space="preserve"> </w:t>
      </w:r>
      <w:r>
        <w:t xml:space="preserve">“</w:t>
      </w:r>
      <w:r>
        <w:t xml:space="preserve">أفهم كل شيء إذن أؤمن</w:t>
      </w:r>
      <w:r>
        <w:t xml:space="preserve">”</w:t>
      </w:r>
      <w:r>
        <w:t xml:space="preserve"> </w:t>
      </w:r>
      <w:r>
        <w:t xml:space="preserve">— بل</w:t>
      </w:r>
      <w:r>
        <w:t xml:space="preserve"> </w:t>
      </w:r>
      <w:r>
        <w:t xml:space="preserve">“</w:t>
      </w:r>
      <w:r>
        <w:t xml:space="preserve">لا أفهم كل شيء لكنني أثق بمن أثبتُّ بعقلي أنه حكيم وعليم.</w:t>
      </w:r>
      <w:r>
        <w:t xml:space="preserve">”</w:t>
      </w:r>
    </w:p>
    <w:p>
      <w:pPr>
        <w:pStyle w:val="BodyText"/>
      </w:pPr>
      <w:r>
        <w:t xml:space="preserve">حتى الفيلسوف كانط — غير المسلم — قال إن العقل نفسه يستلزم وجود حياة بعد الموت لأن العدالة الكاملة مستحيلة في الدنيا.</w:t>
      </w:r>
    </w:p>
    <w:p>
      <w:r>
        <w:pict>
          <v:rect style="width:0;height:1.5pt" o:hralign="center" o:hrstd="t" o:hr="t"/>
        </w:pict>
      </w:r>
    </w:p>
    <w:bookmarkEnd w:id="44"/>
    <w:bookmarkEnd w:id="45"/>
    <w:bookmarkEnd w:id="46"/>
    <w:bookmarkStart w:id="50" w:name="الفصل-الخامس-الإرادة-والقدر"/>
    <w:p>
      <w:pPr>
        <w:pStyle w:val="Heading1"/>
      </w:pPr>
      <w:r>
        <w:t xml:space="preserve">الفصل الخامس: الإرادة والقدر</w:t>
      </w:r>
    </w:p>
    <w:bookmarkStart w:id="49" w:name="في-الحرية-والمسؤولية"/>
    <w:p>
      <w:pPr>
        <w:pStyle w:val="Heading2"/>
      </w:pPr>
      <w:r>
        <w:t xml:space="preserve">في الحرية والمسؤولية</w:t>
      </w:r>
    </w:p>
    <w:bookmarkStart w:id="47" w:name="موقفي-الواضح"/>
    <w:p>
      <w:pPr>
        <w:pStyle w:val="Heading3"/>
      </w:pPr>
      <w:r>
        <w:t xml:space="preserve">موقفي الواضح</w:t>
      </w:r>
    </w:p>
    <w:p>
      <w:pPr>
        <w:pStyle w:val="FirstParagraph"/>
      </w:pPr>
      <w:r>
        <w:t xml:space="preserve">القضاء والقدر يقتصران على الأمور خارج إرادتي — متى أموت، أين وُلدت، رزقي، الكوارث الطبيعية. أما أفعالي وقراراتي وعلاقتي بالله فهي بإرادتي الحرة الحقيقية.</w:t>
      </w:r>
    </w:p>
    <w:p>
      <w:pPr>
        <w:pStyle w:val="BodyText"/>
      </w:pPr>
      <w:r>
        <w:t xml:space="preserve">الدليل بسيط: الاختبار نفسه يثبت أن الإرادة حقيقية. اختبار بلا إرادة ظلم، والله لا يظلم.</w:t>
      </w:r>
    </w:p>
    <w:bookmarkEnd w:id="47"/>
    <w:bookmarkStart w:id="48" w:name="المذاهب-في-هذا"/>
    <w:p>
      <w:pPr>
        <w:pStyle w:val="Heading3"/>
      </w:pPr>
      <w:r>
        <w:t xml:space="preserve">المذاهب في هذا</w:t>
      </w:r>
    </w:p>
    <w:p>
      <w:pPr>
        <w:pStyle w:val="FirstParagraph"/>
      </w:pPr>
      <w:r>
        <w:t xml:space="preserve">الجبرية قالت الإنسان مسيّر كالريشة في الهواء — وهذا يجعل المحاسبة ظلماً. المعتزلة قالت الإنسان حر كلياً يخلق أفعاله بنفسه — وهذا يجعله مستقلاً عن الله. الأشاعرة وجدوا التوازن: الله خلق القدرة فيك، وأنت تكسب الفعل بإرادتك الحقيقية.</w:t>
      </w:r>
    </w:p>
    <w:p>
      <w:r>
        <w:pict>
          <v:rect style="width:0;height:1.5pt" o:hralign="center" o:hrstd="t" o:hr="t"/>
        </w:pict>
      </w:r>
    </w:p>
    <w:bookmarkEnd w:id="48"/>
    <w:bookmarkEnd w:id="49"/>
    <w:bookmarkEnd w:id="50"/>
    <w:bookmarkStart w:id="54" w:name="الفصل-السادس-الأخلاق-والفطرة"/>
    <w:p>
      <w:pPr>
        <w:pStyle w:val="Heading1"/>
      </w:pPr>
      <w:r>
        <w:t xml:space="preserve">الفصل السادس: الأخلاق والفطرة</w:t>
      </w:r>
    </w:p>
    <w:bookmarkStart w:id="53" w:name="في-أصل-الخير-والشر"/>
    <w:p>
      <w:pPr>
        <w:pStyle w:val="Heading2"/>
      </w:pPr>
      <w:r>
        <w:t xml:space="preserve">في أصل الخير والشر</w:t>
      </w:r>
    </w:p>
    <w:bookmarkStart w:id="51" w:name="النسبية-الأخلاقية-حقيقة-جزئية"/>
    <w:p>
      <w:pPr>
        <w:pStyle w:val="Heading3"/>
      </w:pPr>
      <w:r>
        <w:t xml:space="preserve">النسبية الأخلاقية — حقيقة جزئية</w:t>
      </w:r>
    </w:p>
    <w:p>
      <w:pPr>
        <w:pStyle w:val="FirstParagraph"/>
      </w:pPr>
      <w:r>
        <w:t xml:space="preserve">الجندي الذي خان بلده قد يكون بطلاً عند من نصرهم وخائناً عند من تركهم. هذا صحيح في أخلاق الولاء والانتماء والعادات — وهي نسبية حقاً.</w:t>
      </w:r>
    </w:p>
    <w:p>
      <w:pPr>
        <w:pStyle w:val="BodyText"/>
      </w:pPr>
      <w:r>
        <w:t xml:space="preserve">لكن هناك أخلاق مطلقة لا تتغير. في كل الحضارات التي لم تلتقِ ببعضها وجدت نفس القيم: الظلم قبيح، الوفاء فضيلة، حماية الأطفال واجب. هذا التشابه العالمي لا يفسره التطور وحده ولا المجتمع وحده.</w:t>
      </w:r>
    </w:p>
    <w:bookmarkEnd w:id="51"/>
    <w:bookmarkStart w:id="52" w:name="الفطرة-الإلهية"/>
    <w:p>
      <w:pPr>
        <w:pStyle w:val="Heading3"/>
      </w:pPr>
      <w:r>
        <w:t xml:space="preserve">الفطرة الإلهية</w:t>
      </w:r>
    </w:p>
    <w:p>
      <w:pPr>
        <w:pStyle w:val="FirstParagraph"/>
      </w:pPr>
      <w:r>
        <w:t xml:space="preserve">الله وضع في كل إنسان بذرة أخلاقية مشتركة —</w:t>
      </w:r>
      <w:r>
        <w:t xml:space="preserve"> </w:t>
      </w:r>
      <w:r>
        <w:t xml:space="preserve">“</w:t>
      </w:r>
      <w:r>
        <w:t xml:space="preserve">فطرة الله التي فطر الناس عليها.</w:t>
      </w:r>
      <w:r>
        <w:t xml:space="preserve">”</w:t>
      </w:r>
      <w:r>
        <w:t xml:space="preserve"> </w:t>
      </w:r>
      <w:r>
        <w:t xml:space="preserve">الدين جاء يسقي هذه البذرة لا يزرعها من الصفر.</w:t>
      </w:r>
    </w:p>
    <w:p>
      <w:pPr>
        <w:pStyle w:val="BodyText"/>
      </w:pPr>
      <w:r>
        <w:t xml:space="preserve">رواية فرانكنشتاين تقول هذا بشكل مدهش — مخلوق جديد بلا دين ولا تربية ولا مجتمع، لكن فيه شيء يدفعه للخير تلقائياً حتى مع من آذوه. الخير مزروع في الكيان نفسه.</w:t>
      </w:r>
    </w:p>
    <w:p>
      <w:r>
        <w:pict>
          <v:rect style="width:0;height:1.5pt" o:hralign="center" o:hrstd="t" o:hr="t"/>
        </w:pict>
      </w:r>
    </w:p>
    <w:bookmarkEnd w:id="52"/>
    <w:bookmarkEnd w:id="53"/>
    <w:bookmarkEnd w:id="54"/>
    <w:bookmarkStart w:id="59" w:name="الفصل-السابع-النفس-الإنسانية"/>
    <w:p>
      <w:pPr>
        <w:pStyle w:val="Heading1"/>
      </w:pPr>
      <w:r>
        <w:t xml:space="preserve">الفصل السابع: النفس الإنسانية</w:t>
      </w:r>
    </w:p>
    <w:bookmarkStart w:id="58" w:name="في-علم-النفس-الإسلامي-والفلسفي"/>
    <w:p>
      <w:pPr>
        <w:pStyle w:val="Heading2"/>
      </w:pPr>
      <w:r>
        <w:t xml:space="preserve">في علم النفس الإسلامي والفلسفي</w:t>
      </w:r>
    </w:p>
    <w:bookmarkStart w:id="55" w:name="المستويات-الثلاثة"/>
    <w:p>
      <w:pPr>
        <w:pStyle w:val="Heading3"/>
      </w:pPr>
      <w:r>
        <w:t xml:space="preserve">المستويات الثلاثة</w:t>
      </w:r>
    </w:p>
    <w:p>
      <w:pPr>
        <w:pStyle w:val="FirstParagraph"/>
      </w:pPr>
      <w:r>
        <w:t xml:space="preserve">القرآن يصف النفس الإنسانية في ثلاثة مستويات:</w:t>
      </w:r>
    </w:p>
    <w:p>
      <w:pPr>
        <w:pStyle w:val="BodyText"/>
      </w:pPr>
      <w:r>
        <w:t xml:space="preserve">النفس الأمارة بالسوء — تدفعك للشهوات فوراً، لا تفكر بعواقب، تريد اللذة الآن. فرويد سماها</w:t>
      </w:r>
      <w:r>
        <w:t xml:space="preserve"> </w:t>
      </w:r>
      <w:r>
        <w:t xml:space="preserve">“</w:t>
      </w:r>
      <w:r>
        <w:t xml:space="preserve">الهو</w:t>
      </w:r>
      <w:r>
        <w:t xml:space="preserve">”</w:t>
      </w:r>
      <w:r>
        <w:t xml:space="preserve"> </w:t>
      </w:r>
      <w:r>
        <w:t xml:space="preserve">وقال إنها دوافع بيولوجية بحتة.</w:t>
      </w:r>
    </w:p>
    <w:p>
      <w:pPr>
        <w:pStyle w:val="BodyText"/>
      </w:pPr>
      <w:r>
        <w:t xml:space="preserve">النفس اللوامة — الضمير الداخلي الذي يلومك بعد الخطأ ويجعلك تسأل وتبحث وتتألم من تناقضاتك. فرويد سماها</w:t>
      </w:r>
      <w:r>
        <w:t xml:space="preserve"> </w:t>
      </w:r>
      <w:r>
        <w:t xml:space="preserve">“</w:t>
      </w:r>
      <w:r>
        <w:t xml:space="preserve">الأنا.</w:t>
      </w:r>
      <w:r>
        <w:t xml:space="preserve">”</w:t>
      </w:r>
    </w:p>
    <w:p>
      <w:pPr>
        <w:pStyle w:val="BodyText"/>
      </w:pPr>
      <w:r>
        <w:t xml:space="preserve">النفس المطمئنة — حين يتوازن العقل والقلب والفطرة تجد سكينة حقيقية. فرويد سماها</w:t>
      </w:r>
      <w:r>
        <w:t xml:space="preserve"> </w:t>
      </w:r>
      <w:r>
        <w:t xml:space="preserve">“</w:t>
      </w:r>
      <w:r>
        <w:t xml:space="preserve">الأنا الأعلى</w:t>
      </w:r>
      <w:r>
        <w:t xml:space="preserve">”</w:t>
      </w:r>
      <w:r>
        <w:t xml:space="preserve"> </w:t>
      </w:r>
      <w:r>
        <w:t xml:space="preserve">لكن قال إنها صنيعة المجتمع فقط. الإسلام يقول إنها فطرة إلهية — صوت الله مزروع فيك لا اختراع اجتماعي.</w:t>
      </w:r>
    </w:p>
    <w:bookmarkEnd w:id="55"/>
    <w:bookmarkStart w:id="56" w:name="الرغبة-الإسلام-والبوذية"/>
    <w:p>
      <w:pPr>
        <w:pStyle w:val="Heading3"/>
      </w:pPr>
      <w:r>
        <w:t xml:space="preserve">الرغبة — الإسلام والبوذية</w:t>
      </w:r>
    </w:p>
    <w:p>
      <w:pPr>
        <w:pStyle w:val="FirstParagraph"/>
      </w:pPr>
      <w:r>
        <w:t xml:space="preserve">البوذية قالت الرغبة هي جذر المعاناة، اقتلها للوصول للنيرفانا. الإسلام قال الرغبة طاقة محايدة كالكهرباء — خطيرة بدون توجيه، مفيدة جداً بتوجيه صحيح.</w:t>
      </w:r>
    </w:p>
    <w:p>
      <w:pPr>
        <w:pStyle w:val="BodyText"/>
      </w:pPr>
      <w:r>
        <w:t xml:space="preserve">موقفي: التحكم في الرغبة وتوجيهها، لا قمعها ولا الاستسلام لها. هذا ما تعلمه الصلاة عملياً — خمس مرات يومياً تتوقف عن كل شيء وتقول: أنا أكبر من رغباتي اللحظية.</w:t>
      </w:r>
    </w:p>
    <w:bookmarkEnd w:id="56"/>
    <w:bookmarkStart w:id="57" w:name="الفراغ-الداخلي"/>
    <w:p>
      <w:pPr>
        <w:pStyle w:val="Heading3"/>
      </w:pPr>
      <w:r>
        <w:t xml:space="preserve">الفراغ الداخلي</w:t>
      </w:r>
    </w:p>
    <w:p>
      <w:pPr>
        <w:pStyle w:val="FirstParagraph"/>
      </w:pPr>
      <w:r>
        <w:t xml:space="preserve">الفراغ الذي يحس به الإنسان ليس مرضاً بل إشارة — مثل الجوع تماماً. الناس تحاول ملأه بالمال والشهرة والعلاقات والإدمان، وكلها تملأ مؤقتاً لأنها لا تصل لجذر الفراغ.</w:t>
      </w:r>
      <w:r>
        <w:t xml:space="preserve"> </w:t>
      </w:r>
      <w:r>
        <w:t xml:space="preserve">“</w:t>
      </w:r>
      <w:r>
        <w:t xml:space="preserve">ألا بذكر الله تطمئن القلوب.</w:t>
      </w:r>
      <w:r>
        <w:t xml:space="preserve">”</w:t>
      </w:r>
    </w:p>
    <w:p>
      <w:r>
        <w:pict>
          <v:rect style="width:0;height:1.5pt" o:hralign="center" o:hrstd="t" o:hr="t"/>
        </w:pict>
      </w:r>
    </w:p>
    <w:bookmarkEnd w:id="57"/>
    <w:bookmarkEnd w:id="58"/>
    <w:bookmarkEnd w:id="59"/>
    <w:bookmarkStart w:id="63" w:name="الفصل-الثامن-العلم-والدين"/>
    <w:p>
      <w:pPr>
        <w:pStyle w:val="Heading1"/>
      </w:pPr>
      <w:r>
        <w:t xml:space="preserve">الفصل الثامن: العلم والدين</w:t>
      </w:r>
    </w:p>
    <w:bookmarkStart w:id="62" w:name="في-التكامل-لا-التعارض"/>
    <w:p>
      <w:pPr>
        <w:pStyle w:val="Heading2"/>
      </w:pPr>
      <w:r>
        <w:t xml:space="preserve">في التكامل لا التعارض</w:t>
      </w:r>
    </w:p>
    <w:bookmarkStart w:id="60" w:name="موقفي-الشخصي"/>
    <w:p>
      <w:pPr>
        <w:pStyle w:val="Heading3"/>
      </w:pPr>
      <w:r>
        <w:t xml:space="preserve">موقفي الشخصي</w:t>
      </w:r>
    </w:p>
    <w:p>
      <w:pPr>
        <w:pStyle w:val="FirstParagraph"/>
      </w:pPr>
      <w:r>
        <w:t xml:space="preserve">كلما تعمقت في العلم اكتشفت خالقاً أعظم. هذا ليس مجرد شعور — هو نتيجة منطقية لمن يفهم ما يدرسه.</w:t>
      </w:r>
    </w:p>
    <w:p>
      <w:pPr>
        <w:pStyle w:val="BodyText"/>
      </w:pPr>
      <w:r>
        <w:t xml:space="preserve">العلم يجيب على</w:t>
      </w:r>
      <w:r>
        <w:t xml:space="preserve"> </w:t>
      </w:r>
      <w:r>
        <w:t xml:space="preserve">“</w:t>
      </w:r>
      <w:r>
        <w:t xml:space="preserve">كيف؟</w:t>
      </w:r>
      <w:r>
        <w:t xml:space="preserve">”</w:t>
      </w:r>
      <w:r>
        <w:t xml:space="preserve"> </w:t>
      </w:r>
      <w:r>
        <w:t xml:space="preserve">— كيف نشأ الكون، كيف تعمل الخلية، كيف يتطور الإنسان. الدين يجيب على</w:t>
      </w:r>
      <w:r>
        <w:t xml:space="preserve"> </w:t>
      </w:r>
      <w:r>
        <w:t xml:space="preserve">“</w:t>
      </w:r>
      <w:r>
        <w:t xml:space="preserve">لماذا؟</w:t>
      </w:r>
      <w:r>
        <w:t xml:space="preserve">”</w:t>
      </w:r>
      <w:r>
        <w:t xml:space="preserve"> </w:t>
      </w:r>
      <w:r>
        <w:t xml:space="preserve">— لماذا يوجد الكون أصلاً، لماذا يوجد وعي وإحساس، لماذا أنا هنا. سؤالان مختلفان لا يتعارضان بل يتكاملان.</w:t>
      </w:r>
    </w:p>
    <w:bookmarkEnd w:id="60"/>
    <w:bookmarkStart w:id="61" w:name="السؤال-الذي-يحير-العلماء"/>
    <w:p>
      <w:pPr>
        <w:pStyle w:val="Heading3"/>
      </w:pPr>
      <w:r>
        <w:t xml:space="preserve">السؤال الذي يحير العلماء</w:t>
      </w:r>
    </w:p>
    <w:p>
      <w:pPr>
        <w:pStyle w:val="FirstParagraph"/>
      </w:pPr>
      <w:r>
        <w:t xml:space="preserve">العلم اكتشف قوانين الكون، لكن من أين جاءت هذه القوانين؟ لماذا يوجد شيء بدل لا شيء؟ ولماذا الكون مفهوم عقلياً أصلاً؟</w:t>
      </w:r>
    </w:p>
    <w:p>
      <w:pPr>
        <w:pStyle w:val="BodyText"/>
      </w:pPr>
      <w:r>
        <w:t xml:space="preserve">آينشتاين قال إن أكثر ما يدهشه أن الكون مفهوم. لماذا يخضع الكون للمنطق والرياضيات؟ من وضع هذا التوافق المذهل بين عقل الإنسان وقوانين الكون؟</w:t>
      </w:r>
    </w:p>
    <w:p>
      <w:pPr>
        <w:pStyle w:val="BodyText"/>
      </w:pPr>
      <w:r>
        <w:t xml:space="preserve">الإيمان العلمي — أو ما يسمى اللاهوت الطبيعي — هو أقوى أنواع الإيمان لأنه مبني على الفهم لا على الجهل.</w:t>
      </w:r>
    </w:p>
    <w:p>
      <w:r>
        <w:pict>
          <v:rect style="width:0;height:1.5pt" o:hralign="center" o:hrstd="t" o:hr="t"/>
        </w:pict>
      </w:r>
    </w:p>
    <w:bookmarkEnd w:id="61"/>
    <w:bookmarkEnd w:id="62"/>
    <w:bookmarkEnd w:id="63"/>
    <w:bookmarkStart w:id="68" w:name="الفصل-التاسع-الفقه-والسياق-التاريخي"/>
    <w:p>
      <w:pPr>
        <w:pStyle w:val="Heading1"/>
      </w:pPr>
      <w:r>
        <w:t xml:space="preserve">الفصل التاسع: الفقه والسياق التاريخي</w:t>
      </w:r>
    </w:p>
    <w:bookmarkStart w:id="67" w:name="في-قراءة-الدين-بعقل-تاريخي"/>
    <w:p>
      <w:pPr>
        <w:pStyle w:val="Heading2"/>
      </w:pPr>
      <w:r>
        <w:t xml:space="preserve">في قراءة الدين بعقل تاريخي</w:t>
      </w:r>
    </w:p>
    <w:bookmarkStart w:id="64" w:name="الفكرة-الجوهرية"/>
    <w:p>
      <w:pPr>
        <w:pStyle w:val="Heading3"/>
      </w:pPr>
      <w:r>
        <w:t xml:space="preserve">الفكرة الجوهرية</w:t>
      </w:r>
    </w:p>
    <w:p>
      <w:pPr>
        <w:pStyle w:val="FirstParagraph"/>
      </w:pPr>
      <w:r>
        <w:t xml:space="preserve">الفقه الإسلامي وُلد في سياق تاريخي محدد. قراءته بمعزل عن هذا السياق تؤدي لأحكام ظالمة أو مستحيلة التطبيق في زمن مختلف. وهذا ليس رأيي وحدي — ابن تيمية نفسه، رغم تشدده في مسائل كثيرة، قال صراحةً:</w:t>
      </w:r>
      <w:r>
        <w:t xml:space="preserve"> </w:t>
      </w:r>
      <w:r>
        <w:t xml:space="preserve">“</w:t>
      </w:r>
      <w:r>
        <w:t xml:space="preserve">الفتوى تتغير بتغير الزمان والمكان والأحوال.</w:t>
      </w:r>
      <w:r>
        <w:t xml:space="preserve">”</w:t>
      </w:r>
    </w:p>
    <w:bookmarkEnd w:id="64"/>
    <w:bookmarkStart w:id="65" w:name="مسألة-المرتد-قراءة-تاريخية"/>
    <w:p>
      <w:pPr>
        <w:pStyle w:val="Heading3"/>
      </w:pPr>
      <w:r>
        <w:t xml:space="preserve">مسألة المرتد — قراءة تاريخية</w:t>
      </w:r>
    </w:p>
    <w:p>
      <w:pPr>
        <w:pStyle w:val="FirstParagraph"/>
      </w:pPr>
      <w:r>
        <w:t xml:space="preserve">الحكم التقليدي بقتل المرتد مرتبط بسياق محدد جداً. في الدولة الإسلامية الناشئة في المدينة كانت الردة تعني في الغالب الخيانة السياسية والانضمام لأعداء الدولة عسكرياً — لا مجرد تغيير قناعة دينية. والدليل أن القرآن نفسه لم يذكر عقوبة دنيوية للمرتد، بل ترك حسابه لله:</w:t>
      </w:r>
      <w:r>
        <w:t xml:space="preserve"> </w:t>
      </w:r>
      <w:r>
        <w:t xml:space="preserve">“</w:t>
      </w:r>
      <w:r>
        <w:t xml:space="preserve">من يرتدد منكم عن دينه فسوف يأتي الله بقوم يحبهم.</w:t>
      </w:r>
      <w:r>
        <w:t xml:space="preserve">”</w:t>
      </w:r>
    </w:p>
    <w:bookmarkEnd w:id="65"/>
    <w:bookmarkStart w:id="66" w:name="الإيمان-الموروث-والإيمان-المكتسب"/>
    <w:p>
      <w:pPr>
        <w:pStyle w:val="Heading3"/>
      </w:pPr>
      <w:r>
        <w:t xml:space="preserve">الإيمان الموروث والإيمان المكتسب</w:t>
      </w:r>
    </w:p>
    <w:p>
      <w:pPr>
        <w:pStyle w:val="FirstParagraph"/>
      </w:pPr>
      <w:r>
        <w:t xml:space="preserve">الملحد الذي يبحث عن الحقيقة بصدق أعمق وأكثر صدقاً من مسلم وُلد مسلماً وظل مسلماً دون أن يسأل يوماً ودون أن يأخذ دينه عن قناعة حقيقية.</w:t>
      </w:r>
    </w:p>
    <w:p>
      <w:pPr>
        <w:pStyle w:val="BodyText"/>
      </w:pPr>
      <w:r>
        <w:t xml:space="preserve">القرآن نفسه يقول</w:t>
      </w:r>
      <w:r>
        <w:t xml:space="preserve"> </w:t>
      </w:r>
      <w:r>
        <w:t xml:space="preserve">“</w:t>
      </w:r>
      <w:r>
        <w:t xml:space="preserve">أفلا تعقلون</w:t>
      </w:r>
      <w:r>
        <w:t xml:space="preserve">”</w:t>
      </w:r>
      <w:r>
        <w:t xml:space="preserve"> </w:t>
      </w:r>
      <w:r>
        <w:t xml:space="preserve">و”أفلا تتفكرون” — لم يقل آمنوا فقط، بل قال فكروا ثم آمنوا. الشك الصادق ليس ضد الإيمان، بل هو أول خطوة نحوه. من لم يشك لم يتيقن حقاً.</w:t>
      </w:r>
    </w:p>
    <w:p>
      <w:r>
        <w:pict>
          <v:rect style="width:0;height:1.5pt" o:hralign="center" o:hrstd="t" o:hr="t"/>
        </w:pict>
      </w:r>
    </w:p>
    <w:bookmarkEnd w:id="66"/>
    <w:bookmarkEnd w:id="67"/>
    <w:bookmarkEnd w:id="68"/>
    <w:bookmarkStart w:id="72" w:name="الفصل-العاشر-الموت-والحياة-الحقيقية"/>
    <w:p>
      <w:pPr>
        <w:pStyle w:val="Heading1"/>
      </w:pPr>
      <w:r>
        <w:t xml:space="preserve">الفصل العاشر: الموت والحياة الحقيقية</w:t>
      </w:r>
    </w:p>
    <w:bookmarkStart w:id="71" w:name="في-معنى-النهاية-التي-هي-البداية"/>
    <w:p>
      <w:pPr>
        <w:pStyle w:val="Heading2"/>
      </w:pPr>
      <w:r>
        <w:t xml:space="preserve">في معنى النهاية التي هي البداية</w:t>
      </w:r>
    </w:p>
    <w:bookmarkStart w:id="69" w:name="الموت-بداية-لا-نهاية"/>
    <w:p>
      <w:pPr>
        <w:pStyle w:val="Heading3"/>
      </w:pPr>
      <w:r>
        <w:t xml:space="preserve">الموت بداية لا نهاية</w:t>
      </w:r>
    </w:p>
    <w:p>
      <w:pPr>
        <w:pStyle w:val="FirstParagraph"/>
      </w:pPr>
      <w:r>
        <w:t xml:space="preserve">الدنيا ليست الحياة الحقيقية — هي تمهيد لها. الموت ليس نهاية بل باب. لو كانت الدنيا هي الحياة الوحيدة فالظلم بلا حساب يعني أن الكون بلا معنى. لكن لو الدنيا مجرد بداية فكل شيء له معنى، وكل ظلم له حساب، وكل ألم له تعويض.</w:t>
      </w:r>
    </w:p>
    <w:p>
      <w:pPr>
        <w:pStyle w:val="BodyText"/>
      </w:pPr>
      <w:r>
        <w:t xml:space="preserve">الغزالي قال: الناس نيام فإذا ماتوا انتبهوا. وسقراط حين أُعطي السم قال: لماذا أبكي؟ أنا ذاهب لأعرف الحقيقة كاملة.</w:t>
      </w:r>
    </w:p>
    <w:bookmarkEnd w:id="69"/>
    <w:bookmarkStart w:id="70" w:name="الجنة-والنار"/>
    <w:p>
      <w:pPr>
        <w:pStyle w:val="Heading3"/>
      </w:pPr>
      <w:r>
        <w:t xml:space="preserve">الجنة والنار</w:t>
      </w:r>
    </w:p>
    <w:p>
      <w:pPr>
        <w:pStyle w:val="FirstParagraph"/>
      </w:pPr>
      <w:r>
        <w:t xml:space="preserve">الجنة والنار حقيقيتان. لكن</w:t>
      </w:r>
      <w:r>
        <w:t xml:space="preserve"> </w:t>
      </w:r>
      <w:r>
        <w:t xml:space="preserve">“</w:t>
      </w:r>
      <w:r>
        <w:t xml:space="preserve">ما أخفي لهم</w:t>
      </w:r>
      <w:r>
        <w:t xml:space="preserve">”</w:t>
      </w:r>
      <w:r>
        <w:t xml:space="preserve"> </w:t>
      </w:r>
      <w:r>
        <w:t xml:space="preserve">— الوصف القرآني لا يحيط بالحقيقة الكاملة. كما قال ابن عباس: ليس في الجنة مما في الدنيا إلا الأسماء.</w:t>
      </w:r>
    </w:p>
    <w:p>
      <w:pPr>
        <w:pStyle w:val="BodyText"/>
      </w:pPr>
      <w:r>
        <w:t xml:space="preserve">والجنة والنار ليستا مجرد مكافأة وعقاب خارجيين، بل نتيجة طبيعية للاختيار. من عاش قريباً من الله يجد القرب بعد الموت. الجنة والنار بدأتا هنا قبل أن تكونا هناك.</w:t>
      </w:r>
    </w:p>
    <w:p>
      <w:r>
        <w:pict>
          <v:rect style="width:0;height:1.5pt" o:hralign="center" o:hrstd="t" o:hr="t"/>
        </w:pict>
      </w:r>
    </w:p>
    <w:bookmarkEnd w:id="70"/>
    <w:bookmarkEnd w:id="71"/>
    <w:bookmarkEnd w:id="72"/>
    <w:bookmarkStart w:id="78" w:name="الفصل-الحادي-عشر-التصوف"/>
    <w:p>
      <w:pPr>
        <w:pStyle w:val="Heading1"/>
      </w:pPr>
      <w:r>
        <w:t xml:space="preserve">الفصل الحادي عشر: التصوف</w:t>
      </w:r>
    </w:p>
    <w:bookmarkStart w:id="77" w:name="في-الحلاج-والغزالي-وابن-عربي"/>
    <w:p>
      <w:pPr>
        <w:pStyle w:val="Heading2"/>
      </w:pPr>
      <w:r>
        <w:t xml:space="preserve">في الحلاج والغزالي وابن عربي</w:t>
      </w:r>
    </w:p>
    <w:bookmarkStart w:id="73" w:name="ما-هو-التصوف-حقا"/>
    <w:p>
      <w:pPr>
        <w:pStyle w:val="Heading3"/>
      </w:pPr>
      <w:r>
        <w:t xml:space="preserve">ما هو التصوف حقاً؟</w:t>
      </w:r>
    </w:p>
    <w:p>
      <w:pPr>
        <w:pStyle w:val="FirstParagraph"/>
      </w:pPr>
      <w:r>
        <w:t xml:space="preserve">جوهر التصوف ليس الدراويش والأضرحة — بل علم تزكية النفس. الطريق من النفس الأمارة إلى النفس المطمئنة عبر محطات وأحوال ومقامات.</w:t>
      </w:r>
    </w:p>
    <w:p>
      <w:pPr>
        <w:pStyle w:val="BodyText"/>
      </w:pPr>
      <w:r>
        <w:t xml:space="preserve">المقامات الصوفية سلّم صعود: التوبة فالزهد فالصبر فالشكر فالخوف فالرجاء فالتوكل فالرضا فالمحبة — وهي أعلاها.</w:t>
      </w:r>
    </w:p>
    <w:bookmarkEnd w:id="73"/>
    <w:bookmarkStart w:id="74" w:name="الحلاج-اللغة-والتجربة"/>
    <w:p>
      <w:pPr>
        <w:pStyle w:val="Heading3"/>
      </w:pPr>
      <w:r>
        <w:t xml:space="preserve">الحلاج — اللغة والتجربة</w:t>
      </w:r>
    </w:p>
    <w:p>
      <w:pPr>
        <w:pStyle w:val="FirstParagraph"/>
      </w:pPr>
      <w:r>
        <w:t xml:space="preserve">الحلاج وصل لحالة روحية عميقة حتى قال</w:t>
      </w:r>
      <w:r>
        <w:t xml:space="preserve"> </w:t>
      </w:r>
      <w:r>
        <w:t xml:space="preserve">“</w:t>
      </w:r>
      <w:r>
        <w:t xml:space="preserve">أنا الحق</w:t>
      </w:r>
      <w:r>
        <w:t xml:space="preserve">”</w:t>
      </w:r>
      <w:r>
        <w:t xml:space="preserve"> </w:t>
      </w:r>
      <w:r>
        <w:t xml:space="preserve">فقُتل. لكن الجنيد شيخ الصوفية قال: الحلاج صادق في تجربته لكن أفشى سراً لا يُفشى.</w:t>
      </w:r>
    </w:p>
    <w:p>
      <w:pPr>
        <w:pStyle w:val="BodyText"/>
      </w:pPr>
      <w:r>
        <w:t xml:space="preserve">التجربة الروحية العميقة حين تُترجم للغة البشر تصبح ناقصة أو مضللة — لأن اللغة أُسست لعالم المادة لا لعالم الروح. حين تقول لشخص تحبه</w:t>
      </w:r>
      <w:r>
        <w:t xml:space="preserve"> </w:t>
      </w:r>
      <w:r>
        <w:t xml:space="preserve">“</w:t>
      </w:r>
      <w:r>
        <w:t xml:space="preserve">أنت حياتي</w:t>
      </w:r>
      <w:r>
        <w:t xml:space="preserve">”</w:t>
      </w:r>
      <w:r>
        <w:t xml:space="preserve"> </w:t>
      </w:r>
      <w:r>
        <w:t xml:space="preserve">لا تقصد الحرفية، لكن اللغة لا تجد أفضل من هذا. الحلاج كان في نفس الموقف مع تجربة أعمق بكثير.</w:t>
      </w:r>
    </w:p>
    <w:bookmarkEnd w:id="74"/>
    <w:bookmarkStart w:id="75" w:name="ابن-عربي-ووحدة-الوجود"/>
    <w:p>
      <w:pPr>
        <w:pStyle w:val="Heading3"/>
      </w:pPr>
      <w:r>
        <w:t xml:space="preserve">ابن عربي ووحدة الوجود</w:t>
      </w:r>
    </w:p>
    <w:p>
      <w:pPr>
        <w:pStyle w:val="FirstParagraph"/>
      </w:pPr>
      <w:r>
        <w:t xml:space="preserve">ابن عربي قال ليس هناك وجود حقيقي إلا وجود الله، وكل ما نراه تجلٍّ لوجوده. أما موقفي فأدق من هذا: الكون دليل على الله لا تجلٍّ له. الدليل يشير لشيء أعظم منه ولا يذوب فيه.</w:t>
      </w:r>
    </w:p>
    <w:bookmarkEnd w:id="75"/>
    <w:bookmarkStart w:id="76" w:name="الغزالي-من-جمع-كل-شيء"/>
    <w:p>
      <w:pPr>
        <w:pStyle w:val="Heading3"/>
      </w:pPr>
      <w:r>
        <w:t xml:space="preserve">الغزالي — من جمع كل شيء</w:t>
      </w:r>
    </w:p>
    <w:p>
      <w:pPr>
        <w:pStyle w:val="FirstParagraph"/>
      </w:pPr>
      <w:r>
        <w:t xml:space="preserve">الغزالي كان أعظم عالم في زمنه فقيهاً ومتكلماً وفيلسوفاً، ثم في قمة مجده أصابه شك عميق أشلّه لسنتين. لم ينفرج بدليل عقلي بل بنور قذفه الله في صدره. ثم كتب</w:t>
      </w:r>
      <w:r>
        <w:t xml:space="preserve"> </w:t>
      </w:r>
      <w:r>
        <w:t xml:space="preserve">“</w:t>
      </w:r>
      <w:r>
        <w:t xml:space="preserve">إحياء علوم الدين</w:t>
      </w:r>
      <w:r>
        <w:t xml:space="preserve">”</w:t>
      </w:r>
      <w:r>
        <w:t xml:space="preserve"> </w:t>
      </w:r>
      <w:r>
        <w:t xml:space="preserve">يجمع الفقه والفلسفة والتصوف في منظومة واحدة.</w:t>
      </w:r>
    </w:p>
    <w:p>
      <w:pPr>
        <w:pStyle w:val="BodyText"/>
      </w:pPr>
      <w:r>
        <w:t xml:space="preserve">قاعدته الذهبية: الحقيقة الإلهية كالشمس — كلما اقتربت منها زادت وضوحاً. والوهم كالسراب — كلما اقتربت منه اختفى.</w:t>
      </w:r>
    </w:p>
    <w:p>
      <w:r>
        <w:pict>
          <v:rect style="width:0;height:1.5pt" o:hralign="center" o:hrstd="t" o:hr="t"/>
        </w:pict>
      </w:r>
    </w:p>
    <w:bookmarkEnd w:id="76"/>
    <w:bookmarkEnd w:id="77"/>
    <w:bookmarkEnd w:id="78"/>
    <w:bookmarkStart w:id="83" w:name="الفصل-الثاني-عشر-الفراغ-المقدس"/>
    <w:p>
      <w:pPr>
        <w:pStyle w:val="Heading1"/>
      </w:pPr>
      <w:r>
        <w:t xml:space="preserve">الفصل الثاني عشر: الفراغ المقدس</w:t>
      </w:r>
    </w:p>
    <w:bookmarkStart w:id="82" w:name="لماذا-يعبد-الإنسان-دائما"/>
    <w:p>
      <w:pPr>
        <w:pStyle w:val="Heading2"/>
      </w:pPr>
      <w:r>
        <w:t xml:space="preserve">لماذا يعبد الإنسان دائماً؟</w:t>
      </w:r>
    </w:p>
    <w:bookmarkStart w:id="79" w:name="الظاهرة-التي-لا-تفسر"/>
    <w:p>
      <w:pPr>
        <w:pStyle w:val="Heading3"/>
      </w:pPr>
      <w:r>
        <w:t xml:space="preserve">الظاهرة التي لا تُفسَّر</w:t>
      </w:r>
    </w:p>
    <w:p>
      <w:pPr>
        <w:pStyle w:val="FirstParagraph"/>
      </w:pPr>
      <w:r>
        <w:t xml:space="preserve">لم يجد علم الأنثروبولوجيا في التاريخ كله حضارة واحدة بلا دين أو ما يشبهه. المؤمن يملأ فراغه بالله، والملحد يملأه بالطبيعة أو العلم أو الوطن، والطموح يملأه بالنجاح. لكن كلها مؤقتة إلا واحدة.</w:t>
      </w:r>
    </w:p>
    <w:p>
      <w:pPr>
        <w:pStyle w:val="BodyText"/>
      </w:pPr>
      <w:r>
        <w:t xml:space="preserve">هذا يثبت أن الحاجة للتعلق بشيء أعلى فطرة مزروعة في الإنسان لا اختراع اجتماعي.</w:t>
      </w:r>
    </w:p>
    <w:bookmarkEnd w:id="79"/>
    <w:bookmarkStart w:id="80" w:name="من-زرع-هذا-الفراغ"/>
    <w:p>
      <w:pPr>
        <w:pStyle w:val="Heading3"/>
      </w:pPr>
      <w:r>
        <w:t xml:space="preserve">من زرع هذا الفراغ؟</w:t>
      </w:r>
    </w:p>
    <w:p>
      <w:pPr>
        <w:pStyle w:val="FirstParagraph"/>
      </w:pPr>
      <w:r>
        <w:t xml:space="preserve">لو كان الفراغ صنعه المجتمع لاختلف شكله من حضارة لأخرى. لكنه موجود في كل مكان بنفس الشكل. الجواب الذي أقتنع به: الفراغ شكّله الله بحجم الله فقط. لهذا لا يمتلئ بغيره.</w:t>
      </w:r>
    </w:p>
    <w:bookmarkEnd w:id="80"/>
    <w:bookmarkStart w:id="81" w:name="نحن-دلائل"/>
    <w:p>
      <w:pPr>
        <w:pStyle w:val="Heading3"/>
      </w:pPr>
      <w:r>
        <w:t xml:space="preserve">نحن دلائل</w:t>
      </w:r>
    </w:p>
    <w:p>
      <w:pPr>
        <w:pStyle w:val="FirstParagraph"/>
      </w:pPr>
      <w:r>
        <w:t xml:space="preserve">عقلك الذي يسأل دليل. قلبك الذي يحس دليل. بحثك عن الحقيقة دليل. حتى شكّك دليل. كل هذا يشير لشيء أعظم منك صنعك.</w:t>
      </w:r>
    </w:p>
    <w:p>
      <w:r>
        <w:pict>
          <v:rect style="width:0;height:1.5pt" o:hralign="center" o:hrstd="t" o:hr="t"/>
        </w:pict>
      </w:r>
    </w:p>
    <w:bookmarkEnd w:id="81"/>
    <w:bookmarkEnd w:id="82"/>
    <w:bookmarkEnd w:id="83"/>
    <w:bookmarkStart w:id="88" w:name="Xaf6f346cd6d5094ecf447480f9dab8c1c9d05d6"/>
    <w:p>
      <w:pPr>
        <w:pStyle w:val="Heading1"/>
      </w:pPr>
      <w:r>
        <w:t xml:space="preserve">الفصل الثالث عشر: الإسلام والفلسفة الغربية</w:t>
      </w:r>
    </w:p>
    <w:bookmarkStart w:id="87" w:name="في-السعادة-والوعي-والمعنى"/>
    <w:p>
      <w:pPr>
        <w:pStyle w:val="Heading2"/>
      </w:pPr>
      <w:r>
        <w:t xml:space="preserve">في السعادة والوعي والمعنى</w:t>
      </w:r>
    </w:p>
    <w:bookmarkStart w:id="84" w:name="الوعي-واللاوعي"/>
    <w:p>
      <w:pPr>
        <w:pStyle w:val="Heading3"/>
      </w:pPr>
      <w:r>
        <w:t xml:space="preserve">الوعي واللاوعي</w:t>
      </w:r>
    </w:p>
    <w:p>
      <w:pPr>
        <w:pStyle w:val="FirstParagraph"/>
      </w:pPr>
      <w:r>
        <w:t xml:space="preserve">فرويد اكتشف أن اللاوعي يتحكم فينا بدون أن ندري، والحل عنده هو اكتشافه بالتحليل النفسي. الإسلام يتفق معه جزئياً — لكن فرويد أغفل أن اللاوعي يحمل أيضاً نوراً فطرياً مزروعاً من الله. التزكية الإسلامية لا تكتفي بالاكتشاف بل تهذب وترتقي.</w:t>
      </w:r>
    </w:p>
    <w:bookmarkEnd w:id="84"/>
    <w:bookmarkStart w:id="85" w:name="السعادة-الخلاف-الجوهري"/>
    <w:p>
      <w:pPr>
        <w:pStyle w:val="Heading3"/>
      </w:pPr>
      <w:r>
        <w:t xml:space="preserve">السعادة — الخلاف الجوهري</w:t>
      </w:r>
    </w:p>
    <w:p>
      <w:pPr>
        <w:pStyle w:val="FirstParagraph"/>
      </w:pPr>
      <w:r>
        <w:t xml:space="preserve">أرسطو قال السعادة في الفضيلة والعقل. فرويد قال في إشباع الرغبات بشكل متوازن. نيتشه قال في القوة والتفوق. سارتر قال في الحرية المطلقة.</w:t>
      </w:r>
    </w:p>
    <w:p>
      <w:pPr>
        <w:pStyle w:val="BodyText"/>
      </w:pPr>
      <w:r>
        <w:t xml:space="preserve">الإسلام قال شيئاً مختلفاً كلياً: السعادة طمأنينة لا لذة ولا قوة ولا حرية فقط. سكينة عميقة لا تهزها الظروف.</w:t>
      </w:r>
    </w:p>
    <w:p>
      <w:pPr>
        <w:pStyle w:val="BodyText"/>
      </w:pPr>
      <w:r>
        <w:t xml:space="preserve">الفلسفة الغربية بحثت عن السعادة في الإنسان نفسه. الإسلام قال السعادة لا تُبنى من الداخل وحده لأن الداخل نفسه مستمد من الله.</w:t>
      </w:r>
    </w:p>
    <w:bookmarkEnd w:id="85"/>
    <w:bookmarkStart w:id="86" w:name="نيتشه-الأخطر-والأصدق"/>
    <w:p>
      <w:pPr>
        <w:pStyle w:val="Heading3"/>
      </w:pPr>
      <w:r>
        <w:t xml:space="preserve">نيتشه — الأخطر والأصدق</w:t>
      </w:r>
    </w:p>
    <w:p>
      <w:pPr>
        <w:pStyle w:val="FirstParagraph"/>
      </w:pPr>
      <w:r>
        <w:t xml:space="preserve">نيتشه قال</w:t>
      </w:r>
      <w:r>
        <w:t xml:space="preserve"> </w:t>
      </w:r>
      <w:r>
        <w:t xml:space="preserve">“</w:t>
      </w:r>
      <w:r>
        <w:t xml:space="preserve">الله مات</w:t>
      </w:r>
      <w:r>
        <w:t xml:space="preserve">”</w:t>
      </w:r>
      <w:r>
        <w:t xml:space="preserve"> </w:t>
      </w:r>
      <w:r>
        <w:t xml:space="preserve">— لم يقصد الحرفية بل قال: الإنسان الغربي قتل الله في قلبه وبنى حضارة بلا مرجعية، والنتيجة لا معنى ولا قيم ثابتة. ثم قال الحل هو الإنسان الأعلى الذي يصنع قيمه بنفسه.</w:t>
      </w:r>
    </w:p>
    <w:p>
      <w:pPr>
        <w:pStyle w:val="BodyText"/>
      </w:pPr>
      <w:r>
        <w:t xml:space="preserve">نيتشه شخّص المرض بدقة مذهلة لكن وصفته أخطأت. الإنسان الذي يصنع قيمه بنفسه يصنع في الحقيقة أهواءه.</w:t>
      </w:r>
      <w:r>
        <w:t xml:space="preserve"> </w:t>
      </w:r>
      <w:r>
        <w:t xml:space="preserve">“</w:t>
      </w:r>
      <w:r>
        <w:t xml:space="preserve">أرأيت من اتخذ إلهه هواه.</w:t>
      </w:r>
      <w:r>
        <w:t xml:space="preserve">”</w:t>
      </w:r>
    </w:p>
    <w:p>
      <w:r>
        <w:pict>
          <v:rect style="width:0;height:1.5pt" o:hralign="center" o:hrstd="t" o:hr="t"/>
        </w:pict>
      </w:r>
    </w:p>
    <w:bookmarkEnd w:id="86"/>
    <w:bookmarkEnd w:id="87"/>
    <w:bookmarkEnd w:id="88"/>
    <w:bookmarkStart w:id="92" w:name="الفصل-الرابع-عشر-الإسلام-كفلسفة-حياة"/>
    <w:p>
      <w:pPr>
        <w:pStyle w:val="Heading1"/>
      </w:pPr>
      <w:r>
        <w:t xml:space="preserve">الفصل الرابع عشر: الإسلام كفلسفة حياة</w:t>
      </w:r>
    </w:p>
    <w:bookmarkStart w:id="91" w:name="في-التشابه-مع-الرواقية-وما-يتجاوزها"/>
    <w:p>
      <w:pPr>
        <w:pStyle w:val="Heading2"/>
      </w:pPr>
      <w:r>
        <w:t xml:space="preserve">في التشابه مع الرواقية وما يتجاوزها</w:t>
      </w:r>
    </w:p>
    <w:bookmarkStart w:id="89" w:name="الرواقية-الفلسفة-التي-اقتربت"/>
    <w:p>
      <w:pPr>
        <w:pStyle w:val="Heading3"/>
      </w:pPr>
      <w:r>
        <w:t xml:space="preserve">الرواقية — الفلسفة التي اقتربت</w:t>
      </w:r>
    </w:p>
    <w:p>
      <w:pPr>
        <w:pStyle w:val="FirstParagraph"/>
      </w:pPr>
      <w:r>
        <w:t xml:space="preserve">الرواقية فلسفة يونانية رومانية أسسها زينون وأكملها ماركوس أوريليوس. مبدأها: لا تتحكم في العالم لكن تتحكم في ردة فعلك تجاهه. الحرية الحقيقية حرية الداخل.</w:t>
      </w:r>
    </w:p>
    <w:p>
      <w:pPr>
        <w:pStyle w:val="BodyText"/>
      </w:pPr>
      <w:r>
        <w:t xml:space="preserve">أوجه التشابه مع الإسلام عميقة — تهذيب النفس، الزهد في الدنيا، مواجهة الموت بسكينة، العيش بحكمة. لكن الفرق جوهري واحد: الرواقية تُسلِّم للطبيعة العمياء والإنسان فيها وحيد مع نفسه. الإسلام يُسلِّم لإله يسمع ويستجيب، وراء الطبيعة عقل وإرادة ومحبة.</w:t>
      </w:r>
    </w:p>
    <w:bookmarkEnd w:id="89"/>
    <w:bookmarkStart w:id="90" w:name="الإسلام-أعطى-الرواقية-ما-كان-ينقصها"/>
    <w:p>
      <w:pPr>
        <w:pStyle w:val="Heading3"/>
      </w:pPr>
      <w:r>
        <w:t xml:space="preserve">الإسلام أعطى الرواقية ما كان ينقصها</w:t>
      </w:r>
    </w:p>
    <w:p>
      <w:pPr>
        <w:pStyle w:val="FirstParagraph"/>
      </w:pPr>
      <w:r>
        <w:t xml:space="preserve">ماركوس أوريليوس كتب أعمق الفلسفة الرواقية لكنه قال في لحظاته الصادقة إنه يحتاج شيئاً أكبر من الفلسفة. لأن الاعتماد على النفس وحدها متعب ومحدود.</w:t>
      </w:r>
    </w:p>
    <w:p>
      <w:pPr>
        <w:pStyle w:val="BodyText"/>
      </w:pPr>
      <w:r>
        <w:t xml:space="preserve">النبي ﷺ لم يأتِ فقط بنظام حكم خاص بزمنه وظروفه، بل بفلسفة حياة كاملة: كيف تفهم الكون، كيف تهذب نفسك، كيف تعيش مع الناس، كيف تواجه الموت. وهذا لا يحتاج دولة دينية — يحتاج إنساناً واعياً.</w:t>
      </w:r>
    </w:p>
    <w:p>
      <w:r>
        <w:pict>
          <v:rect style="width:0;height:1.5pt" o:hralign="center" o:hrstd="t" o:hr="t"/>
        </w:pict>
      </w:r>
    </w:p>
    <w:bookmarkEnd w:id="90"/>
    <w:bookmarkEnd w:id="91"/>
    <w:bookmarkEnd w:id="92"/>
    <w:bookmarkStart w:id="97" w:name="الفصل-الخامس-عشر-السياسة-والدين"/>
    <w:p>
      <w:pPr>
        <w:pStyle w:val="Heading1"/>
      </w:pPr>
      <w:r>
        <w:t xml:space="preserve">الفصل الخامس عشر: السياسة والدين</w:t>
      </w:r>
    </w:p>
    <w:bookmarkStart w:id="96" w:name="في-الدولة-العادلة-وحدود-الشريعة"/>
    <w:p>
      <w:pPr>
        <w:pStyle w:val="Heading2"/>
      </w:pPr>
      <w:r>
        <w:t xml:space="preserve">في الدولة العادلة وحدود الشريعة</w:t>
      </w:r>
    </w:p>
    <w:bookmarkStart w:id="93" w:name="هل-الإسلام-دين-ودولة"/>
    <w:p>
      <w:pPr>
        <w:pStyle w:val="Heading3"/>
      </w:pPr>
      <w:r>
        <w:t xml:space="preserve">هل الإسلام دين ودولة؟</w:t>
      </w:r>
    </w:p>
    <w:p>
      <w:pPr>
        <w:pStyle w:val="FirstParagraph"/>
      </w:pPr>
      <w:r>
        <w:t xml:space="preserve">ثلاثة مواقف تاريخية: الأول يقول كل شيء يخضع للشريعة حرفياً. الثاني يقول الدين شأن شخصي فقط. الثالث يقول الإسلام يُلهم الدولة لا يحكمها — المقاصد والقيم إطار والتفاصيل للعقل والاجتهاد.</w:t>
      </w:r>
    </w:p>
    <w:p>
      <w:pPr>
        <w:pStyle w:val="BodyText"/>
      </w:pPr>
      <w:r>
        <w:t xml:space="preserve">موقفي الثالث. لأن النبي ﷺ حكم في سياق خاص بزمنه وظروفه، لكن قيم العدل والرحمة والكرامة الإنسانية باقية لكل زمان.</w:t>
      </w:r>
    </w:p>
    <w:bookmarkEnd w:id="93"/>
    <w:bookmarkStart w:id="94" w:name="الشريعة-حماية-للضعيف"/>
    <w:p>
      <w:pPr>
        <w:pStyle w:val="Heading3"/>
      </w:pPr>
      <w:r>
        <w:t xml:space="preserve">الشريعة حماية للضعيف</w:t>
      </w:r>
    </w:p>
    <w:p>
      <w:pPr>
        <w:pStyle w:val="FirstParagraph"/>
      </w:pPr>
      <w:r>
        <w:t xml:space="preserve">تحريم الزنا ليس فقط حكماً دينياً تعبدياً. حين يزني إنسان يكون مساهماً في خلق مخلوق بريء بدون أن يوفر له ظروف حياة كريمة. المجتمع نفسه يتحمل المسؤولية — الدولة التي لا توفر تعليماً وفرص عمل واستقراراً ثم تعاقب الفرد على انحرافه ظالمة هي نفسها.</w:t>
      </w:r>
    </w:p>
    <w:p>
      <w:pPr>
        <w:pStyle w:val="BodyText"/>
      </w:pPr>
      <w:r>
        <w:t xml:space="preserve">والشريعة نفسها جعلت إثبات الزنا شبه مستحيل قانونياً — أربعة شهود على الفعل ذاته. يعني العقوبة رادع نظري لا أداة تجسس على الخصوصية.</w:t>
      </w:r>
    </w:p>
    <w:bookmarkEnd w:id="94"/>
    <w:bookmarkStart w:id="95" w:name="خلاصة-موقفي-1"/>
    <w:p>
      <w:pPr>
        <w:pStyle w:val="Heading3"/>
      </w:pPr>
      <w:r>
        <w:t xml:space="preserve">خلاصة موقفي</w:t>
      </w:r>
    </w:p>
    <w:p>
      <w:pPr>
        <w:pStyle w:val="FirstParagraph"/>
      </w:pPr>
      <w:r>
        <w:t xml:space="preserve">الدولة تحمي الإنسان خارجياً، والدين يهذبه داخلياً. القانون يحكم الأفعال، والدين يحكم النوايا والروح. والفرق بين الاثنين ضروري وجوهري.</w:t>
      </w:r>
    </w:p>
    <w:p>
      <w:r>
        <w:pict>
          <v:rect style="width:0;height:1.5pt" o:hralign="center" o:hrstd="t" o:hr="t"/>
        </w:pict>
      </w:r>
    </w:p>
    <w:bookmarkEnd w:id="95"/>
    <w:bookmarkEnd w:id="96"/>
    <w:bookmarkEnd w:id="97"/>
    <w:bookmarkStart w:id="102" w:name="الفصل-السادس-عشر-الإنسان-الكامل"/>
    <w:p>
      <w:pPr>
        <w:pStyle w:val="Heading1"/>
      </w:pPr>
      <w:r>
        <w:t xml:space="preserve">الفصل السادس عشر: الإنسان الكامل</w:t>
      </w:r>
    </w:p>
    <w:bookmarkStart w:id="101" w:name="في-السعي-لا-الوصول"/>
    <w:p>
      <w:pPr>
        <w:pStyle w:val="Heading2"/>
      </w:pPr>
      <w:r>
        <w:t xml:space="preserve">في السعي لا الوصول</w:t>
      </w:r>
    </w:p>
    <w:bookmarkStart w:id="98" w:name="من-هو-الإنسان-الكامل"/>
    <w:p>
      <w:pPr>
        <w:pStyle w:val="Heading3"/>
      </w:pPr>
      <w:r>
        <w:t xml:space="preserve">من هو الإنسان الكامل؟</w:t>
      </w:r>
    </w:p>
    <w:p>
      <w:pPr>
        <w:pStyle w:val="FirstParagraph"/>
      </w:pPr>
      <w:r>
        <w:t xml:space="preserve">لا يوجد إنسان كامل. لكن الإنسان يسعى للكمال وللوصول للكامل ويتشبه به. الله حكيم ونحن نسعى للحكمة. الله رحيم ونحن نسعى للرحمة. هذا ما يميز الإسلام عن نيتشه — الإنسان الأعلى عنده يصنع كماله بنفسه، والإنسان في الإسلام يسعى لكمال موجود فوقه. الفرق بين الغرور والتواضع.</w:t>
      </w:r>
    </w:p>
    <w:bookmarkEnd w:id="98"/>
    <w:bookmarkStart w:id="99" w:name="ما-أريد-أن-أكونه"/>
    <w:p>
      <w:pPr>
        <w:pStyle w:val="Heading3"/>
      </w:pPr>
      <w:r>
        <w:t xml:space="preserve">ما أريد أن أكونه</w:t>
      </w:r>
    </w:p>
    <w:p>
      <w:pPr>
        <w:pStyle w:val="FirstParagraph"/>
      </w:pPr>
      <w:r>
        <w:t xml:space="preserve">إنسان لا يستقبل المعلومة بسهولة — ناقد، حر التفكير، لا يرث قناعاته.</w:t>
      </w:r>
    </w:p>
    <w:p>
      <w:pPr>
        <w:pStyle w:val="BodyText"/>
      </w:pPr>
      <w:r>
        <w:t xml:space="preserve">إنسان لا يؤذي كائناً بدون سبب — رحيم، واعٍ، يحس بالآخرين.</w:t>
      </w:r>
    </w:p>
    <w:p>
      <w:pPr>
        <w:pStyle w:val="BodyText"/>
      </w:pPr>
      <w:r>
        <w:t xml:space="preserve">إنسان متزن عقلياً — لا تهزه الضغوط الخارجية ولا تعريفه بغير ذاته.</w:t>
      </w:r>
    </w:p>
    <w:p>
      <w:pPr>
        <w:pStyle w:val="BodyText"/>
      </w:pPr>
      <w:r>
        <w:t xml:space="preserve">إنسان يملك سلاماً داخلياً — لا ينتظر أن تنتهي المشاكل ليجد السكينة، بل يجد السكينة وسط المشاكل.</w:t>
      </w:r>
    </w:p>
    <w:bookmarkEnd w:id="99"/>
    <w:bookmarkStart w:id="100" w:name="السلام-الداخلي"/>
    <w:p>
      <w:pPr>
        <w:pStyle w:val="Heading3"/>
      </w:pPr>
      <w:r>
        <w:t xml:space="preserve">السلام الداخلي</w:t>
      </w:r>
    </w:p>
    <w:p>
      <w:pPr>
        <w:pStyle w:val="FirstParagraph"/>
      </w:pPr>
      <w:r>
        <w:t xml:space="preserve">الرواقيون سموا هذا السلام</w:t>
      </w:r>
      <w:r>
        <w:t xml:space="preserve"> </w:t>
      </w:r>
      <w:r>
        <w:t xml:space="preserve">“</w:t>
      </w:r>
      <w:r>
        <w:t xml:space="preserve">Ataraxia</w:t>
      </w:r>
      <w:r>
        <w:t xml:space="preserve">”</w:t>
      </w:r>
      <w:r>
        <w:t xml:space="preserve"> </w:t>
      </w:r>
      <w:r>
        <w:t xml:space="preserve">— السكينة التي لا تهزها الظروف. وهو ممكن لكن متعب حين تعتمد على نفسك وحدك.</w:t>
      </w:r>
    </w:p>
    <w:p>
      <w:pPr>
        <w:pStyle w:val="BodyText"/>
      </w:pPr>
      <w:r>
        <w:t xml:space="preserve">الإسلام أضاف مصدراً لهذا السلام:</w:t>
      </w:r>
      <w:r>
        <w:t xml:space="preserve"> </w:t>
      </w:r>
      <w:r>
        <w:t xml:space="preserve">“</w:t>
      </w:r>
      <w:r>
        <w:t xml:space="preserve">ألا بذكر الله تطمئن القلوب.</w:t>
      </w:r>
      <w:r>
        <w:t xml:space="preserve">”</w:t>
      </w:r>
      <w:r>
        <w:t xml:space="preserve"> </w:t>
      </w:r>
      <w:r>
        <w:t xml:space="preserve">السكينة ليست إنجازاً تبنيه بالتدريب فقط، بل هبة تأتيك حين تتصل بمصدرك.</w:t>
      </w:r>
    </w:p>
    <w:p>
      <w:pPr>
        <w:pStyle w:val="BodyText"/>
      </w:pPr>
      <w:r>
        <w:t xml:space="preserve">الغزالي قال: السلام الداخلي لا يأتي حين تنتهي المشاكل، بل حين تتوقف المشاكل عن تعريفك.</w:t>
      </w:r>
    </w:p>
    <w:p>
      <w:r>
        <w:pict>
          <v:rect style="width:0;height:1.5pt" o:hralign="center" o:hrstd="t" o:hr="t"/>
        </w:pict>
      </w:r>
    </w:p>
    <w:bookmarkEnd w:id="100"/>
    <w:bookmarkEnd w:id="101"/>
    <w:bookmarkEnd w:id="102"/>
    <w:bookmarkStart w:id="109" w:name="خاتمة-هويتي-الفكرية"/>
    <w:p>
      <w:pPr>
        <w:pStyle w:val="Heading1"/>
      </w:pPr>
      <w:r>
        <w:t xml:space="preserve">خاتمة: هويتي الفكرية</w:t>
      </w:r>
    </w:p>
    <w:bookmarkStart w:id="108" w:name="من-أنا-وماذا-أعتقد"/>
    <w:p>
      <w:pPr>
        <w:pStyle w:val="Heading2"/>
      </w:pPr>
      <w:r>
        <w:t xml:space="preserve">من أنا وماذا أعتقد</w:t>
      </w:r>
    </w:p>
    <w:bookmarkStart w:id="103" w:name="أشعري-بلمسة-صوفية-موقف-الغزالي"/>
    <w:p>
      <w:pPr>
        <w:pStyle w:val="Heading3"/>
      </w:pPr>
      <w:r>
        <w:t xml:space="preserve">أشعري بلمسة صوفية — موقف الغزالي</w:t>
      </w:r>
    </w:p>
    <w:p>
      <w:pPr>
        <w:pStyle w:val="FirstParagraph"/>
      </w:pPr>
      <w:r>
        <w:t xml:space="preserve">بعد هذه الرحلة وصلت لهوية فكرية واضحة: أشعري في فهم صفات الله وعلاقة العقل بالنص، صوفي في إيماني بأن الله يُحس ويُذاق لا يُفهم فقط.</w:t>
      </w:r>
    </w:p>
    <w:bookmarkEnd w:id="103"/>
    <w:bookmarkStart w:id="104" w:name="ما-أعرفه-بيقين"/>
    <w:p>
      <w:pPr>
        <w:pStyle w:val="Heading3"/>
      </w:pPr>
      <w:r>
        <w:t xml:space="preserve">ما أعرفه بيقين</w:t>
      </w:r>
    </w:p>
    <w:p>
      <w:pPr>
        <w:pStyle w:val="FirstParagraph"/>
      </w:pPr>
      <w:r>
        <w:t xml:space="preserve">الكون له خالق أثبته عقلي. هذا الخالق أزلي واجب الوجود حكيم عليم. النبوة ضرورة عقلية ومحمد ﷺ نبي حقيقي. القرآن كلام الله محفوظ. الإنسان مختار مسؤول. الدنيا اختبار والآخرة هي الحياة الحقيقية.</w:t>
      </w:r>
    </w:p>
    <w:bookmarkEnd w:id="104"/>
    <w:bookmarkStart w:id="105" w:name="ما-لا-أعرفه"/>
    <w:p>
      <w:pPr>
        <w:pStyle w:val="Heading3"/>
      </w:pPr>
      <w:r>
        <w:t xml:space="preserve">ما لا أعرفه</w:t>
      </w:r>
    </w:p>
    <w:p>
      <w:pPr>
        <w:pStyle w:val="FirstParagraph"/>
      </w:pPr>
      <w:r>
        <w:t xml:space="preserve">كيفية صفات الله. الجواب الكامل عن الألم والظلم. حقيقة ما بعد الموت بالتفصيل. معنى وجودي الكامل.</w:t>
      </w:r>
    </w:p>
    <w:p>
      <w:pPr>
        <w:pStyle w:val="BodyText"/>
      </w:pPr>
      <w:r>
        <w:t xml:space="preserve">وعدم المعرفة في هذه المسائل ليس ضعفاً — هو أمانة فكرية.</w:t>
      </w:r>
    </w:p>
    <w:bookmarkEnd w:id="105"/>
    <w:bookmarkStart w:id="106" w:name="منهجي-في-الفقه"/>
    <w:p>
      <w:pPr>
        <w:pStyle w:val="Heading3"/>
      </w:pPr>
      <w:r>
        <w:t xml:space="preserve">منهجي في الفقه</w:t>
      </w:r>
    </w:p>
    <w:p>
      <w:pPr>
        <w:pStyle w:val="FirstParagraph"/>
      </w:pPr>
      <w:r>
        <w:t xml:space="preserve">آخذ من كل مذهب ما يقنع عقلي وقلبي معاً، مع ضابط واحد: ألا يكون الاختيار لما يوافق الهوى فحسب، بل لما يقنع العقل والقلب والفطرة معاً.</w:t>
      </w:r>
    </w:p>
    <w:bookmarkEnd w:id="106"/>
    <w:bookmarkStart w:id="107" w:name="الجملة-التي-تلخص-كل-شيء"/>
    <w:p>
      <w:pPr>
        <w:pStyle w:val="Heading3"/>
      </w:pPr>
      <w:r>
        <w:t xml:space="preserve">الجملة التي تلخص كل شيء</w:t>
      </w:r>
    </w:p>
    <w:p>
      <w:pPr>
        <w:pStyle w:val="BlockText"/>
      </w:pPr>
      <w:r>
        <w:rPr>
          <w:bCs/>
          <w:b/>
        </w:rPr>
        <w:t xml:space="preserve">“</w:t>
      </w:r>
      <w:r>
        <w:rPr>
          <w:bCs/>
          <w:b/>
        </w:rPr>
        <w:t xml:space="preserve">الإنسان دليل على الله، والله مصدر سلام الإنسان</w:t>
      </w:r>
      <w:r>
        <w:rPr>
          <w:bCs/>
          <w:b/>
        </w:rPr>
        <w:t xml:space="preserve">”</w:t>
      </w:r>
    </w:p>
    <w:p>
      <w:r>
        <w:pict>
          <v:rect style="width:0;height:1.5pt" o:hralign="center" o:hrstd="t" o:hr="t"/>
        </w:pict>
      </w:r>
    </w:p>
    <w:p>
      <w:pPr>
        <w:pStyle w:val="FirstParagraph"/>
      </w:pPr>
      <w:r>
        <w:rPr>
          <w:iCs/>
          <w:i/>
        </w:rPr>
        <w:t xml:space="preserve">هذا الكتاب ليس نهاية الرحلة، بل توثيق لمحطة منها. النخاع لا يتوقف عن التجدد.</w:t>
      </w:r>
    </w:p>
    <w:p>
      <w:pPr>
        <w:pStyle w:val="BodyText"/>
      </w:pPr>
      <w:r>
        <w:rPr>
          <w:iCs/>
          <w:i/>
        </w:rPr>
        <w:t xml:space="preserve">“</w:t>
      </w:r>
      <w:r>
        <w:rPr>
          <w:iCs/>
          <w:i/>
        </w:rPr>
        <w:t xml:space="preserve">قل هل يستوي الذين يعلمون والذين لا يعلمون</w:t>
      </w:r>
      <w:r>
        <w:rPr>
          <w:iCs/>
          <w:i/>
        </w:rPr>
        <w:t xml:space="preserve">”</w:t>
      </w:r>
    </w:p>
    <w:bookmarkEnd w:id="107"/>
    <w:bookmarkEnd w:id="108"/>
    <w:bookmarkEnd w:id="10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
  <cp:keywords/>
  <dcterms:created xsi:type="dcterms:W3CDTF">2026-03-08T23:18:18Z</dcterms:created>
  <dcterms:modified xsi:type="dcterms:W3CDTF">2026-03-08T23:18:18Z</dcterms:modified>
</cp:coreProperties>
</file>

<file path=docProps/custom.xml><?xml version="1.0" encoding="utf-8"?>
<Properties xmlns="http://schemas.openxmlformats.org/officeDocument/2006/custom-properties" xmlns:vt="http://schemas.openxmlformats.org/officeDocument/2006/docPropsVTypes"/>
</file>