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県庁職員向け 企画提案・発表原稿</w:t>
      </w:r>
    </w:p>
    <w:p>
      <w:r>
        <w:t>みやぎゼロカーボン学生アンバサダー｜担当：1〜12枚目・22〜26枚目</w:t>
      </w:r>
    </w:p>
    <w:p>
      <w:r>
        <w:t>読み上げ原稿：約4分〜4分30秒を想定。見出し・時間は読み上げません。</w:t>
      </w:r>
    </w:p>
    <w:p>
      <w:pPr>
        <w:pStyle w:val="Heading2"/>
      </w:pPr>
      <w:r>
        <w:t>1〜3枚目｜ご挨拶・導入｜約15秒</w:t>
      </w:r>
    </w:p>
    <w:p>
      <w:r>
        <w:t>本日はお時間をいただき、ありがとうございます。みやぎゼロカーボン学生アンバサダーより、ゼロカーボン大作戦に向けた企画をご説明いたします。まず、昨年度の課題と今年度の方針をお伝えします。</w:t>
      </w:r>
    </w:p>
    <w:p>
      <w:pPr>
        <w:pStyle w:val="Heading2"/>
      </w:pPr>
      <w:r>
        <w:t>4枚目｜アンバサダーの役割｜約20秒</w:t>
      </w:r>
    </w:p>
    <w:p>
      <w:r>
        <w:t>私たちの役割は、県民の皆様が、環境への関心を日々の行動につなげるきっかけをつくることです。家庭での省エネや再配達の防止など、暮らしに身近な行動を伝え、県の排出削減の取組に貢献したいと考えています。</w:t>
      </w:r>
    </w:p>
    <w:p>
      <w:pPr>
        <w:pStyle w:val="Heading2"/>
      </w:pPr>
      <w:r>
        <w:t>5枚目｜昨年度の実績と課題｜約25秒</w:t>
      </w:r>
    </w:p>
    <w:p>
      <w:r>
        <w:t>昨年度は、クイズや置き配体験などの参加型企画が好評でした。一方、滞在時間は１時間未満が最多で、大人だけの来場者が楽しめる内容や、ＳＮＳによる情報発信には課題が残りました。今年度は、参加の入口を広げ、会場全体を楽しんでいただく工夫につなげます。</w:t>
      </w:r>
    </w:p>
    <w:p>
      <w:pPr>
        <w:pStyle w:val="Heading2"/>
      </w:pPr>
      <w:r>
        <w:t>6〜7枚目｜今年度の目標｜約25秒</w:t>
      </w:r>
    </w:p>
    <w:p>
      <w:r>
        <w:t>今年度は７人全員でゼロカーボン大作戦に注力し、会場の回遊促進と広報の二つに取り組みます。若者が気軽に参加できる入口をつくるとともに、現在の消費活動を担う大人世代にも届く内容とし、世代を問わず行動につながるイベントを目指します。</w:t>
      </w:r>
    </w:p>
    <w:p>
      <w:pPr>
        <w:pStyle w:val="Heading2"/>
      </w:pPr>
      <w:r>
        <w:t>8〜9枚目｜アンケートの目的｜約20秒</w:t>
      </w:r>
    </w:p>
    <w:p>
      <w:r>
        <w:t>施策の具体化に向け、ｅｃｏチャレンジみやぎでアンケートを実施しました。大学の講義で登録した学生や、既に登録している県民の皆様を対象に、環境配慮行動やニーズを調べています。ここでは、そのうちイベント参加に関する項目をご紹介します。</w:t>
      </w:r>
    </w:p>
    <w:p>
      <w:pPr>
        <w:pStyle w:val="Heading2"/>
      </w:pPr>
      <w:r>
        <w:t>10枚目｜分析対象と主な結果｜約40秒</w:t>
      </w:r>
    </w:p>
    <w:p>
      <w:r>
        <w:t>有効回答６７４人のうち、「内容によっては参加したい」と答えた４７２人を潜在層と定義し、参加したくなる企画と情報源を分析しました。企画では特典が約６割で最多となり、短時間で体験できることや、１人でも楽しめることも選ばれました。情報源では、自治体の広報誌やホームページが約４割で最多でした。一方、学生は潜在層のうち４人と少なく、学生全体の傾向は判断できません。</w:t>
      </w:r>
    </w:p>
    <w:p>
      <w:pPr>
        <w:pStyle w:val="Heading2"/>
      </w:pPr>
      <w:r>
        <w:t>11枚目｜分析の限界と活用｜約30秒</w:t>
      </w:r>
    </w:p>
    <w:p>
      <w:r>
        <w:t>今回の結果は、主に回答いただいた大人世代のニーズを知る材料です。県民全体を代表するものではなく、選択数の指定を超えた回答もあるため、割合は慎重に解釈しています。この結果も参考に、短時間で参加できる体験や広報の伝え方を具体化します。可能であれば出展企業にも共有し、ブースづくりに生かしていただきたいと考えています。</w:t>
      </w:r>
    </w:p>
    <w:p>
      <w:pPr>
        <w:pStyle w:val="Heading2"/>
      </w:pPr>
      <w:r>
        <w:t>12枚目｜スケジュール・次の担当者へ｜約15秒</w:t>
      </w:r>
    </w:p>
    <w:p>
      <w:r>
        <w:t>今後は、年内にコンテンツを制作し、１月にテストと最終調整を行います。実施後には結果を振り返り、改善につなげます。それでは、回遊促進と広報の具体的な内容をご説明します。</w:t>
      </w:r>
    </w:p>
    <w:p>
      <w:pPr>
        <w:pStyle w:val="Heading2"/>
      </w:pPr>
      <w:r>
        <w:t>22〜23枚目｜期待する効果｜約25秒</w:t>
      </w:r>
    </w:p>
    <w:p>
      <w:r>
        <w:t>以上の施策により、イベントを目的に来場した方にも、偶然立ち寄った方にも、参加しやすい入口を用意します。回遊や情報発信を通じ、企業の取組を知り、環境配慮行動を自分事として考えるきっかけをつくります。これらは期待する効果であり、実施後に回遊状況や来場経路などを確認したいと考えています。</w:t>
      </w:r>
    </w:p>
    <w:p>
      <w:pPr>
        <w:pStyle w:val="Heading2"/>
      </w:pPr>
      <w:r>
        <w:t>24〜26枚目｜県への協力依頼・結び｜約30秒</w:t>
      </w:r>
    </w:p>
    <w:p>
      <w:r>
        <w:t>実現に向け、県の皆様には、出展企業への調査結果の共有や、会場の案内・配置の調整、既存の広報媒体の活用について、ご相談させていただければ幸いです。学生ならではの視点と行動力を生かし、１月の開催に向けて着実に準備を進めてまいります。引き続き、お力添えをお願いいたします。ご清聴ありがとうございました。</w:t>
      </w:r>
    </w:p>
    <w:p>
      <w:r>
        <w:br w:type="page"/>
      </w:r>
    </w:p>
    <w:p>
      <w:pPr>
        <w:pStyle w:val="Heading1"/>
      </w:pPr>
      <w:r>
        <w:t>発表者用メモ（読み上げ不要）</w:t>
      </w:r>
    </w:p>
    <w:p>
      <w:pPr>
        <w:pStyle w:val="ListBullet"/>
      </w:pPr>
      <w:r>
        <w:t>想定：発表全体10分のうち、本担当は約4分〜4分30秒。目安時間は確約ではなく、通し練習で調整する。質疑応答の時間は含めない。</w:t>
      </w:r>
    </w:p>
    <w:p>
      <w:pPr>
        <w:pStyle w:val="ListBullet"/>
      </w:pPr>
      <w:r>
        <w:t>担当：1〜12枚目、22〜26枚目。2・3・6・8・22・24枚目などの目次・章扉では説明を足さず、ページを送る。26枚目は質疑応答に移る。</w:t>
      </w:r>
    </w:p>
    <w:p>
      <w:pPr>
        <w:pStyle w:val="ListBullet"/>
      </w:pPr>
      <w:r>
        <w:t>原稿は発表用PDFに沿って作成。スライドそのものは変更していない。13〜21枚目は他の担当者による説明を想定する。</w:t>
      </w:r>
    </w:p>
    <w:p>
      <w:pPr>
        <w:pStyle w:val="ListBullet"/>
      </w:pPr>
      <w:r>
        <w:t>調査の対象はアプリ登録者等であり、県民全体の無作為抽出ではない。潜在層は参加意向による定義で、環境関心の低い層と同義ではない。</w:t>
      </w:r>
    </w:p>
    <w:p>
      <w:pPr>
        <w:pStyle w:val="ListBullet"/>
      </w:pPr>
      <w:r>
        <w:t>若者向けＳＮＳ施策の有効性や、若者が偶然来場する層であることは、今回のデータでは実証していない。若者への接点を増やすための施策仮説として説明する。</w:t>
      </w:r>
    </w:p>
    <w:p>
      <w:pPr>
        <w:pStyle w:val="ListBullet"/>
      </w:pPr>
      <w:r>
        <w:t>県への協力依頼は相談事項であり、県や出展企業の実施・承諾が決まっているとの表現は避ける。特典の豪華さやＳＮＳ投稿頻度による集客効果も断定しない。</w:t>
      </w:r>
    </w:p>
    <w:p>
      <w:pPr>
        <w:pStyle w:val="ListBullet"/>
      </w:pPr>
      <w:r>
        <w:t>時間が足りない場合：4枚目の具体例、5枚目の体験名、11枚目の選択数の補足を短縮する。分析対象・主な結果・学生の少なさ・協力依頼は残す。</w:t>
      </w:r>
    </w:p>
    <w:sectPr w:rsidR="00FC693F" w:rsidRPr="0006063C" w:rsidSect="00034616">
      <w:pgSz w:w="12240" w:h="15840"/>
      <w:pgMar w:top="1020" w:right="1800" w:bottom="102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游ゴシック" w:hAnsi="游ゴシック" w:eastAsia="游ゴシック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