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icing-calendar-templates"/>
    <w:p>
      <w:pPr>
        <w:pStyle w:val="Heading1"/>
      </w:pPr>
      <w:r>
        <w:t xml:space="preserve">Pricing Calendar Templates</w:t>
      </w:r>
    </w:p>
    <w:p>
      <w:pPr>
        <w:pStyle w:val="FirstParagraph"/>
      </w:pPr>
      <w:r>
        <w:t xml:space="preserve">Pricing is your profit lever, it works from anywhere, and it is never set-it-and-forget-it. The six rules live in your pricing tool (we use PriceLabs); these templates are the calendar discipline that keeps them tuned. Emergencies are the loud failure. Rates drifting while nobody’s watching are the quiet one.</w:t>
      </w:r>
    </w:p>
    <w:p>
      <w:pPr>
        <w:pStyle w:val="BodyText"/>
      </w:pPr>
      <w:r>
        <w:t xml:space="preserve">Pair this with the Pricing SOP in this pack. One line from it applies to everything below: the weekly review is the one job you never delegate.</w:t>
      </w:r>
    </w:p>
    <w:bookmarkStart w:id="20" w:name="template-1-property-settings-sheet"/>
    <w:p>
      <w:pPr>
        <w:pStyle w:val="Heading2"/>
      </w:pPr>
      <w:r>
        <w:t xml:space="preserve">Template 1 — Property Settings Sheet</w:t>
      </w:r>
    </w:p>
    <w:p>
      <w:pPr>
        <w:pStyle w:val="FirstParagraph"/>
      </w:pPr>
      <w:r>
        <w:t xml:space="preserve">Fill in once per property, then keep it current. The six rules, as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Weekend minimum: 3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Weekday minimum: 2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Last-minute minimum: 1 night (vacant dates coming up fast)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Orphan nights: discount to fill 1–2 night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Last-minute discount: automate 5–10% off, 3–10 days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Holiday and event spikes: boost 20–50%, stretch minimums to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Template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rate, midweek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rate,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Orphan-night rate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​</m:t>
                  </m:r>
                </m:e>
                <m:sub>
                  <m:sSub>
                    <m:e>
                      <m:r>
                        <m:t>​</m:t>
                      </m:r>
                    </m:e>
                    <m:sub>
                      <m:sSub>
                        <m:e>
                          <m:r>
                            <m:t>​</m:t>
                          </m:r>
                        </m:e>
                        <m:sub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b>
                                <m:e>
                                  <m:r>
                                    <m:t>​</m:t>
                                  </m:r>
                                </m:e>
                                <m:sub>
                                  <m:sSub>
                                    <m:e>
                                      <m:r>
                                        <m:t>​</m:t>
                                      </m:r>
                                    </m:e>
                                    <m:sub>
                                      <m:d>
                                        <m:dPr>
                                          <m:begChr m:val="|"/>
                                          <m:endChr m:val="|"/>
                                          <m:sepChr m:val=""/>
                                          <m:grow/>
                                        </m:dPr>
                                        <m:e/>
                                      </m:d>
                                    </m:sub>
                                  </m:sSub>
                                </m:sub>
                              </m:sSub>
                            </m:sub>
                          </m:sSub>
                        </m:sub>
                      </m:sSub>
                    </m:sub>
                  </m:sSub>
                </m:sub>
              </m:sSub>
              <m:r>
                <m:t>A</m:t>
              </m:r>
              <m:r>
                <m:t>m</m:t>
              </m:r>
              <m:r>
                <m:t>e</m:t>
              </m:r>
              <m:r>
                <m:t>n</m:t>
              </m:r>
              <m:r>
                <m:t>i</m:t>
              </m:r>
              <m:r>
                <m:t>t</m:t>
              </m:r>
              <m:r>
                <m:t>y</m:t>
              </m:r>
              <m:r>
                <m:t>p</m:t>
              </m:r>
              <m:r>
                <m:t>r</m:t>
              </m:r>
              <m:r>
                <m:t>e</m:t>
              </m:r>
              <m:r>
                <m:t>m</m:t>
              </m:r>
              <m:r>
                <m:t>i</m:t>
              </m:r>
              <m:r>
                <m:t>u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t>a</m:t>
                  </m:r>
                  <m:r>
                    <m:t>l</m:t>
                  </m:r>
                  <m:r>
                    <m:t>i</m:t>
                  </m:r>
                  <m:r>
                    <m:t>d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w</m:t>
                  </m:r>
                  <m:r>
                    <m:t>i</m:t>
                  </m:r>
                  <m:r>
                    <m:t>t</m:t>
                  </m:r>
                  <m:r>
                    <m:t>h</m:t>
                  </m:r>
                  <m:r>
                    <m:t>R</m:t>
                  </m:r>
                  <m:r>
                    <m:t>a</m:t>
                  </m:r>
                  <m:r>
                    <m:t>b</m:t>
                  </m:r>
                  <m:r>
                    <m:t>b</m:t>
                  </m:r>
                  <m:r>
                    <m:t>u</m:t>
                  </m:r>
                  <m:r>
                    <m:t>b</m:t>
                  </m:r>
                  <m:r>
                    <m:t>e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  <m:r>
                    <m:t>y</m:t>
                  </m:r>
                  <m:r>
                    <m:t>o</m:t>
                  </m:r>
                  <m:r>
                    <m:t>u</m:t>
                  </m:r>
                  <m:r>
                    <m:t>b</m:t>
                  </m:r>
                  <m:r>
                    <m:t>u</m:t>
                  </m:r>
                  <m:r>
                    <m:t>y</m:t>
                  </m:r>
                  <m:r>
                    <m:t>t</m:t>
                  </m:r>
                  <m:r>
                    <m:t>h</m:t>
                  </m:r>
                  <m:r>
                    <m:t>e</m:t>
                  </m:r>
                  <m:r>
                    <m:t>a</m:t>
                  </m:r>
                  <m:r>
                    <m:t>m</m:t>
                  </m:r>
                  <m:r>
                    <m:t>e</m:t>
                  </m:r>
                  <m:r>
                    <m:t>n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</m:oMath>
            <w:r>
              <w:t xml:space="preserve">______/night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Extra-guest fee: base count / per-guest per-night fee (set it against your market’s top listings)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guests / $______</w:t>
            </w:r>
          </w:p>
        </w:tc>
      </w:tr>
    </w:tbl>
    <w:bookmarkEnd w:id="20"/>
    <w:bookmarkStart w:id="21" w:name="Xa34c79e69ef844c61c9f9c7914fe3c25cd84534"/>
    <w:p>
      <w:pPr>
        <w:pStyle w:val="Heading2"/>
      </w:pPr>
      <w:r>
        <w:t xml:space="preserve">Template 2 — The Weekly 15-Minute Calendar Review</w:t>
      </w:r>
    </w:p>
    <w:p>
      <w:pPr>
        <w:pStyle w:val="FirstParagraph"/>
      </w:pPr>
      <w:r>
        <w:t xml:space="preserve">Once a week, every other week at minimum. Open the PriceLabs Market Dashboard and run the five checks. Log one row per review so drift has nowhere to hide.</w:t>
      </w:r>
    </w:p>
    <w:p>
      <w:pPr>
        <w:pStyle w:val="BodyText"/>
      </w:pPr>
      <w:r>
        <w:t xml:space="preserve">The five checks: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Minutes 1–5, scan the market.</w:t>
      </w:r>
      <w:r>
        <w:t xml:space="preserve"> </w:t>
      </w:r>
      <w:r>
        <w:t xml:space="preserve">What are comparable listings actually getting per night? Where is the season heading? How does occupancy look? How far out are guests booking?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Minutes 5–8, check the six rules.</w:t>
      </w:r>
      <w:r>
        <w:t xml:space="preserve"> </w:t>
      </w:r>
      <w:r>
        <w:t xml:space="preserve">If the market has moved and a rule hasn’t, adjust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Minutes 8–11, look ahead.</w:t>
      </w:r>
      <w:r>
        <w:t xml:space="preserve"> </w:t>
      </w:r>
      <w:r>
        <w:t xml:space="preserve">Holidays or local events coming? Boost 20–50% and stretch minimums. Stranded 1–2 night gaps? Discount them to fill.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Minutes 11–13, confirm calendars are synced.</w:t>
      </w:r>
      <w:r>
        <w:t xml:space="preserve"> </w:t>
      </w:r>
      <w:r>
        <w:t xml:space="preserve">Hospitable syncs Airbnb, Vrbo, and Booking.com in real time; Furnished Finder requires manually blocking dates, so keep a shared doc with your team. A double-booking is a 1-star review waiting to happen.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Minutes 13–15, base-price check.</w:t>
      </w:r>
      <w:r>
        <w:t xml:space="preserve"> </w:t>
      </w:r>
      <w:r>
        <w:t xml:space="preserve">On cadence per Template 4.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 rate/night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adjusted?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 filled?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boosted?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checked?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1"/>
    <w:bookmarkStart w:id="22" w:name="X58f56c51c04b52fac8bae8b45d9079ae93b795d"/>
    <w:p>
      <w:pPr>
        <w:pStyle w:val="Heading2"/>
      </w:pPr>
      <w:r>
        <w:t xml:space="preserve">Template 3 — The Seasonal and Event Calendar</w:t>
      </w:r>
    </w:p>
    <w:p>
      <w:pPr>
        <w:pStyle w:val="FirstParagraph"/>
      </w:pPr>
      <w:r>
        <w:t xml:space="preserve">Rule 6, written down a year ahead. Fill in your market’s dates, set the boost and minimum before the booking window opens, and check the box when the settings are live. The book’s benchmark boosts: 20–50% for Thanksgiving, July 4, ski season, and local festivals, with minimums stretched to match.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live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Thanksgiving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Christmas / New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 season / peak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festival: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festival: 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holidays / long weekends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Holidays are also when minimums stretch: 3–4 nights on holidays against 2 nights off-peak on the reference cabin in the Pricing SOP.</w:t>
      </w:r>
    </w:p>
    <w:bookmarkEnd w:id="22"/>
    <w:bookmarkStart w:id="23" w:name="template-4-the-cadence-calendar"/>
    <w:p>
      <w:pPr>
        <w:pStyle w:val="Heading2"/>
      </w:pPr>
      <w:r>
        <w:t xml:space="preserve">Template 4 — The Cadence Calendar</w:t>
      </w:r>
    </w:p>
    <w:p>
      <w:pPr>
        <w:pStyle w:val="FirstParagraph"/>
      </w:pPr>
      <w:r>
        <w:t xml:space="preserve">How often each job happens, by phase: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phase (first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(reviews grown)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review (Template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and watch trends closely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Weekly; every other week at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price and rules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2–4 weeks until things stabilize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Revisit every 30–60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Ladder step-ups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1–2: full 20% below market. Weeks 3–4: 10% below. Month 2: market rate. Months 3–6: 5–10% above once your rating is 4.8+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Ladder complete; optimize for profit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Seasonal calendar (Template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it at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once a year, review each quarter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Furnished Finder manual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booking, same day, in the shared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Same. No exceptions.</w:t>
            </w:r>
          </w:p>
        </w:tc>
      </w:tr>
    </w:tbl>
    <w:p>
      <w:pPr>
        <w:pStyle w:val="BodyText"/>
      </w:pPr>
      <w:r>
        <w:t xml:space="preserve">Who does what: PriceLabs handles most of it, and a VA can glance at the dashboard weekly and confirm the recommendations make sense. You step in manually for holidays and events. The review itself stays yours. Delegation is not abdication.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2026-07-07T06:23:19Z</dcterms:created>
  <dcterms:modified xsi:type="dcterms:W3CDTF">2026-07-07T06:23:19Z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