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athroom-items-checklist"/>
    <w:p>
      <w:pPr>
        <w:pStyle w:val="Heading1"/>
      </w:pPr>
      <w:r>
        <w:t xml:space="preserve">Bathroom Items Checklist</w:t>
      </w:r>
    </w:p>
    <w:p>
      <w:pPr>
        <w:pStyle w:val="FirstParagraph"/>
      </w:pPr>
      <w:r>
        <w:t xml:space="preserve">Two rules run the bathrooms. First, white towels and sheets only: easy to bleach, consistent everywhere, and stains don’t survive. Second, stock to your sleeper count, not to the bathroom count. Make it feel intentional, not bare: counter staged with a tray, soaps, and a plant, plus the spa touches (rolled towels, bath salts, candles).</w:t>
      </w:r>
    </w:p>
    <w:p>
      <w:pPr>
        <w:pStyle w:val="BodyText"/>
      </w:pPr>
      <w:r>
        <w:t xml:space="preserve">Counts marked [MAX GUESTS] mean your maximum occupancy. Repeat the per-bathroom items for every bathroom in the home.</w:t>
      </w:r>
    </w:p>
    <w:p>
      <w:pPr>
        <w:pStyle w:val="BodyText"/>
      </w:pPr>
      <w:r>
        <w:rPr>
          <w:bCs/>
          <w:b/>
        </w:rPr>
        <w:t xml:space="preserve">Max occupancy: ______ Bathrooms: ______</w:t>
      </w:r>
    </w:p>
    <w:bookmarkStart w:id="20" w:name="linens-white-only"/>
    <w:p>
      <w:pPr>
        <w:pStyle w:val="Heading2"/>
      </w:pPr>
      <w:r>
        <w:t xml:space="preserve">Linens (white 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 towels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 in rooms + 50% spares in the owner’s closet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towels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per bathroom + spares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Washcloths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 + spares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 mats (washable)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per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 tub / pool towels (if you have the amenity; a second color is fine here so they stay out of the bathrooms)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[MAX GUESTS]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</w:tbl>
    <w:bookmarkEnd w:id="20"/>
    <w:bookmarkStart w:id="21" w:name="per-bathroom-fixtures-and-hardware"/>
    <w:p>
      <w:pPr>
        <w:pStyle w:val="Heading2"/>
      </w:pPr>
      <w:r>
        <w:t xml:space="preserve">Per Bathroom — Fixtures and Hardware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Shower curtain and liner (spare liners in owner’s closet)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spares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Towel hooks or bars (enough for the guests that bathroom serves)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Trash can with 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brush and plunger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Hair dryer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 (well lit; matte black, bronze, or brushed nickel hardware hides fingerprints)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</w:tbl>
    <w:bookmarkEnd w:id="21"/>
    <w:bookmarkStart w:id="22" w:name="per-bathroom-the-staged-counter"/>
    <w:p>
      <w:pPr>
        <w:pStyle w:val="Heading2"/>
      </w:pPr>
      <w:r>
        <w:t xml:space="preserve">Per Bathroom — The Staged Counter</w:t>
      </w:r>
    </w:p>
    <w:p>
      <w:pPr>
        <w:numPr>
          <w:ilvl w:val="0"/>
          <w:numId w:val="1001"/>
        </w:numPr>
        <w:pStyle w:val="Compact"/>
      </w:pPr>
      <w:r>
        <w:t xml:space="preserve">☐ Tray · [ADD YOUR LINK]</w:t>
      </w:r>
    </w:p>
    <w:p>
      <w:pPr>
        <w:numPr>
          <w:ilvl w:val="0"/>
          <w:numId w:val="1001"/>
        </w:numPr>
        <w:pStyle w:val="Compact"/>
      </w:pPr>
      <w:r>
        <w:t xml:space="preserve">☐ Hand soap · [ADD YOUR LINK]</w:t>
      </w:r>
    </w:p>
    <w:p>
      <w:pPr>
        <w:numPr>
          <w:ilvl w:val="0"/>
          <w:numId w:val="1001"/>
        </w:numPr>
        <w:pStyle w:val="Compact"/>
      </w:pPr>
      <w:r>
        <w:t xml:space="preserve">☐ Rolled towels on display</w:t>
      </w:r>
    </w:p>
    <w:p>
      <w:pPr>
        <w:numPr>
          <w:ilvl w:val="0"/>
          <w:numId w:val="1001"/>
        </w:numPr>
        <w:pStyle w:val="Compact"/>
      </w:pPr>
      <w:r>
        <w:t xml:space="preserve">☐ Bath salts · [ADD YOUR LINK]</w:t>
      </w:r>
    </w:p>
    <w:p>
      <w:pPr>
        <w:numPr>
          <w:ilvl w:val="0"/>
          <w:numId w:val="1001"/>
        </w:numPr>
        <w:pStyle w:val="Compact"/>
      </w:pPr>
      <w:r>
        <w:t xml:space="preserve">☐ Candle (unlit, styling only) · [ADD YOUR LINK]</w:t>
      </w:r>
    </w:p>
    <w:p>
      <w:pPr>
        <w:numPr>
          <w:ilvl w:val="0"/>
          <w:numId w:val="1001"/>
        </w:numPr>
        <w:pStyle w:val="Compact"/>
      </w:pPr>
      <w:r>
        <w:t xml:space="preserve">☐ Small plant · [ADD YOUR LINK]</w:t>
      </w:r>
    </w:p>
    <w:bookmarkEnd w:id="22"/>
    <w:bookmarkStart w:id="23" w:name="toiletries-and-consumables"/>
    <w:p>
      <w:pPr>
        <w:pStyle w:val="Heading2"/>
      </w:pPr>
      <w:r>
        <w:t xml:space="preserve">Toiletries and Consumables</w:t>
      </w:r>
    </w:p>
    <w:p>
      <w:pPr>
        <w:pStyle w:val="FirstParagraph"/>
      </w:pPr>
      <w:r>
        <w:t xml:space="preserve">Toiletries get restocked every turnover; keep the owner’s closet ahead of demand and automate restocks through Instacart or Amazon.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Shampoo, conditioner, body wash (wall dispensers or full-size pump bottles)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 per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Toilet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visible per bathroom, bulk in owner’s closet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box per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Cotton pads and swabs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jar per bathroom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aid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Bathroom cleaning supplies (owner’s closet)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Stocked 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 YOUR LINK]</w:t>
            </w:r>
          </w:p>
        </w:tc>
      </w:tr>
    </w:tbl>
    <w:p>
      <w:pPr>
        <w:pStyle w:val="BodyText"/>
      </w:pPr>
      <w:r>
        <w:rPr>
          <w:bCs/>
          <w:b/>
        </w:rPr>
        <w:t xml:space="preserve">Turnover standard for your cleaner:</w:t>
      </w:r>
      <w:r>
        <w:t xml:space="preserve"> </w:t>
      </w:r>
      <w:r>
        <w:t xml:space="preserve">toilets sanitized, toiletries restocked, towels rolled, soaps and tray staged, photo sent. The full flow is in the Cleaning and Turnover SOP in this pack.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From the RURAL Method — teeco.co/bookbonus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2026-07-07T06:23:18Z</dcterms:created>
  <dcterms:modified xsi:type="dcterms:W3CDTF">2026-07-07T06:23:18Z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