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 Log ��� Read This Alongside</w:t>
      </w:r>
    </w:p>
    <w:bookmarkStart w:id="47" w:name="X757b12ebfa7068a0ddad73c3b66fd3bcdd7dc7a"/>
    <w:p>
      <w:pPr>
        <w:pStyle w:val="Heading1"/>
      </w:pPr>
      <w:r>
        <w:t xml:space="preserve">Revision Log — Read This Alongside the Revised Draft</w:t>
      </w:r>
    </w:p>
    <w:p>
      <w:pPr>
        <w:pStyle w:val="FirstParagraph"/>
      </w:pPr>
      <w:r>
        <w:rPr>
          <w:iCs/>
          <w:i/>
        </w:rPr>
        <w:t xml:space="preserve">For Jeff. This is the plain-English record of what changed between your</w:t>
      </w:r>
      <w:r>
        <w:rPr>
          <w:iCs/>
          <w:i/>
        </w:rPr>
        <w:t xml:space="preserve"> </w:t>
      </w:r>
      <w:r>
        <w:rPr>
          <w:rStyle w:val="VerbatimChar"/>
          <w:iCs/>
          <w:i/>
        </w:rPr>
        <w:t xml:space="preserve">manuscript.md</w:t>
      </w:r>
      <w:r>
        <w:rPr>
          <w:iCs/>
          <w:i/>
        </w:rPr>
        <w:t xml:space="preserve"> </w:t>
      </w:r>
      <w:r>
        <w:rPr>
          <w:iCs/>
          <w:i/>
        </w:rPr>
        <w:t xml:space="preserve">and the revised draft (</w:t>
      </w:r>
      <w:r>
        <w:rPr>
          <w:iCs/>
          <w:i/>
        </w:rPr>
        <w:t xml:space="preserve">“</w:t>
      </w:r>
      <w:r>
        <w:rPr>
          <w:iCs/>
          <w:i/>
        </w:rPr>
        <w:t xml:space="preserve">Vacation Rentals That Pay You – REVISED DRAFT</w:t>
      </w:r>
      <w:r>
        <w:rPr>
          <w:iCs/>
          <w:i/>
        </w:rPr>
        <w:t xml:space="preserve">”</w:t>
      </w:r>
      <w:r>
        <w:rPr>
          <w:iCs/>
          <w:i/>
        </w:rPr>
        <w:t xml:space="preserve">), chapter by chapter, and why. Your original manuscript was never touched. Every change below traces back to your feedback doc, your five rulings, Steph’s verified numbers, or the book-rules acceptance test. Where a change is tiny (sentence surgery for readability), I say so instead of listing every comma.</w:t>
      </w:r>
    </w:p>
    <w:p>
      <w:r>
        <w:pict>
          <v:rect style="width:0;height:1.5pt" o:hralign="center" o:hrstd="t" o:hr="t"/>
        </w:pict>
      </w:r>
    </w:p>
    <w:bookmarkStart w:id="20" w:name="the-one-paragraph-version"/>
    <w:p>
      <w:pPr>
        <w:pStyle w:val="Heading2"/>
      </w:pPr>
      <w:r>
        <w:t xml:space="preserve">The one-paragraph version</w:t>
      </w:r>
    </w:p>
    <w:p>
      <w:pPr>
        <w:pStyle w:val="FirstParagraph"/>
      </w:pPr>
      <w:r>
        <w:t xml:space="preserve">Every chapter now follows the same spine: cold open scene → one named principle → real receipts → the how-to → the failure modes → summary + one action. All five of your rulings are applied book-wide (JT = $355K; the refined Ryu/Lookout Lodge setup story; Myla $70K+ year one / $150K+ over two; Steph’s approved wording and numbers; 4.95 removed and 4.8+ standard with 4.7 as warning). The 30% cash-on-cash floor is retired for 18%+ everywhere. Occupancy is one number book-wide (60–70% as a tuning band, never a pass/fail floor). Every fragile tool name is generic in the body with one named-tools home at the back. Every hard-coded dollar figure is either evergreen-framed or stamped</w:t>
      </w:r>
      <w:r>
        <w:t xml:space="preserve"> </w:t>
      </w:r>
      <w:r>
        <w:t xml:space="preserve">“</w:t>
      </w:r>
      <w:r>
        <w:t xml:space="preserve">as of July 2026.</w:t>
      </w:r>
      <w:r>
        <w:t xml:space="preserve">”</w:t>
      </w:r>
      <w:r>
        <w:t xml:space="preserve"> </w:t>
      </w:r>
      <w:r>
        <w:t xml:space="preserve">Dense math now carries a</w:t>
      </w:r>
      <w:r>
        <w:t xml:space="preserve"> </w:t>
      </w:r>
      <w:r>
        <w:t xml:space="preserve">“</w:t>
      </w:r>
      <w:r>
        <w:t xml:space="preserve">permission slip</w:t>
      </w:r>
      <w:r>
        <w:t xml:space="preserve">”</w:t>
      </w:r>
      <w:r>
        <w:t xml:space="preserve"> </w:t>
      </w:r>
      <w:r>
        <w:t xml:space="preserve">telling skimmers what to read and what to let the Bonus Pack carry.</w:t>
      </w:r>
    </w:p>
    <w:p>
      <w:r>
        <w:pict>
          <v:rect style="width:0;height:1.5pt" o:hralign="center" o:hrstd="t" o:hr="t"/>
        </w:pict>
      </w:r>
    </w:p>
    <w:bookmarkEnd w:id="20"/>
    <w:bookmarkStart w:id="21" w:name="front-matter"/>
    <w:p>
      <w:pPr>
        <w:pStyle w:val="Heading2"/>
      </w:pPr>
      <w:r>
        <w:t xml:space="preserve">Front matter</w:t>
      </w:r>
    </w:p>
    <w:p>
      <w:pPr>
        <w:numPr>
          <w:ilvl w:val="0"/>
          <w:numId w:val="1001"/>
        </w:numPr>
        <w:pStyle w:val="Compact"/>
      </w:pPr>
      <w:r>
        <w:rPr>
          <w:bCs/>
          <w:b/>
        </w:rPr>
        <w:t xml:space="preserve">Title page now matches the decided cover:</w:t>
      </w:r>
      <w:r>
        <w:t xml:space="preserve"> </w:t>
      </w:r>
      <w:r>
        <w:rPr>
          <w:iCs/>
          <w:i/>
        </w:rPr>
        <w:t xml:space="preserve">Vacation Rentals That Pay You — The 5-Step RURAL Method for Building Cash Flow From Small Towns You’ve Never Visited.</w:t>
      </w:r>
      <w:r>
        <w:t xml:space="preserve"> </w:t>
      </w:r>
      <w:r>
        <w:t xml:space="preserve">(It previously still said</w:t>
      </w:r>
      <w:r>
        <w:t xml:space="preserve"> </w:t>
      </w:r>
      <w:r>
        <w:t xml:space="preserve">“</w:t>
      </w:r>
      <w:r>
        <w:t xml:space="preserve">Airbnb Anywhere.</w:t>
      </w:r>
      <w:r>
        <w:t xml:space="preserve">”</w:t>
      </w:r>
      <w:r>
        <w:t xml:space="preserve">)</w:t>
      </w:r>
    </w:p>
    <w:bookmarkEnd w:id="21"/>
    <w:bookmarkStart w:id="22" w:name="introduction"/>
    <w:p>
      <w:pPr>
        <w:pStyle w:val="Heading2"/>
      </w:pPr>
      <w:r>
        <w:t xml:space="preserve">Introduction</w:t>
      </w:r>
    </w:p>
    <w:p>
      <w:pPr>
        <w:numPr>
          <w:ilvl w:val="0"/>
          <w:numId w:val="1002"/>
        </w:numPr>
        <w:pStyle w:val="Compact"/>
      </w:pPr>
      <w:r>
        <w:t xml:space="preserve">Left almost entirely alone — it’s the strongest pages in the book.</w:t>
      </w:r>
    </w:p>
    <w:p>
      <w:pPr>
        <w:numPr>
          <w:ilvl w:val="0"/>
          <w:numId w:val="1002"/>
        </w:numPr>
        <w:pStyle w:val="Compact"/>
      </w:pPr>
      <w:r>
        <w:rPr>
          <w:bCs/>
          <w:b/>
        </w:rPr>
        <w:t xml:space="preserve">Your highway fix (July 21) is confirmed working</w:t>
      </w:r>
      <w:r>
        <w:t xml:space="preserve">: the opening scene sets up the drive, so</w:t>
      </w:r>
      <w:r>
        <w:t xml:space="preserve"> </w:t>
      </w:r>
      <w:r>
        <w:t xml:space="preserve">“</w:t>
      </w:r>
      <w:r>
        <w:t xml:space="preserve">Which brings me back to that highway</w:t>
      </w:r>
      <w:r>
        <w:t xml:space="preserve">”</w:t>
      </w:r>
      <w:r>
        <w:t xml:space="preserve"> </w:t>
      </w:r>
      <w:r>
        <w:t xml:space="preserve">now lands as a callback, not a cold reference.</w:t>
      </w:r>
    </w:p>
    <w:p>
      <w:pPr>
        <w:numPr>
          <w:ilvl w:val="0"/>
          <w:numId w:val="1002"/>
        </w:numPr>
        <w:pStyle w:val="Compact"/>
      </w:pPr>
      <w:r>
        <w:rPr>
          <w:bCs/>
          <w:b/>
        </w:rPr>
        <w:t xml:space="preserve">One added paragraph</w:t>
      </w:r>
      <w:r>
        <w:t xml:space="preserve"> </w:t>
      </w:r>
      <w:r>
        <w:t xml:space="preserve">in</w:t>
      </w:r>
      <w:r>
        <w:t xml:space="preserve"> </w:t>
      </w:r>
      <w:r>
        <w:t xml:space="preserve">“</w:t>
      </w:r>
      <w:r>
        <w:t xml:space="preserve">How to Read This Book</w:t>
      </w:r>
      <w:r>
        <w:t xml:space="preserve">”</w:t>
      </w:r>
      <w:r>
        <w:t xml:space="preserve"> </w:t>
      </w:r>
      <w:r>
        <w:t xml:space="preserve">telling readers the Bonus Pack exists and why the book is lean. Later chapters lean on the Bonus Pack constantly; the intro now sets that expectation.</w:t>
      </w:r>
    </w:p>
    <w:bookmarkEnd w:id="22"/>
    <w:bookmarkStart w:id="23" w:name="chapter-1-the-salary-trap"/>
    <w:p>
      <w:pPr>
        <w:pStyle w:val="Heading2"/>
      </w:pPr>
      <w:r>
        <w:t xml:space="preserve">Chapter 1 — The Salary Trap</w:t>
      </w:r>
    </w:p>
    <w:p>
      <w:pPr>
        <w:numPr>
          <w:ilvl w:val="0"/>
          <w:numId w:val="1003"/>
        </w:numPr>
        <w:pStyle w:val="Compact"/>
      </w:pPr>
      <w:r>
        <w:rPr>
          <w:bCs/>
          <w:b/>
        </w:rPr>
        <w:t xml:space="preserve">The five-year scoreboard is now a running-tally table</w:t>
      </w:r>
      <w:r>
        <w:t xml:space="preserve"> </w:t>
      </w:r>
      <w:r>
        <w:t xml:space="preserve">(Year 1 → 5, the move, monthly cash flow, that year’s cash flow, running total to ~$290K), per your note that a first-time reader couldn’t add up the stacked-properties sequence.</w:t>
      </w:r>
    </w:p>
    <w:p>
      <w:pPr>
        <w:numPr>
          <w:ilvl w:val="0"/>
          <w:numId w:val="1003"/>
        </w:numPr>
        <w:pStyle w:val="Compact"/>
      </w:pPr>
      <w:r>
        <w:t xml:space="preserve">Added the missing end-of-chapter action step (run your own five-year math on one sheet of paper).</w:t>
      </w:r>
    </w:p>
    <w:bookmarkEnd w:id="23"/>
    <w:bookmarkStart w:id="24" w:name="Xa26837f1ac1a13e0f2fe72762cb5a516427d0db"/>
    <w:p>
      <w:pPr>
        <w:pStyle w:val="Heading2"/>
      </w:pPr>
      <w:r>
        <w:t xml:space="preserve">Chapter 2 — The Quiet Goldmine</w:t>
      </w:r>
      <w:r>
        <w:t xml:space="preserve"> </w:t>
      </w:r>
      <w:r>
        <w:rPr>
          <w:iCs/>
          <w:i/>
        </w:rPr>
        <w:t xml:space="preserve">(you approved this one on July 23)</w:t>
      </w:r>
    </w:p>
    <w:p>
      <w:pPr>
        <w:numPr>
          <w:ilvl w:val="0"/>
          <w:numId w:val="1004"/>
        </w:numPr>
        <w:pStyle w:val="Compact"/>
      </w:pPr>
      <w:r>
        <w:t xml:space="preserve">Tiers corrected and time-stamped (Tier 3 examples now Mammoth Cave / Daniel Boone / Cuyahoga, Tier 4 at $100K–$350K), Joshua Tree/Yucca no longer recommended with the honest why, the tool line names edge.teeco.co now / rabbu.com then with the rest moved to the Bonus Pack, the Puck Principle expanded into why waiting means seeing every market twice, the cheesy closer replaced, the $50K honesty (</w:t>
      </w:r>
      <w:r>
        <w:t xml:space="preserve">“</w:t>
      </w:r>
      <w:r>
        <w:t xml:space="preserve">commonly not enough — here’s how the gap gets funded</w:t>
      </w:r>
      <w:r>
        <w:t xml:space="preserve">”</w:t>
      </w:r>
      <w:r>
        <w:t xml:space="preserve">), the</w:t>
      </w:r>
      <w:r>
        <w:t xml:space="preserve"> </w:t>
      </w:r>
      <w:r>
        <w:t xml:space="preserve">“</w:t>
      </w:r>
      <w:r>
        <w:t xml:space="preserve">friend/word of mouth</w:t>
      </w:r>
      <w:r>
        <w:t xml:space="preserve">”</w:t>
      </w:r>
      <w:r>
        <w:t xml:space="preserve"> </w:t>
      </w:r>
      <w:r>
        <w:t xml:space="preserve">line updated, and the asymmetric-bet section made legally honest about recourse debt.</w:t>
      </w:r>
    </w:p>
    <w:bookmarkEnd w:id="24"/>
    <w:bookmarkStart w:id="25" w:name="Xaeb6c50c9e8e7c0c7465ef3cb709a8ad5ef7fc8"/>
    <w:p>
      <w:pPr>
        <w:pStyle w:val="Heading2"/>
      </w:pPr>
      <w:r>
        <w:t xml:space="preserve">Chapter 3 — The RURAL Method</w:t>
      </w:r>
      <w:r>
        <w:t xml:space="preserve"> </w:t>
      </w:r>
      <w:r>
        <w:rPr>
          <w:iCs/>
          <w:i/>
        </w:rPr>
        <w:t xml:space="preserve">(you approved this one on July 23)</w:t>
      </w:r>
    </w:p>
    <w:p>
      <w:pPr>
        <w:numPr>
          <w:ilvl w:val="0"/>
          <w:numId w:val="1005"/>
        </w:numPr>
        <w:pStyle w:val="Compact"/>
      </w:pPr>
      <w:r>
        <w:t xml:space="preserve">The $103K-vs-Joshua-Tree comparison is now a small table you can read in one glance; the bathroom rule (−150 sqft per bathroom before the 1-per-100-sqft rule) is in the R section and matches Chapter 10 exactly;</w:t>
      </w:r>
      <w:r>
        <w:t xml:space="preserve"> </w:t>
      </w:r>
      <w:r>
        <w:t xml:space="preserve">“</w:t>
      </w:r>
      <w:r>
        <w:t xml:space="preserve">delegation is not abdication</w:t>
      </w:r>
      <w:r>
        <w:t xml:space="preserve">”</w:t>
      </w:r>
      <w:r>
        <w:t xml:space="preserve"> </w:t>
      </w:r>
      <w:r>
        <w:t xml:space="preserve">is defined in plain words; Steph &amp; Kevin’s numbers use her approved wording ($7K/month net, $27K July gross,</w:t>
      </w:r>
      <w:r>
        <w:t xml:space="preserve"> </w:t>
      </w:r>
      <w:r>
        <w:t xml:space="preserve">“</w:t>
      </w:r>
      <w:r>
        <w:t xml:space="preserve">this summer</w:t>
      </w:r>
      <w:r>
        <w:t xml:space="preserve">”</w:t>
      </w:r>
      <w:r>
        <w:t xml:space="preserve"> </w:t>
      </w:r>
      <w:r>
        <w:t xml:space="preserve">with no year printed).</w:t>
      </w:r>
    </w:p>
    <w:bookmarkEnd w:id="25"/>
    <w:bookmarkStart w:id="26" w:name="chapter-4-nowhere-near-you"/>
    <w:p>
      <w:pPr>
        <w:pStyle w:val="Heading2"/>
      </w:pPr>
      <w:r>
        <w:t xml:space="preserve">Chapter 4 — Nowhere Near You</w:t>
      </w:r>
    </w:p>
    <w:p>
      <w:pPr>
        <w:numPr>
          <w:ilvl w:val="0"/>
          <w:numId w:val="1006"/>
        </w:numPr>
        <w:pStyle w:val="Compact"/>
      </w:pPr>
      <w:r>
        <w:rPr>
          <w:bCs/>
          <w:b/>
        </w:rPr>
        <w:t xml:space="preserve">Myla’s property-manager story is now accurate</w:t>
      </w:r>
      <w:r>
        <w:t xml:space="preserve">: self-managed from day one, and the honest arc into the management company you built (Ryu ran properties → built the team → business partner; salaried PM + 3 VAs + AI agent + director, heading to 50+ homes).</w:t>
      </w:r>
      <w:r>
        <w:t xml:space="preserve"> </w:t>
      </w:r>
      <w:r>
        <w:t xml:space="preserve">“</w:t>
      </w:r>
      <w:r>
        <w:t xml:space="preserve">So does she have a PM? Yes — and she owns the company.</w:t>
      </w:r>
      <w:r>
        <w:t xml:space="preserve">”</w:t>
      </w:r>
    </w:p>
    <w:p>
      <w:pPr>
        <w:numPr>
          <w:ilvl w:val="0"/>
          <w:numId w:val="1006"/>
        </w:numPr>
        <w:pStyle w:val="Compact"/>
      </w:pPr>
      <w:r>
        <w:rPr>
          <w:bCs/>
          <w:b/>
        </w:rPr>
        <w:t xml:space="preserve">The phantom</w:t>
      </w:r>
      <w:r>
        <w:rPr>
          <w:bCs/>
          <w:b/>
        </w:rPr>
        <w:t xml:space="preserve"> </w:t>
      </w:r>
      <w:r>
        <w:rPr>
          <w:bCs/>
          <w:b/>
        </w:rPr>
        <w:t xml:space="preserve">“</w:t>
      </w:r>
      <w:r>
        <w:rPr>
          <w:bCs/>
          <w:b/>
        </w:rPr>
        <w:t xml:space="preserve">$100K purchase</w:t>
      </w:r>
      <w:r>
        <w:rPr>
          <w:bCs/>
          <w:b/>
        </w:rPr>
        <w:t xml:space="preserve">”</w:t>
      </w:r>
      <w:r>
        <w:rPr>
          <w:bCs/>
          <w:b/>
        </w:rPr>
        <w:t xml:space="preserve"> </w:t>
      </w:r>
      <w:r>
        <w:rPr>
          <w:bCs/>
          <w:b/>
        </w:rPr>
        <w:t xml:space="preserve">is dead</w:t>
      </w:r>
      <w:r>
        <w:t xml:space="preserve"> </w:t>
      </w:r>
      <w:r>
        <w:t xml:space="preserve">book-wide; her real $103K cabin and its $70K+ first year stand in.</w:t>
      </w:r>
    </w:p>
    <w:p>
      <w:pPr>
        <w:numPr>
          <w:ilvl w:val="0"/>
          <w:numId w:val="1006"/>
        </w:numPr>
        <w:pStyle w:val="Compact"/>
      </w:pPr>
      <w:r>
        <w:rPr>
          <w:bCs/>
          <w:b/>
        </w:rPr>
        <w:t xml:space="preserve">The setup-trip story matches your final ruling</w:t>
      </w:r>
      <w:r>
        <w:t xml:space="preserve">: you + your brother-in-law (Myla’s brother, hired) + local friends assembled ~4 homes; Ryu — one of your first students then — had hired a team to set his up remotely; you pitched in near the end on photos and small stuff; Lookout Lodge finished first.</w:t>
      </w:r>
    </w:p>
    <w:p>
      <w:pPr>
        <w:numPr>
          <w:ilvl w:val="0"/>
          <w:numId w:val="1006"/>
        </w:numPr>
        <w:pStyle w:val="Compact"/>
      </w:pPr>
      <w:r>
        <w:t xml:space="preserve">Hometown section reframed: run it through the five filters like a stranger would; it has to earn your capital.</w:t>
      </w:r>
    </w:p>
    <w:bookmarkEnd w:id="26"/>
    <w:bookmarkStart w:id="27" w:name="X1f7968a041f49cc1e2d480870cf2fe4acc5ddf7"/>
    <w:p>
      <w:pPr>
        <w:pStyle w:val="Heading2"/>
      </w:pPr>
      <w:r>
        <w:t xml:space="preserve">Chapter 5 — Picking a Market That Prints Money</w:t>
      </w:r>
    </w:p>
    <w:p>
      <w:pPr>
        <w:numPr>
          <w:ilvl w:val="0"/>
          <w:numId w:val="1007"/>
        </w:numPr>
        <w:pStyle w:val="Compact"/>
      </w:pPr>
      <w:r>
        <w:t xml:space="preserve">Urban stays get a fair trade-off (ADR competed down vs. rural per-guest spend) instead of a trashing; the landlord-friendly-states filter replaces the NY/Midwest line; occupancy 60–70% reframed as a health band; competition scoring rebuilt around</w:t>
      </w:r>
      <w:r>
        <w:t xml:space="preserve"> </w:t>
      </w:r>
      <w:r>
        <w:rPr>
          <w:iCs/>
          <w:i/>
        </w:rPr>
        <w:t xml:space="preserve">beautiful, well-priced, active</w:t>
      </w:r>
      <w:r>
        <w:t xml:space="preserve"> </w:t>
      </w:r>
      <w:r>
        <w:t xml:space="preserve">listings (with</w:t>
      </w:r>
      <w:r>
        <w:t xml:space="preserve"> </w:t>
      </w:r>
      <w:r>
        <w:t xml:space="preserve">“</w:t>
      </w:r>
      <w:r>
        <w:t xml:space="preserve">beautiful listing</w:t>
      </w:r>
      <w:r>
        <w:t xml:space="preserve">”</w:t>
      </w:r>
      <w:r>
        <w:t xml:space="preserve"> </w:t>
      </w:r>
      <w:r>
        <w:t xml:space="preserve">defined); an STR ban is now an automatic do-not-buy, not a scored factor; the market-finding steps are evergreen (measure cash-on-cash, don’t memorize July prices); the revenue-haircut caution plus your manual forward-calendar comp method are in; population is a preference/risk factor with your honest</w:t>
      </w:r>
      <w:r>
        <w:t xml:space="preserve"> </w:t>
      </w:r>
      <w:r>
        <w:t xml:space="preserve">“</w:t>
      </w:r>
      <w:r>
        <w:t xml:space="preserve">some of my best markets are shrinking</w:t>
      </w:r>
      <w:r>
        <w:t xml:space="preserve">”</w:t>
      </w:r>
      <w:r>
        <w:t xml:space="preserve"> </w:t>
      </w:r>
      <w:r>
        <w:t xml:space="preserve">take.</w:t>
      </w:r>
    </w:p>
    <w:bookmarkEnd w:id="27"/>
    <w:bookmarkStart w:id="28" w:name="X0646051b2132be069f6fb24939a1f4da506dd0a"/>
    <w:p>
      <w:pPr>
        <w:pStyle w:val="Heading2"/>
      </w:pPr>
      <w:r>
        <w:t xml:space="preserve">Chapter 6 — Buy It Without Ever Standing In It</w:t>
      </w:r>
    </w:p>
    <w:p>
      <w:pPr>
        <w:numPr>
          <w:ilvl w:val="0"/>
          <w:numId w:val="1008"/>
        </w:numPr>
        <w:pStyle w:val="Compact"/>
      </w:pPr>
      <w:r>
        <w:t xml:space="preserve">Drone advice dropped for the realistic free path (agent video + your inspector + a vetted 5-star agent); in-person inspection always, with the red/yellow/green triage; seller credits pay for inspections; the remote-setup section is honest (DIY possible, you’d never do it again, the three paths); the weekly cleaner call replaced with photo-verified cleans + one chat channel;</w:t>
      </w:r>
      <w:r>
        <w:t xml:space="preserve"> </w:t>
      </w:r>
      <w:r>
        <w:rPr>
          <w:bCs/>
          <w:b/>
        </w:rPr>
        <w:t xml:space="preserve">insurance rewritten</w:t>
      </w:r>
      <w:r>
        <w:t xml:space="preserve"> </w:t>
      </w:r>
      <w:r>
        <w:t xml:space="preserve">— STR policy + second-home policy, total honesty about usage and hot tubs, providers in the Bonus Pack, and no more</w:t>
      </w:r>
      <w:r>
        <w:t xml:space="preserve"> </w:t>
      </w:r>
      <w:r>
        <w:t xml:space="preserve">“</w:t>
      </w:r>
      <w:r>
        <w:t xml:space="preserve">bindable quote</w:t>
      </w:r>
      <w:r>
        <w:t xml:space="preserve">”</w:t>
      </w:r>
      <w:r>
        <w:t xml:space="preserve"> </w:t>
      </w:r>
      <w:r>
        <w:t xml:space="preserve">jargon anywhere (Chapter 8 matched).</w:t>
      </w:r>
    </w:p>
    <w:bookmarkEnd w:id="28"/>
    <w:bookmarkStart w:id="29" w:name="chapter-7-why-i-buy-with-515-down"/>
    <w:p>
      <w:pPr>
        <w:pStyle w:val="Heading2"/>
      </w:pPr>
      <w:r>
        <w:t xml:space="preserve">Chapter 7 — Why I Buy With 5–15% Down</w:t>
      </w:r>
    </w:p>
    <w:p>
      <w:pPr>
        <w:numPr>
          <w:ilvl w:val="0"/>
          <w:numId w:val="1009"/>
        </w:numPr>
        <w:pStyle w:val="Compact"/>
      </w:pPr>
      <w:r>
        <w:t xml:space="preserve">Scenario A/B now counts design/setup/furniture (with the</w:t>
      </w:r>
      <w:r>
        <w:t xml:space="preserve"> </w:t>
      </w:r>
      <w:r>
        <w:t xml:space="preserve">“</w:t>
      </w:r>
      <w:r>
        <w:t xml:space="preserve">read it as a two-to-three-year sequence</w:t>
      </w:r>
      <w:r>
        <w:t xml:space="preserve">”</w:t>
      </w:r>
      <w:r>
        <w:t xml:space="preserve"> </w:t>
      </w:r>
      <w:r>
        <w:t xml:space="preserve">honesty check); 0% cards get the tax-refund angle and floatability math; velocity of capital defined in one plain paragraph, with</w:t>
      </w:r>
      <w:r>
        <w:t xml:space="preserve"> </w:t>
      </w:r>
      <w:r>
        <w:t xml:space="preserve">“</w:t>
      </w:r>
      <w:r>
        <w:t xml:space="preserve">a 20% deal is still good</w:t>
      </w:r>
      <w:r>
        <w:t xml:space="preserve">”</w:t>
      </w:r>
      <w:r>
        <w:t xml:space="preserve">; the LLC/sole-prop and card-application language is legally safe (honest projections, never inflate); the payback plan lists the real sources; seller financing framed as take-it-if-offered, don’t chase; the real stack admits ~$60K on full-service setups and the $50K–$100K card ceilings.</w:t>
      </w:r>
    </w:p>
    <w:bookmarkEnd w:id="29"/>
    <w:bookmarkStart w:id="30" w:name="chapter-8-the-only-math-that-matters"/>
    <w:p>
      <w:pPr>
        <w:pStyle w:val="Heading2"/>
      </w:pPr>
      <w:r>
        <w:t xml:space="preserve">Chapter 8 — The Only Math That Matters</w:t>
      </w:r>
    </w:p>
    <w:p>
      <w:pPr>
        <w:numPr>
          <w:ilvl w:val="0"/>
          <w:numId w:val="1010"/>
        </w:numPr>
        <w:pStyle w:val="Compact"/>
      </w:pPr>
      <w:r>
        <w:rPr>
          <w:bCs/>
          <w:b/>
        </w:rPr>
        <w:t xml:space="preserve">The 30% floor is gone. The 18%+ Floor is the anchor</w:t>
      </w:r>
      <w:r>
        <w:t xml:space="preserve">, judged at the conservative 25th-percentile underwrite, with the long-term-rental survival test.</w:t>
      </w:r>
    </w:p>
    <w:p>
      <w:pPr>
        <w:numPr>
          <w:ilvl w:val="0"/>
          <w:numId w:val="1010"/>
        </w:numPr>
        <w:pStyle w:val="Compact"/>
      </w:pPr>
      <w:r>
        <w:t xml:space="preserve">Furnishing range corrected to</w:t>
      </w:r>
      <w:r>
        <w:t xml:space="preserve"> </w:t>
      </w:r>
      <w:r>
        <w:rPr>
          <w:bCs/>
          <w:b/>
        </w:rPr>
        <w:t xml:space="preserve">$40K–$100K, time-stamped</w:t>
      </w:r>
      <w:r>
        <w:t xml:space="preserve">.</w:t>
      </w:r>
    </w:p>
    <w:p>
      <w:pPr>
        <w:numPr>
          <w:ilvl w:val="0"/>
          <w:numId w:val="1010"/>
        </w:numPr>
        <w:pStyle w:val="Compact"/>
      </w:pPr>
      <w:r>
        <w:t xml:space="preserve">The slog problem: the chapter now opens with a permission slip for skimmers, and one worked deal carries it —</w:t>
      </w:r>
      <w:r>
        <w:t xml:space="preserve"> </w:t>
      </w:r>
      <w:r>
        <w:rPr>
          <w:bCs/>
          <w:b/>
        </w:rPr>
        <w:t xml:space="preserve">Gatehouse Getaway’s real seven-month P&amp;L</w:t>
      </w:r>
      <w:r>
        <w:t xml:space="preserve"> </w:t>
      </w:r>
      <w:r>
        <w:t xml:space="preserve">($46,785 in, $24,283 out, $22,502 net) as</w:t>
      </w:r>
      <w:r>
        <w:t xml:space="preserve"> </w:t>
      </w:r>
      <w:r>
        <w:t xml:space="preserve">“</w:t>
      </w:r>
      <w:r>
        <w:t xml:space="preserve">The Page I’d Show a Skeptic.</w:t>
      </w:r>
      <w:r>
        <w:t xml:space="preserve">”</w:t>
      </w:r>
      <w:r>
        <w:t xml:space="preserve"> </w:t>
      </w:r>
      <w:r>
        <w:t xml:space="preserve">Deep tables moved to the Bonus Pack.</w:t>
      </w:r>
    </w:p>
    <w:bookmarkEnd w:id="30"/>
    <w:bookmarkStart w:id="31" w:name="chapter-9-how-to-get-the-money"/>
    <w:p>
      <w:pPr>
        <w:pStyle w:val="Heading2"/>
      </w:pPr>
      <w:r>
        <w:t xml:space="preserve">Chapter 9 — How to Get the Money</w:t>
      </w:r>
    </w:p>
    <w:p>
      <w:pPr>
        <w:numPr>
          <w:ilvl w:val="0"/>
          <w:numId w:val="1011"/>
        </w:numPr>
        <w:pStyle w:val="Compact"/>
      </w:pPr>
      <w:r>
        <w:t xml:space="preserve">Ryu’s 0% note honestly labeled a top-1% outcome with the typical seller-carry terms next to it;</w:t>
      </w:r>
      <w:r>
        <w:t xml:space="preserve"> </w:t>
      </w:r>
      <w:r>
        <w:rPr>
          <w:bCs/>
          <w:b/>
        </w:rPr>
        <w:t xml:space="preserve">imputed interest explained in one plain sentence</w:t>
      </w:r>
      <w:r>
        <w:t xml:space="preserve"> </w:t>
      </w:r>
      <w:r>
        <w:t xml:space="preserve">(the IRS may tax the seller as if interest were charged — have a pro paper it); same skimmer’s permission slip as Ch8; Diane &amp; Jon’s Gatewood Orchard added as the real DSCR receipt ($37,370 down on $230K, $81,210.38 year one, $322K reappraisal); a securities-law caution ahead of the pitch deck; card strategy stated honestly.</w:t>
      </w:r>
    </w:p>
    <w:bookmarkEnd w:id="31"/>
    <w:bookmarkStart w:id="32" w:name="chapter-10-heads-in-beds"/>
    <w:p>
      <w:pPr>
        <w:pStyle w:val="Heading2"/>
      </w:pPr>
      <w:r>
        <w:t xml:space="preserve">Chapter 10 — Heads in Beds</w:t>
      </w:r>
    </w:p>
    <w:p>
      <w:pPr>
        <w:numPr>
          <w:ilvl w:val="0"/>
          <w:numId w:val="1012"/>
        </w:numPr>
        <w:pStyle w:val="Compact"/>
      </w:pPr>
      <w:r>
        <w:t xml:space="preserve">The bathroom subtraction is here and</w:t>
      </w:r>
      <w:r>
        <w:t xml:space="preserve"> </w:t>
      </w:r>
      <w:r>
        <w:rPr>
          <w:bCs/>
          <w:b/>
        </w:rPr>
        <w:t xml:space="preserve">matches Chapter 3 word for word</w:t>
      </w:r>
      <w:r>
        <w:t xml:space="preserve">.</w:t>
      </w:r>
    </w:p>
    <w:p>
      <w:pPr>
        <w:numPr>
          <w:ilvl w:val="0"/>
          <w:numId w:val="1012"/>
        </w:numPr>
        <w:pStyle w:val="Compact"/>
      </w:pPr>
      <w:r>
        <w:t xml:space="preserve">The unbacked</w:t>
      </w:r>
      <w:r>
        <w:t xml:space="preserve"> </w:t>
      </w:r>
      <w:r>
        <w:t xml:space="preserve">“</w:t>
      </w:r>
      <w:r>
        <w:t xml:space="preserve">10–20 points of occupancy / $20–40 a night</w:t>
      </w:r>
      <w:r>
        <w:t xml:space="preserve">”</w:t>
      </w:r>
      <w:r>
        <w:t xml:space="preserve"> </w:t>
      </w:r>
      <w:r>
        <w:t xml:space="preserve">design claim is cut.</w:t>
      </w:r>
    </w:p>
    <w:p>
      <w:pPr>
        <w:numPr>
          <w:ilvl w:val="0"/>
          <w:numId w:val="1012"/>
        </w:numPr>
        <w:pStyle w:val="Compact"/>
      </w:pPr>
      <w:r>
        <w:t xml:space="preserve">The pricing chart is evergreen (</w:t>
      </w:r>
      <w:r>
        <w:t xml:space="preserve">“</w:t>
      </w:r>
      <w:r>
        <w:t xml:space="preserve">one real listing’s ladder as of 2026 — copy the framework, not the prices</w:t>
      </w:r>
      <w:r>
        <w:t xml:space="preserve">”</w:t>
      </w:r>
      <w:r>
        <w:t xml:space="preserve">).</w:t>
      </w:r>
    </w:p>
    <w:p>
      <w:pPr>
        <w:numPr>
          <w:ilvl w:val="0"/>
          <w:numId w:val="1012"/>
        </w:numPr>
        <w:pStyle w:val="Compact"/>
      </w:pPr>
      <w:r>
        <w:rPr>
          <w:bCs/>
          <w:b/>
        </w:rPr>
        <w:t xml:space="preserve">The full queen-over-queen bunk hack is in</w:t>
      </w:r>
      <w:r>
        <w:t xml:space="preserve">: two bunks = 8 in one room, bunks across a 3-bed = sleeps 12, keep one bunk-free room, and the Columbus, Georgia ceiling-height story as the insurance/code caution.</w:t>
      </w:r>
    </w:p>
    <w:bookmarkEnd w:id="32"/>
    <w:bookmarkStart w:id="33" w:name="chapter-11-design-is-your-booking-engine"/>
    <w:p>
      <w:pPr>
        <w:pStyle w:val="Heading2"/>
      </w:pPr>
      <w:r>
        <w:t xml:space="preserve">Chapter 11 — Design Is Your Booking Engine</w:t>
      </w:r>
    </w:p>
    <w:p>
      <w:pPr>
        <w:numPr>
          <w:ilvl w:val="0"/>
          <w:numId w:val="1013"/>
        </w:numPr>
        <w:pStyle w:val="Compact"/>
      </w:pPr>
      <w:r>
        <w:t xml:space="preserve">“</w:t>
      </w:r>
      <w:r>
        <w:t xml:space="preserve">Never cut a corner</w:t>
      </w:r>
      <w:r>
        <w:t xml:space="preserve">”</w:t>
      </w:r>
      <w:r>
        <w:t xml:space="preserve"> </w:t>
      </w:r>
      <w:r>
        <w:t xml:space="preserve">now comes with a definition of done (red/yellow/green launch triage; functional beats perfect; the five-star-hotel-with-flaws point); the DIY honesty is yours (80% of pro results, the month it took you, why you built the design company); lighting guidance (bright + soft warm white, consistency across the whole set); photo-editing kept generic with your team’s tool referenced via the Bonus Pack; amenity ideas via AI, validated against market data; photo don’ts (no coffee-cup close-ups; market like a Conrad/Four Seasons); the outdoors-sells-hardest emphasis; all pricing time-stamped ($15–25/sqft furniture-only, $8K+ design fees, $40K–$100K all-in).</w:t>
      </w:r>
    </w:p>
    <w:bookmarkEnd w:id="33"/>
    <w:bookmarkStart w:id="34" w:name="X2dc14ae0084682323cd44761cb0c617733f823f"/>
    <w:p>
      <w:pPr>
        <w:pStyle w:val="Heading2"/>
      </w:pPr>
      <w:r>
        <w:t xml:space="preserve">Chapter 12 — The Listing That Wins the Scroll</w:t>
      </w:r>
    </w:p>
    <w:p>
      <w:pPr>
        <w:numPr>
          <w:ilvl w:val="0"/>
          <w:numId w:val="1014"/>
        </w:numPr>
        <w:pStyle w:val="Compact"/>
      </w:pPr>
      <w:r>
        <w:t xml:space="preserve">The fabricated</w:t>
      </w:r>
      <w:r>
        <w:t xml:space="preserve"> </w:t>
      </w:r>
      <w:r>
        <w:t xml:space="preserve">“</w:t>
      </w:r>
      <w:r>
        <w:t xml:space="preserve">2 bookings → 9 → 4</w:t>
      </w:r>
      <w:r>
        <w:t xml:space="preserve">”</w:t>
      </w:r>
      <w:r>
        <w:t xml:space="preserve"> </w:t>
      </w:r>
      <w:r>
        <w:t xml:space="preserve">claim is gone; the Greenville story is now told honestly (badly presented listing fixed → healthy 60–70% band).</w:t>
      </w:r>
    </w:p>
    <w:p>
      <w:pPr>
        <w:numPr>
          <w:ilvl w:val="0"/>
          <w:numId w:val="1014"/>
        </w:numPr>
        <w:pStyle w:val="Compact"/>
      </w:pPr>
      <w:r>
        <w:t xml:space="preserve">Opening tightened into the mom-scrolling scene; the attraction chain is bullets (Columbus, GA → Fort Moore → graduations → families); the algorithm section teaches the durable logic first, today’s five factors second; the pricing ladder is a starter framework with the twice-a-week check rule.</w:t>
      </w:r>
    </w:p>
    <w:bookmarkEnd w:id="34"/>
    <w:bookmarkStart w:id="35" w:name="chapter-13-the-six-week-launch"/>
    <w:p>
      <w:pPr>
        <w:pStyle w:val="Heading2"/>
      </w:pPr>
      <w:r>
        <w:t xml:space="preserve">Chapter 13 — The Six-Week Launch</w:t>
      </w:r>
    </w:p>
    <w:p>
      <w:pPr>
        <w:numPr>
          <w:ilvl w:val="0"/>
          <w:numId w:val="1015"/>
        </w:numPr>
        <w:pStyle w:val="Compact"/>
      </w:pPr>
      <w:r>
        <w:t xml:space="preserve">Delivery-to-property is a judgment call keyed to renovation depth; mattress/bedding honesty (purchasing group generic, queens + twins standardization); structural repairs vs. structural</w:t>
      </w:r>
      <w:r>
        <w:t xml:space="preserve"> </w:t>
      </w:r>
      <w:r>
        <w:rPr>
          <w:iCs/>
          <w:i/>
        </w:rPr>
        <w:t xml:space="preserve">changes</w:t>
      </w:r>
      <w:r>
        <w:t xml:space="preserve"> </w:t>
      </w:r>
      <w:r>
        <w:t xml:space="preserve">decision framework (when a bedroom add pays and when it doesn’t); Facebook Marketplace removed from shopping; the</w:t>
      </w:r>
      <w:r>
        <w:t xml:space="preserve"> </w:t>
      </w:r>
      <w:r>
        <w:t xml:space="preserve">“</w:t>
      </w:r>
      <w:r>
        <w:t xml:space="preserve">3 hours a week</w:t>
      </w:r>
      <w:r>
        <w:t xml:space="preserve">”</w:t>
      </w:r>
      <w:r>
        <w:t xml:space="preserve"> </w:t>
      </w:r>
      <w:r>
        <w:t xml:space="preserve">traced to the revenue-manager work; bookkeeping generic with the AI-security caution; the team-origin reassurance (nobody was a contractor by trade); and</w:t>
      </w:r>
      <w:r>
        <w:t xml:space="preserve"> </w:t>
      </w:r>
      <w:r>
        <w:rPr>
          <w:bCs/>
          <w:b/>
        </w:rPr>
        <w:t xml:space="preserve">the new direct-booking + email-capture section</w:t>
      </w:r>
      <w:r>
        <w:t xml:space="preserve"> </w:t>
      </w:r>
      <w:r>
        <w:t xml:space="preserve">built on your real banned-from-Airbnb story, kept evergreen.</w:t>
      </w:r>
    </w:p>
    <w:bookmarkEnd w:id="35"/>
    <w:bookmarkStart w:id="36" w:name="X39fc2b3323e01661ff98204dedbd02cd2326c33"/>
    <w:p>
      <w:pPr>
        <w:pStyle w:val="Heading2"/>
      </w:pPr>
      <w:r>
        <w:t xml:space="preserve">Chapter 14 — The 3-Hour Property (+ Part 6 opener)</w:t>
      </w:r>
    </w:p>
    <w:p>
      <w:pPr>
        <w:numPr>
          <w:ilvl w:val="0"/>
          <w:numId w:val="1016"/>
        </w:numPr>
        <w:pStyle w:val="Compact"/>
      </w:pPr>
      <w:r>
        <w:t xml:space="preserve">Part 6 opens with the four leverages (content, code, capital, collaboration) and why this part is about code.</w:t>
      </w:r>
    </w:p>
    <w:p>
      <w:pPr>
        <w:numPr>
          <w:ilvl w:val="0"/>
          <w:numId w:val="1016"/>
        </w:numPr>
        <w:pStyle w:val="Compact"/>
      </w:pPr>
      <w:r>
        <w:rPr>
          <w:bCs/>
          <w:b/>
        </w:rPr>
        <w:t xml:space="preserve">The opening story is now factually right and alive</w:t>
      </w:r>
      <w:r>
        <w:t xml:space="preserve">: very first rental → PM company; first Airbnb → a friend managed it; then the Myla’s-phone era; then systems.</w:t>
      </w:r>
    </w:p>
    <w:p>
      <w:pPr>
        <w:numPr>
          <w:ilvl w:val="0"/>
          <w:numId w:val="1016"/>
        </w:numPr>
        <w:pStyle w:val="Compact"/>
      </w:pPr>
      <w:r>
        <w:rPr>
          <w:bCs/>
          <w:b/>
        </w:rPr>
        <w:t xml:space="preserve">The stance is flipped to yours: self-manage first.</w:t>
      </w:r>
      <w:r>
        <w:t xml:space="preserve"> </w:t>
      </w:r>
      <w:r>
        <w:t xml:space="preserve">A property manager is the last resort, with the honest math (10–30%, and if the cut kills cash flow, rethink the deal). Your own arc — self-managed → built the company — is disclosed so readers can weigh your advice.</w:t>
      </w:r>
    </w:p>
    <w:p>
      <w:pPr>
        <w:numPr>
          <w:ilvl w:val="0"/>
          <w:numId w:val="1016"/>
        </w:numPr>
        <w:pStyle w:val="Compact"/>
      </w:pPr>
      <w:r>
        <w:t xml:space="preserve">AI framed as</w:t>
      </w:r>
      <w:r>
        <w:t xml:space="preserve"> </w:t>
      </w:r>
      <w:r>
        <w:t xml:space="preserve">“</w:t>
      </w:r>
      <w:r>
        <w:t xml:space="preserve">an AI agent,</w:t>
      </w:r>
      <w:r>
        <w:t xml:space="preserve">”</w:t>
      </w:r>
      <w:r>
        <w:t xml:space="preserve"> </w:t>
      </w:r>
      <w:r>
        <w:t xml:space="preserve">never a specific product pitch.</w:t>
      </w:r>
    </w:p>
    <w:bookmarkEnd w:id="36"/>
    <w:bookmarkStart w:id="37" w:name="chapter-15-run-it-from-anywhere"/>
    <w:p>
      <w:pPr>
        <w:pStyle w:val="Heading2"/>
      </w:pPr>
      <w:r>
        <w:t xml:space="preserve">Chapter 15 — Run It From Anywhere</w:t>
      </w:r>
    </w:p>
    <w:p>
      <w:pPr>
        <w:numPr>
          <w:ilvl w:val="0"/>
          <w:numId w:val="1017"/>
        </w:numPr>
        <w:pStyle w:val="Compact"/>
      </w:pPr>
      <w:r>
        <w:t xml:space="preserve">The escalation matrix is a framework with July-2026 dollar tiers and</w:t>
      </w:r>
      <w:r>
        <w:t xml:space="preserve"> </w:t>
      </w:r>
      <w:r>
        <w:rPr>
          <w:bCs/>
          <w:b/>
        </w:rPr>
        <w:t xml:space="preserve">a copy-paste AI prompt to re-derive your own thresholds</w:t>
      </w:r>
      <w:r>
        <w:t xml:space="preserve">; the peace-of-mind fund is honest (floor, not target, fed by cash flow);</w:t>
      </w:r>
      <w:r>
        <w:t xml:space="preserve"> </w:t>
      </w:r>
      <w:r>
        <w:rPr>
          <w:bCs/>
          <w:b/>
        </w:rPr>
        <w:t xml:space="preserve">Dan Martell credited for Buy Back Your Time and Mike Michalowicz for Profit First</w:t>
      </w:r>
      <w:r>
        <w:t xml:space="preserve">; the AI-vs-VA reality (AI does most of it; VA best off-hours auditing the AI); guest lifetime value hedged as an estimate; the community section closes with</w:t>
      </w:r>
      <w:r>
        <w:t xml:space="preserve"> </w:t>
      </w:r>
      <w:r>
        <w:t xml:space="preserve">@jeffchheuy</w:t>
      </w:r>
      <w:r>
        <w:t xml:space="preserve">.</w:t>
      </w:r>
    </w:p>
    <w:bookmarkEnd w:id="37"/>
    <w:bookmarkStart w:id="38" w:name="chapter-16-the-first-domino"/>
    <w:p>
      <w:pPr>
        <w:pStyle w:val="Heading2"/>
      </w:pPr>
      <w:r>
        <w:t xml:space="preserve">Chapter 16 — The First Domino</w:t>
      </w:r>
    </w:p>
    <w:p>
      <w:pPr>
        <w:numPr>
          <w:ilvl w:val="0"/>
          <w:numId w:val="1018"/>
        </w:numPr>
        <w:pStyle w:val="Compact"/>
      </w:pPr>
      <w:r>
        <w:t xml:space="preserve">Occupancy expectations fixed (40–60% month one is normal; you optimize price, not occupancy; 55–70% stabilized over a full year).</w:t>
      </w:r>
    </w:p>
    <w:p>
      <w:pPr>
        <w:numPr>
          <w:ilvl w:val="0"/>
          <w:numId w:val="1018"/>
        </w:numPr>
        <w:pStyle w:val="Compact"/>
      </w:pPr>
      <w:r>
        <w:rPr>
          <w:bCs/>
          <w:b/>
        </w:rPr>
        <w:t xml:space="preserve">Ratings honesty per your final ruling: 4.8+ is the holdable standard, 4.7 is a warning light</w:t>
      </w:r>
      <w:r>
        <w:t xml:space="preserve">, the inevitable bad review is survivable.</w:t>
      </w:r>
    </w:p>
    <w:p>
      <w:pPr>
        <w:numPr>
          <w:ilvl w:val="0"/>
          <w:numId w:val="1018"/>
        </w:numPr>
        <w:pStyle w:val="Compact"/>
      </w:pPr>
      <w:r>
        <w:rPr>
          <w:bCs/>
          <w:b/>
        </w:rPr>
        <w:t xml:space="preserve">Steph &amp; Kevin exactly per Steph’s approved edits</w:t>
      </w:r>
      <w:r>
        <w:t xml:space="preserve">: $275K sight unseen, $451K reappraisal, Oak Hill’s ~$17,300 peak July, $24K June / $27K July across the pair,</w:t>
      </w:r>
      <w:r>
        <w:t xml:space="preserve"> </w:t>
      </w:r>
      <w:r>
        <w:t xml:space="preserve">“</w:t>
      </w:r>
      <w:r>
        <w:t xml:space="preserve">Stephanie is an entrepreneur,</w:t>
      </w:r>
      <w:r>
        <w:t xml:space="preserve">”</w:t>
      </w:r>
      <w:r>
        <w:t xml:space="preserve"> </w:t>
      </w:r>
      <w:r>
        <w:t xml:space="preserve">Kevin’s high W2 income,</w:t>
      </w:r>
      <w:r>
        <w:t xml:space="preserve"> </w:t>
      </w:r>
      <w:r>
        <w:t xml:space="preserve">“</w:t>
      </w:r>
      <w:r>
        <w:t xml:space="preserve">know the playbook well enough to support their peers.</w:t>
      </w:r>
      <w:r>
        <w:t xml:space="preserve">”</w:t>
      </w:r>
      <w:r>
        <w:t xml:space="preserve"> </w:t>
      </w:r>
      <w:r>
        <w:t xml:space="preserve">No year printed on the summer months.</w:t>
      </w:r>
    </w:p>
    <w:p>
      <w:pPr>
        <w:numPr>
          <w:ilvl w:val="0"/>
          <w:numId w:val="1018"/>
        </w:numPr>
        <w:pStyle w:val="Compact"/>
      </w:pPr>
      <w:r>
        <w:t xml:space="preserve">Myla’s management story consistent with Chapter 4’s (self-managed start, in-house company today).</w:t>
      </w:r>
    </w:p>
    <w:bookmarkEnd w:id="38"/>
    <w:bookmarkStart w:id="39" w:name="chapter-17-the-portfolio-compound-effect"/>
    <w:p>
      <w:pPr>
        <w:pStyle w:val="Heading2"/>
      </w:pPr>
      <w:r>
        <w:t xml:space="preserve">Chapter 17 — The Portfolio Compound Effect</w:t>
      </w:r>
    </w:p>
    <w:p>
      <w:pPr>
        <w:numPr>
          <w:ilvl w:val="0"/>
          <w:numId w:val="1019"/>
        </w:numPr>
        <w:pStyle w:val="Compact"/>
      </w:pPr>
      <w:r>
        <w:t xml:space="preserve">The stacking math is traceable year by year with the refi warning (70–75% LTV on STR income, not a clean 80; if the refi doesn’t come, the plan slows, it doesn’t break); the optimization hierarchy runs in order with</w:t>
      </w:r>
      <w:r>
        <w:t xml:space="preserve"> </w:t>
      </w:r>
      <w:r>
        <w:rPr>
          <w:bCs/>
          <w:b/>
        </w:rPr>
        <w:t xml:space="preserve">4.8+/4.7 matching Chapter 16</w:t>
      </w:r>
      <w:r>
        <w:t xml:space="preserve">; the refi playbook includes Myla’s real BRRRR with the honest</w:t>
      </w:r>
      <w:r>
        <w:t xml:space="preserve"> </w:t>
      </w:r>
      <w:r>
        <w:t xml:space="preserve">“</w:t>
      </w:r>
      <w:r>
        <w:t xml:space="preserve">I don’t remember the exact loan figure.</w:t>
      </w:r>
      <w:r>
        <w:t xml:space="preserve">”</w:t>
      </w:r>
    </w:p>
    <w:bookmarkEnd w:id="39"/>
    <w:bookmarkStart w:id="40" w:name="chapter-18-the-5-year-wealth-plan"/>
    <w:p>
      <w:pPr>
        <w:pStyle w:val="Heading2"/>
      </w:pPr>
      <w:r>
        <w:t xml:space="preserve">Chapter 18 — The 5-Year Wealth Plan</w:t>
      </w:r>
    </w:p>
    <w:p>
      <w:pPr>
        <w:numPr>
          <w:ilvl w:val="0"/>
          <w:numId w:val="1020"/>
        </w:numPr>
        <w:pStyle w:val="Compact"/>
      </w:pPr>
      <w:r>
        <w:t xml:space="preserve">The five-year model is fully traceable (every row of the summary table reconciles, cards borrowed and retired in the open, deductions counted at 32%-bracket cash value) and wrapped in honest disclaimers (</w:t>
      </w:r>
      <w:r>
        <w:t xml:space="preserve">“</w:t>
      </w:r>
      <w:r>
        <w:t xml:space="preserve">these are among the strongest results in our community… not typical</w:t>
      </w:r>
      <w:r>
        <w:t xml:space="preserve">”</w:t>
      </w:r>
      <w:r>
        <w:t xml:space="preserve">).</w:t>
      </w:r>
    </w:p>
    <w:p>
      <w:pPr>
        <w:numPr>
          <w:ilvl w:val="0"/>
          <w:numId w:val="1020"/>
        </w:numPr>
        <w:pStyle w:val="Compact"/>
      </w:pPr>
      <w:r>
        <w:t xml:space="preserve">The trade-off table verified and reframed as</w:t>
      </w:r>
      <w:r>
        <w:t xml:space="preserve"> </w:t>
      </w:r>
      <w:r>
        <w:t xml:space="preserve">“</w:t>
      </w:r>
      <w:r>
        <w:t xml:space="preserve">The Honest Trade-Off</w:t>
      </w:r>
      <w:r>
        <w:t xml:space="preserve">”</w:t>
      </w:r>
      <w:r>
        <w:t xml:space="preserve"> </w:t>
      </w:r>
      <w:r>
        <w:t xml:space="preserve">— no fake probability scores.</w:t>
      </w:r>
    </w:p>
    <w:p>
      <w:pPr>
        <w:numPr>
          <w:ilvl w:val="0"/>
          <w:numId w:val="1020"/>
        </w:numPr>
        <w:pStyle w:val="Compact"/>
      </w:pPr>
      <w:r>
        <w:t xml:space="preserve">The 30%-floor references that used to live here are gone; everything anchors to Chapter 8’s 18% Floor.</w:t>
      </w:r>
    </w:p>
    <w:p>
      <w:pPr>
        <w:numPr>
          <w:ilvl w:val="0"/>
          <w:numId w:val="1020"/>
        </w:numPr>
        <w:pStyle w:val="Compact"/>
      </w:pPr>
      <w:r>
        <w:t xml:space="preserve">Steph &amp; Kevin’s line uses the approved $25,500 average across June and July.</w:t>
      </w:r>
    </w:p>
    <w:bookmarkEnd w:id="40"/>
    <w:bookmarkStart w:id="41" w:name="conclusion"/>
    <w:p>
      <w:pPr>
        <w:pStyle w:val="Heading2"/>
      </w:pPr>
      <w:r>
        <w:t xml:space="preserve">Conclusion</w:t>
      </w:r>
    </w:p>
    <w:p>
      <w:pPr>
        <w:numPr>
          <w:ilvl w:val="0"/>
          <w:numId w:val="1021"/>
        </w:numPr>
        <w:pStyle w:val="Compact"/>
      </w:pPr>
      <w:r>
        <w:rPr>
          <w:bCs/>
          <w:b/>
        </w:rPr>
        <w:t xml:space="preserve">The One Ask is in</w:t>
      </w:r>
      <w:r>
        <w:t xml:space="preserve">, worded humbly with the honest backstory (you make almost nothing on the book; you wished someone had handed you the one good book).</w:t>
      </w:r>
    </w:p>
    <w:p>
      <w:pPr>
        <w:numPr>
          <w:ilvl w:val="0"/>
          <w:numId w:val="1021"/>
        </w:numPr>
        <w:pStyle w:val="Compact"/>
      </w:pPr>
      <w:r>
        <w:rPr>
          <w:bCs/>
          <w:b/>
        </w:rPr>
        <w:t xml:space="preserve">Follow</w:t>
      </w:r>
      <w:r>
        <w:rPr>
          <w:bCs/>
          <w:b/>
        </w:rPr>
        <w:t xml:space="preserve"> </w:t>
      </w:r>
      <w:r>
        <w:rPr>
          <w:bCs/>
          <w:b/>
        </w:rPr>
        <w:t xml:space="preserve">@teeco.co</w:t>
      </w:r>
      <w:r>
        <w:t xml:space="preserve"> </w:t>
      </w:r>
      <w:r>
        <w:t xml:space="preserve">(not your personal account) as the keep-in-touch line.</w:t>
      </w:r>
    </w:p>
    <w:p>
      <w:pPr>
        <w:numPr>
          <w:ilvl w:val="0"/>
          <w:numId w:val="1021"/>
        </w:numPr>
        <w:pStyle w:val="Compact"/>
      </w:pPr>
      <w:r>
        <w:rPr>
          <w:bCs/>
          <w:b/>
        </w:rPr>
        <w:t xml:space="preserve">The two-year journey note</w:t>
      </w:r>
      <w:r>
        <w:t xml:space="preserve"> </w:t>
      </w:r>
      <w:r>
        <w:t xml:space="preserve">— including quitting at month nine — plus the forward-looking</w:t>
      </w:r>
      <w:r>
        <w:t xml:space="preserve"> </w:t>
      </w:r>
      <w:r>
        <w:t xml:space="preserve">“</w:t>
      </w:r>
      <w:r>
        <w:t xml:space="preserve">these are my current best secrets; AI will change a lot; stay connected.</w:t>
      </w:r>
      <w:r>
        <w:t xml:space="preserve">”</w:t>
      </w:r>
    </w:p>
    <w:p>
      <w:pPr>
        <w:numPr>
          <w:ilvl w:val="0"/>
          <w:numId w:val="1021"/>
        </w:numPr>
        <w:pStyle w:val="Compact"/>
      </w:pPr>
      <w:r>
        <w:t xml:space="preserve">The coaching note framed exactly as you said it: you did it alone, coaches came later to compress time, most readers won’t need the 1-on-1.</w:t>
      </w:r>
    </w:p>
    <w:p>
      <w:r>
        <w:pict>
          <v:rect style="width:0;height:1.5pt" o:hralign="center" o:hrstd="t" o:hr="t"/>
        </w:pict>
      </w:r>
    </w:p>
    <w:bookmarkEnd w:id="41"/>
    <w:bookmarkStart w:id="42" w:name="X175c44decb915cf3f66de5ebbc8e10ea3288123"/>
    <w:p>
      <w:pPr>
        <w:pStyle w:val="Heading2"/>
      </w:pPr>
      <w:r>
        <w:t xml:space="preserve">The Finish-Rate Pass (July 23, evening) — your</w:t>
      </w:r>
      <w:r>
        <w:t xml:space="preserve"> </w:t>
      </w:r>
      <w:r>
        <w:t xml:space="preserve">“</w:t>
      </w:r>
      <w:r>
        <w:t xml:space="preserve">boring chapters</w:t>
      </w:r>
      <w:r>
        <w:t xml:space="preserve">”</w:t>
      </w:r>
      <w:r>
        <w:t xml:space="preserve"> </w:t>
      </w:r>
      <w:r>
        <w:t xml:space="preserve">feedback, executed for real</w:t>
      </w:r>
    </w:p>
    <w:p>
      <w:pPr>
        <w:pStyle w:val="FirstParagraph"/>
      </w:pPr>
      <w:r>
        <w:t xml:space="preserve">You asked whether your</w:t>
      </w:r>
      <w:r>
        <w:t xml:space="preserve"> </w:t>
      </w:r>
      <w:r>
        <w:t xml:space="preserve">“</w:t>
      </w:r>
      <w:r>
        <w:t xml:space="preserve">this chapter is so boring I can’t read it</w:t>
      </w:r>
      <w:r>
        <w:t xml:space="preserve">”</w:t>
      </w:r>
      <w:r>
        <w:t xml:space="preserve"> </w:t>
      </w:r>
      <w:r>
        <w:t xml:space="preserve">notes were addressed or dismissed. Honest answer: they were captured, but only half-executed — the first revision simplified the heavy chapters in place instead of moving the math out, because</w:t>
      </w:r>
      <w:r>
        <w:t xml:space="preserve"> </w:t>
      </w:r>
      <w:r>
        <w:t xml:space="preserve">“</w:t>
      </w:r>
      <w:r>
        <w:t xml:space="preserve">move whole sections to Bonuses</w:t>
      </w:r>
      <w:r>
        <w:t xml:space="preserve">”</w:t>
      </w:r>
      <w:r>
        <w:t xml:space="preserve"> </w:t>
      </w:r>
      <w:r>
        <w:t xml:space="preserve">was still an open question waiting on your green light. Your latest message is that green light. Here’s what moved:</w:t>
      </w:r>
    </w:p>
    <w:p>
      <w:pPr>
        <w:pStyle w:val="BodyText"/>
      </w:pPr>
      <w:r>
        <w:rPr>
          <w:bCs/>
          <w:b/>
        </w:rPr>
        <w:t xml:space="preserve">Chapter 18 (your worst offender —</w:t>
      </w:r>
      <w:r>
        <w:rPr>
          <w:bCs/>
          <w:b/>
        </w:rPr>
        <w:t xml:space="preserve"> </w:t>
      </w:r>
      <w:r>
        <w:rPr>
          <w:bCs/>
          <w:b/>
        </w:rPr>
        <w:t xml:space="preserve">“</w:t>
      </w:r>
      <w:r>
        <w:rPr>
          <w:bCs/>
          <w:b/>
        </w:rPr>
        <w:t xml:space="preserve">pure numbers, I cannot read a single word</w:t>
      </w:r>
      <w:r>
        <w:rPr>
          <w:bCs/>
          <w:b/>
        </w:rPr>
        <w:t xml:space="preserve">”</w:t>
      </w:r>
      <w:r>
        <w:rPr>
          <w:bCs/>
          <w:b/>
        </w:rPr>
        <w:t xml:space="preserve">).</w:t>
      </w:r>
      <w:r>
        <w:t xml:space="preserve"> </w:t>
      </w:r>
      <w:r>
        <w:t xml:space="preserve">The Wealth Equation’s four-component breakdown and the year-by-year five-year scenario — which the chapter told TWICE, once as annual blocks and once as a narrated year-by-year — are now ONE five-row table plus one honest paragraph plus a five-line</w:t>
      </w:r>
      <w:r>
        <w:t xml:space="preserve"> </w:t>
      </w:r>
      <w:r>
        <w:t xml:space="preserve">“</w:t>
      </w:r>
      <w:r>
        <w:t xml:space="preserve">What Each Year Feels Like</w:t>
      </w:r>
      <w:r>
        <w:t xml:space="preserve">”</w:t>
      </w:r>
      <w:r>
        <w:t xml:space="preserve"> </w:t>
      </w:r>
      <w:r>
        <w:t xml:space="preserve">list. The exit menu compressed from a page per exit to four two-sentence doors. The chapter dropped from roughly 3,900 words to about 2,700, and every story, receipt, and framework survived.</w:t>
      </w:r>
    </w:p>
    <w:p>
      <w:pPr>
        <w:pStyle w:val="BodyText"/>
      </w:pPr>
      <w:r>
        <w:rPr>
          <w:bCs/>
          <w:b/>
        </w:rPr>
        <w:t xml:space="preserve">Chapter 17 (</w:t>
      </w:r>
      <w:r>
        <w:rPr>
          <w:bCs/>
          <w:b/>
        </w:rPr>
        <w:t xml:space="preserve">“</w:t>
      </w:r>
      <w:r>
        <w:rPr>
          <w:bCs/>
          <w:b/>
        </w:rPr>
        <w:t xml:space="preserve">I started seeing the numbers and got overwhelmed already</w:t>
      </w:r>
      <w:r>
        <w:rPr>
          <w:bCs/>
          <w:b/>
        </w:rPr>
        <w:t xml:space="preserve">”</w:t>
      </w:r>
      <w:r>
        <w:rPr>
          <w:bCs/>
          <w:b/>
        </w:rPr>
        <w:t xml:space="preserve">).</w:t>
      </w:r>
      <w:r>
        <w:t xml:space="preserve"> </w:t>
      </w:r>
      <w:r>
        <w:t xml:space="preserve">The Years 1–3 stacking walkthrough is now one three-row table plus the refi warning. The refi playbook’s document checklists compressed to prose with the full checklist in the Bonus Pack.</w:t>
      </w:r>
    </w:p>
    <w:p>
      <w:pPr>
        <w:pStyle w:val="BodyText"/>
      </w:pPr>
      <w:r>
        <w:rPr>
          <w:bCs/>
          <w:b/>
        </w:rPr>
        <w:t xml:space="preserve">Chapter 9.</w:t>
      </w:r>
      <w:r>
        <w:t xml:space="preserve"> </w:t>
      </w:r>
      <w:r>
        <w:t xml:space="preserve">The seven-page pitch deck (previously written out page by page, list by list) is now seven one-line jobs plus the key message. The second worked funding stack compressed to three sentences. Bonus: this fixed a real broken promise — the book referenced a</w:t>
      </w:r>
      <w:r>
        <w:t xml:space="preserve"> </w:t>
      </w:r>
      <w:r>
        <w:t xml:space="preserve">“</w:t>
      </w:r>
      <w:r>
        <w:t xml:space="preserve">full pitch deck in the Bonus Pack</w:t>
      </w:r>
      <w:r>
        <w:t xml:space="preserve">”</w:t>
      </w:r>
      <w:r>
        <w:t xml:space="preserve"> </w:t>
      </w:r>
      <w:r>
        <w:t xml:space="preserve">that didn’t exist. Now it does.</w:t>
      </w:r>
    </w:p>
    <w:p>
      <w:pPr>
        <w:pStyle w:val="BodyText"/>
      </w:pPr>
      <w:r>
        <w:rPr>
          <w:bCs/>
          <w:b/>
        </w:rPr>
        <w:t xml:space="preserve">Chapter 8.</w:t>
      </w:r>
      <w:r>
        <w:t xml:space="preserve"> </w:t>
      </w:r>
      <w:r>
        <w:t xml:space="preserve">The seasonal-utilities arithmetic and the ten-line expense-range table moved to the Real Estate Numbers Cheat Sheet; the chapter keeps the one rule (pad, don’t pinch).</w:t>
      </w:r>
    </w:p>
    <w:p>
      <w:pPr>
        <w:pStyle w:val="BodyText"/>
      </w:pPr>
      <w:r>
        <w:rPr>
          <w:bCs/>
          <w:b/>
        </w:rPr>
        <w:t xml:space="preserve">Where it all went — three new Bonus Pack items, built and branded:</w:t>
      </w:r>
    </w:p>
    <w:p>
      <w:pPr>
        <w:numPr>
          <w:ilvl w:val="0"/>
          <w:numId w:val="1022"/>
        </w:numPr>
        <w:pStyle w:val="Compact"/>
      </w:pPr>
      <w:r>
        <w:rPr>
          <w:bCs/>
          <w:b/>
        </w:rPr>
        <w:t xml:space="preserve">The 5-Year Wealth Model</w:t>
      </w:r>
      <w:r>
        <w:t xml:space="preserve"> </w:t>
      </w:r>
      <w:r>
        <w:t xml:space="preserve">(7-page Teeco-branded PDF): every number that left Chapters 17, 18, 9, with full traceability, the refi checklist, and the complete exit playbook including depreciation recapture and 1031 mechanics.</w:t>
      </w:r>
    </w:p>
    <w:p>
      <w:pPr>
        <w:numPr>
          <w:ilvl w:val="0"/>
          <w:numId w:val="1022"/>
        </w:numPr>
        <w:pStyle w:val="Compact"/>
      </w:pPr>
      <w:r>
        <w:rPr>
          <w:bCs/>
          <w:b/>
        </w:rPr>
        <w:t xml:space="preserve">5-Year Wealth Model.xlsx</w:t>
      </w:r>
      <w:r>
        <w:t xml:space="preserve">: the working spreadsheet the book has promised all along — editable assumptions, live formulas, and it reproduces the book’s $434,810 exactly.</w:t>
      </w:r>
    </w:p>
    <w:p>
      <w:pPr>
        <w:numPr>
          <w:ilvl w:val="0"/>
          <w:numId w:val="1022"/>
        </w:numPr>
        <w:pStyle w:val="Compact"/>
      </w:pPr>
      <w:r>
        <w:rPr>
          <w:bCs/>
          <w:b/>
        </w:rPr>
        <w:t xml:space="preserve">Private Money Pitch Deck Template</w:t>
      </w:r>
      <w:r>
        <w:t xml:space="preserve"> </w:t>
      </w:r>
      <w:r>
        <w:t xml:space="preserve">(branded PDF): all seven pages written out with the ask scripted.</w:t>
      </w:r>
    </w:p>
    <w:p>
      <w:pPr>
        <w:pStyle w:val="FirstParagraph"/>
      </w:pPr>
      <w:r>
        <w:rPr>
          <w:bCs/>
          <w:b/>
        </w:rPr>
        <w:t xml:space="preserve">Net effect:</w:t>
      </w:r>
      <w:r>
        <w:t xml:space="preserve"> </w:t>
      </w:r>
      <w:r>
        <w:t xml:space="preserve">the main read dropped from 64,646 to 61,831 words — about 2,800 words of arithmetic wall removed — while the Bonus Pack got deeper. Em-dashes re-thinned to 153. The consistency audit still passes clean (and the sweep caught two</w:t>
      </w:r>
      <w:r>
        <w:t xml:space="preserve"> </w:t>
      </w:r>
      <w:r>
        <w:t xml:space="preserve">“</w:t>
      </w:r>
      <w:r>
        <w:t xml:space="preserve">bindable quote</w:t>
      </w:r>
      <w:r>
        <w:t xml:space="preserve">”</w:t>
      </w:r>
      <w:r>
        <w:t xml:space="preserve"> </w:t>
      </w:r>
      <w:r>
        <w:t xml:space="preserve">leftovers hiding in the Bonus Pack itself).</w:t>
      </w:r>
    </w:p>
    <w:p>
      <w:pPr>
        <w:pStyle w:val="BodyText"/>
      </w:pPr>
      <w:r>
        <w:rPr>
          <w:bCs/>
          <w:b/>
        </w:rPr>
        <w:t xml:space="preserve">What I deliberately did NOT do:</w:t>
      </w:r>
      <w:r>
        <w:t xml:space="preserve"> </w:t>
      </w:r>
      <w:r>
        <w:t xml:space="preserve">Chapter 13 kept its numbers — they’re shopping guidance a reader uses mid-launch, not derivations — and Chapter 5’s frameworks stayed, since you never flagged it and it’s the book’s engine room. If either still reads heavy to you on this pass, say the word and I’ll cut deeper.</w:t>
      </w:r>
    </w:p>
    <w:p>
      <w:r>
        <w:pict>
          <v:rect style="width:0;height:1.5pt" o:hralign="center" o:hrstd="t" o:hr="t"/>
        </w:pict>
      </w:r>
    </w:p>
    <w:bookmarkEnd w:id="42"/>
    <w:bookmarkStart w:id="43" w:name="X00d4ab85363e57d72c30bd70499d751cc6a8408"/>
    <w:p>
      <w:pPr>
        <w:pStyle w:val="Heading2"/>
      </w:pPr>
      <w:r>
        <w:t xml:space="preserve">July 24 corrections (your read-through notes)</w:t>
      </w:r>
    </w:p>
    <w:p>
      <w:pPr>
        <w:numPr>
          <w:ilvl w:val="0"/>
          <w:numId w:val="1023"/>
        </w:numPr>
        <w:pStyle w:val="Compact"/>
      </w:pPr>
      <w:r>
        <w:rPr>
          <w:bCs/>
          <w:b/>
        </w:rPr>
        <w:t xml:space="preserve">Nevada is gone.</w:t>
      </w:r>
      <w:r>
        <w:t xml:space="preserve"> </w:t>
      </w:r>
      <w:r>
        <w:t xml:space="preserve">You never owned there; the claim came from the feedback doc’s canon section and I should have flagged it. The time-stamp line now says</w:t>
      </w:r>
      <w:r>
        <w:t xml:space="preserve"> </w:t>
      </w:r>
      <w:r>
        <w:t xml:space="preserve">“</w:t>
      </w:r>
      <w:r>
        <w:t xml:space="preserve">mostly in West Virginia.</w:t>
      </w:r>
      <w:r>
        <w:t xml:space="preserve">”</w:t>
      </w:r>
    </w:p>
    <w:p>
      <w:pPr>
        <w:numPr>
          <w:ilvl w:val="0"/>
          <w:numId w:val="1023"/>
        </w:numPr>
        <w:pStyle w:val="Compact"/>
      </w:pPr>
      <w:r>
        <w:rPr>
          <w:bCs/>
          <w:b/>
        </w:rPr>
        <w:t xml:space="preserve">It’s Ryu, not</w:t>
      </w:r>
      <w:r>
        <w:rPr>
          <w:bCs/>
          <w:b/>
        </w:rPr>
        <w:t xml:space="preserve"> </w:t>
      </w:r>
      <w:r>
        <w:rPr>
          <w:bCs/>
          <w:b/>
        </w:rPr>
        <w:t xml:space="preserve">“</w:t>
      </w:r>
      <w:r>
        <w:rPr>
          <w:bCs/>
          <w:b/>
        </w:rPr>
        <w:t xml:space="preserve">Rui Yu,</w:t>
      </w:r>
      <w:r>
        <w:rPr>
          <w:bCs/>
          <w:b/>
        </w:rPr>
        <w:t xml:space="preserve">”</w:t>
      </w:r>
      <w:r>
        <w:rPr>
          <w:bCs/>
          <w:b/>
        </w:rPr>
        <w:t xml:space="preserve"> </w:t>
      </w:r>
      <w:r>
        <w:rPr>
          <w:bCs/>
          <w:b/>
        </w:rPr>
        <w:t xml:space="preserve">and the story order is fixed</w:t>
      </w:r>
      <w:r>
        <w:t xml:space="preserve"> </w:t>
      </w:r>
      <w:r>
        <w:t xml:space="preserve">in Chapters 4 and 14: he bought his own property first as one of your first students, then you became business partners, then he took over managing your properties and built out the team.</w:t>
      </w:r>
    </w:p>
    <w:p>
      <w:pPr>
        <w:numPr>
          <w:ilvl w:val="0"/>
          <w:numId w:val="1023"/>
        </w:numPr>
        <w:pStyle w:val="Compact"/>
      </w:pPr>
      <w:r>
        <w:rPr>
          <w:bCs/>
          <w:b/>
        </w:rPr>
        <w:t xml:space="preserve">The Puck checklist’s double bullets are fixed</w:t>
      </w:r>
      <w:r>
        <w:t xml:space="preserve"> </w:t>
      </w:r>
      <w:r>
        <w:t xml:space="preserve">(the checkbox glyphs were stacking on top of the list bullets in the DOCX; the printable version with real boxes lives in the Bonus Pack).</w:t>
      </w:r>
    </w:p>
    <w:p>
      <w:pPr>
        <w:numPr>
          <w:ilvl w:val="0"/>
          <w:numId w:val="1023"/>
        </w:numPr>
        <w:pStyle w:val="Compact"/>
      </w:pPr>
      <w:r>
        <w:rPr>
          <w:bCs/>
          <w:b/>
        </w:rPr>
        <w:t xml:space="preserve">The manual comp method is honest now</w:t>
      </w:r>
      <w:r>
        <w:t xml:space="preserve">: instead of</w:t>
      </w:r>
      <w:r>
        <w:t xml:space="preserve"> </w:t>
      </w:r>
      <w:r>
        <w:t xml:space="preserve">“</w:t>
      </w:r>
      <w:r>
        <w:t xml:space="preserve">watch for owner-blocked stretches</w:t>
      </w:r>
      <w:r>
        <w:t xml:space="preserve">”</w:t>
      </w:r>
      <w:r>
        <w:t xml:space="preserve"> </w:t>
      </w:r>
      <w:r>
        <w:t xml:space="preserve">it says you can’t tell blocks from bookings from the outside, and counting several properties washes that noise out.</w:t>
      </w:r>
    </w:p>
    <w:p>
      <w:pPr>
        <w:numPr>
          <w:ilvl w:val="0"/>
          <w:numId w:val="1023"/>
        </w:numPr>
        <w:pStyle w:val="Compact"/>
      </w:pPr>
      <w:r>
        <w:rPr>
          <w:bCs/>
          <w:b/>
        </w:rPr>
        <w:t xml:space="preserve">Em-dashes: zero, book-wide.</w:t>
      </w:r>
      <w:r>
        <w:t xml:space="preserve"> </w:t>
      </w:r>
      <w:r>
        <w:t xml:space="preserve">All ~150 were rewritten by hand into commas, colons, periods, or parentheses that fit each sentence; structural labels (Part headings, the RURAL letters, tier names) became colons. The reader-facing Bonus Pack docs were swept too. If you ever want a handful back for punch, say so, but the default is now none.</w:t>
      </w:r>
    </w:p>
    <w:p>
      <w:r>
        <w:pict>
          <v:rect style="width:0;height:1.5pt" o:hralign="center" o:hrstd="t" o:hr="t"/>
        </w:pict>
      </w:r>
    </w:p>
    <w:bookmarkEnd w:id="43"/>
    <w:bookmarkStart w:id="44" w:name="X005fc52d8446743b3424fc55bfe6c6ef522a1a4"/>
    <w:p>
      <w:pPr>
        <w:pStyle w:val="Heading2"/>
      </w:pPr>
      <w:r>
        <w:t xml:space="preserve">July 31 corrections (your second read-through batch)</w:t>
      </w:r>
    </w:p>
    <w:p>
      <w:pPr>
        <w:numPr>
          <w:ilvl w:val="0"/>
          <w:numId w:val="1024"/>
        </w:numPr>
        <w:pStyle w:val="Compact"/>
      </w:pPr>
      <w:r>
        <w:rPr>
          <w:bCs/>
          <w:b/>
        </w:rPr>
        <w:t xml:space="preserve">The underwriting doctrine changed, book-wide.</w:t>
      </w:r>
      <w:r>
        <w:t xml:space="preserve"> </w:t>
      </w:r>
      <w:r>
        <w:t xml:space="preserve">Per your call: the 18% Floor is now judged at the</w:t>
      </w:r>
      <w:r>
        <w:t xml:space="preserve"> </w:t>
      </w:r>
      <w:r>
        <w:rPr>
          <w:bCs/>
          <w:b/>
        </w:rPr>
        <w:t xml:space="preserve">Moderate (median)</w:t>
      </w:r>
      <w:r>
        <w:t xml:space="preserve"> </w:t>
      </w:r>
      <w:r>
        <w:t xml:space="preserve">underwrite, because the estimators already lowball and pure pessimism means never buying; the</w:t>
      </w:r>
      <w:r>
        <w:t xml:space="preserve"> </w:t>
      </w:r>
      <w:r>
        <w:rPr>
          <w:bCs/>
          <w:b/>
        </w:rPr>
        <w:t xml:space="preserve">Conservative 25th percentile is the survival check</w:t>
      </w:r>
      <w:r>
        <w:t xml:space="preserve"> </w:t>
      </w:r>
      <w:r>
        <w:t xml:space="preserve">(the deal must keep cash flowing there, not hit the floor). Chapter 8’s worked example now underwrites at $70K Moderate (50% CoC) with the $50K Conservative case as the survival check (25%), and the change swept Chapter 2’s cross-reference, the stress test, the summaries, the Framework Index, and two Bonus docs. Bonus catch: the Numbers Cheat Sheet was still carrying the retired</w:t>
      </w:r>
      <w:r>
        <w:t xml:space="preserve"> </w:t>
      </w:r>
      <w:r>
        <w:rPr>
          <w:bCs/>
          <w:b/>
        </w:rPr>
        <w:t xml:space="preserve">30% Floor</w:t>
      </w:r>
      <w:r>
        <w:t xml:space="preserve">; it’s now the 18% version.</w:t>
      </w:r>
    </w:p>
    <w:p>
      <w:pPr>
        <w:numPr>
          <w:ilvl w:val="0"/>
          <w:numId w:val="1024"/>
        </w:numPr>
        <w:pStyle w:val="Compact"/>
      </w:pPr>
      <w:r>
        <w:rPr>
          <w:bCs/>
          <w:b/>
        </w:rPr>
        <w:t xml:space="preserve">Insurance numbers are yours now</w:t>
      </w:r>
      <w:r>
        <w:t xml:space="preserve">: $1,500–$4,000 a year at time of writing, higher with a hot tub, and no more phantom wood stoves. Fixed in Chapters 6 and 8 plus four Bonus docs (two of which also still said</w:t>
      </w:r>
      <w:r>
        <w:t xml:space="preserve"> </w:t>
      </w:r>
      <w:r>
        <w:t xml:space="preserve">“</w:t>
      </w:r>
      <w:r>
        <w:t xml:space="preserve">Bindable</w:t>
      </w:r>
      <w:r>
        <w:t xml:space="preserve">”</w:t>
      </w:r>
      <w:r>
        <w:t xml:space="preserve">).</w:t>
      </w:r>
    </w:p>
    <w:p>
      <w:pPr>
        <w:numPr>
          <w:ilvl w:val="0"/>
          <w:numId w:val="1024"/>
        </w:numPr>
        <w:pStyle w:val="Compact"/>
      </w:pPr>
      <w:r>
        <w:rPr>
          <w:bCs/>
          <w:b/>
        </w:rPr>
        <w:t xml:space="preserve">Chapter 8’s insurance item no longer repeats Chapter 6</w:t>
      </w:r>
      <w:r>
        <w:t xml:space="preserve"> </w:t>
      </w:r>
      <w:r>
        <w:t xml:space="preserve">— it’s two sentences and a pointer now.</w:t>
      </w:r>
    </w:p>
    <w:p>
      <w:pPr>
        <w:numPr>
          <w:ilvl w:val="0"/>
          <w:numId w:val="1024"/>
        </w:numPr>
        <w:pStyle w:val="Compact"/>
      </w:pPr>
      <w:r>
        <w:rPr>
          <w:bCs/>
          <w:b/>
        </w:rPr>
        <w:t xml:space="preserve">The cleaning-fee reality is in Chapter 8’s turnover costs</w:t>
      </w:r>
      <w:r>
        <w:t xml:space="preserve">: guests’ cleaning fees cover most of it (you set yours a touch above the cleaner’s rate), but the fee counts as gross income and the cleaning as an expense, so the math models both sides.</w:t>
      </w:r>
    </w:p>
    <w:p>
      <w:pPr>
        <w:numPr>
          <w:ilvl w:val="0"/>
          <w:numId w:val="1024"/>
        </w:numPr>
        <w:pStyle w:val="Compact"/>
      </w:pPr>
      <w:r>
        <w:rPr>
          <w:bCs/>
          <w:b/>
        </w:rPr>
        <w:t xml:space="preserve">“</w:t>
      </w:r>
      <w:r>
        <w:rPr>
          <w:bCs/>
          <w:b/>
        </w:rPr>
        <w:t xml:space="preserve">A platform like TaskRabbit</w:t>
      </w:r>
      <w:r>
        <w:rPr>
          <w:bCs/>
          <w:b/>
        </w:rPr>
        <w:t xml:space="preserve">”</w:t>
      </w:r>
      <w:r>
        <w:t xml:space="preserve"> </w:t>
      </w:r>
      <w:r>
        <w:t xml:space="preserve">phrasing throughout Chapter 6, with your rural trust caveat: the apps run thin out there, unvetted helpers cause more problems than they solve, get referrals from your agent or cleaner.</w:t>
      </w:r>
    </w:p>
    <w:p>
      <w:pPr>
        <w:numPr>
          <w:ilvl w:val="0"/>
          <w:numId w:val="1024"/>
        </w:numPr>
        <w:pStyle w:val="Compact"/>
      </w:pPr>
      <w:r>
        <w:rPr>
          <w:bCs/>
          <w:b/>
        </w:rPr>
        <w:t xml:space="preserve">Turno is named once</w:t>
      </w:r>
      <w:r>
        <w:t xml:space="preserve"> </w:t>
      </w:r>
      <w:r>
        <w:t xml:space="preserve">in the Chapter 6 cleaning cadence, exactly as you framed it:</w:t>
      </w:r>
      <w:r>
        <w:t xml:space="preserve"> </w:t>
      </w:r>
      <w:r>
        <w:t xml:space="preserve">“</w:t>
      </w:r>
      <w:r>
        <w:t xml:space="preserve">I use Turno, but use whatever system works for you,</w:t>
      </w:r>
      <w:r>
        <w:t xml:space="preserve">”</w:t>
      </w:r>
      <w:r>
        <w:t xml:space="preserve"> </w:t>
      </w:r>
      <w:r>
        <w:t xml:space="preserve">with the job description (auto-scheduling, photo proof, supply tracking) doing the evergreen work.</w:t>
      </w:r>
    </w:p>
    <w:p>
      <w:pPr>
        <w:numPr>
          <w:ilvl w:val="0"/>
          <w:numId w:val="1024"/>
        </w:numPr>
        <w:pStyle w:val="Compact"/>
      </w:pPr>
      <w:r>
        <w:rPr>
          <w:bCs/>
          <w:b/>
        </w:rPr>
        <w:t xml:space="preserve">Trimming contingencies is now labeled an advanced move</w:t>
      </w:r>
      <w:r>
        <w:t xml:space="preserve"> </w:t>
      </w:r>
      <w:r>
        <w:t xml:space="preserve">with the honest warning: it’s your right to walk away free that you’re giving up, you’ve done it, you don’t recommend it for first-timers.</w:t>
      </w:r>
    </w:p>
    <w:p>
      <w:pPr>
        <w:numPr>
          <w:ilvl w:val="0"/>
          <w:numId w:val="1024"/>
        </w:numPr>
        <w:pStyle w:val="Compact"/>
      </w:pPr>
      <w:r>
        <w:rPr>
          <w:bCs/>
          <w:b/>
        </w:rPr>
        <w:t xml:space="preserve">Private money got the ethics it deserves</w:t>
      </w:r>
      <w:r>
        <w:t xml:space="preserve">: existing relationships, total honesty, the lender added to the insurance policy, your own parents-and-friends origin story, and</w:t>
      </w:r>
      <w:r>
        <w:t xml:space="preserve"> </w:t>
      </w:r>
      <w:r>
        <w:t xml:space="preserve">“</w:t>
      </w:r>
      <w:r>
        <w:t xml:space="preserve">borrow like their retirement depends on you being right.</w:t>
      </w:r>
      <w:r>
        <w:t xml:space="preserve">”</w:t>
      </w:r>
      <w:r>
        <w:t xml:space="preserve"> </w:t>
      </w:r>
      <w:r>
        <w:t xml:space="preserve">Legal and human.</w:t>
      </w:r>
    </w:p>
    <w:p>
      <w:pPr>
        <w:numPr>
          <w:ilvl w:val="0"/>
          <w:numId w:val="1024"/>
        </w:numPr>
        <w:pStyle w:val="Compact"/>
      </w:pPr>
      <w:r>
        <w:rPr>
          <w:bCs/>
          <w:b/>
        </w:rPr>
        <w:t xml:space="preserve">The funding stack’s design line is honest</w:t>
      </w:r>
      <w:r>
        <w:t xml:space="preserve">: $0 if you DIY everything, up to $40K+ for full service on a 2,000+ sq ft home (space planning, ordering, vendor coordination, photography, install labor).</w:t>
      </w:r>
    </w:p>
    <w:p>
      <w:r>
        <w:pict>
          <v:rect style="width:0;height:1.5pt" o:hralign="center" o:hrstd="t" o:hr="t"/>
        </w:pict>
      </w:r>
    </w:p>
    <w:bookmarkEnd w:id="44"/>
    <w:bookmarkStart w:id="45" w:name="X87c29b4ff9288e7ba3008ea7c12e51baa34a92b"/>
    <w:p>
      <w:pPr>
        <w:pStyle w:val="Heading2"/>
      </w:pPr>
      <w:r>
        <w:t xml:space="preserve">July 31, later: The Plain-English Glossary (your call, option 2)</w:t>
      </w:r>
    </w:p>
    <w:p>
      <w:pPr>
        <w:numPr>
          <w:ilvl w:val="0"/>
          <w:numId w:val="1025"/>
        </w:numPr>
        <w:pStyle w:val="Compact"/>
      </w:pPr>
      <w:r>
        <w:t xml:space="preserve">Added</w:t>
      </w:r>
      <w:r>
        <w:t xml:space="preserve"> </w:t>
      </w:r>
      <w:r>
        <w:rPr>
          <w:bCs/>
          <w:b/>
        </w:rPr>
        <w:t xml:space="preserve">“</w:t>
      </w:r>
      <w:r>
        <w:rPr>
          <w:bCs/>
          <w:b/>
        </w:rPr>
        <w:t xml:space="preserve">The Plain-English Glossary</w:t>
      </w:r>
      <w:r>
        <w:rPr>
          <w:bCs/>
          <w:b/>
        </w:rPr>
        <w:t xml:space="preserve">”</w:t>
      </w:r>
      <w:r>
        <w:t xml:space="preserve"> </w:t>
      </w:r>
      <w:r>
        <w:t xml:space="preserve">to the book’s back matter, right before the Framework Index: 34 terms, one line each, written in your voice and aligned with current doctrine (the 18% Floor entry teaches moderate-underwrite-plus-survival-check;</w:t>
      </w:r>
      <w:r>
        <w:t xml:space="preserve"> </w:t>
      </w:r>
      <w:r>
        <w:t xml:space="preserve">“</w:t>
      </w:r>
      <w:r>
        <w:t xml:space="preserve">cap rate</w:t>
      </w:r>
      <w:r>
        <w:t xml:space="preserve">”</w:t>
      </w:r>
      <w:r>
        <w:t xml:space="preserve"> </w:t>
      </w:r>
      <w:r>
        <w:t xml:space="preserve">is honestly listed as deliberately unused). Every term still gets defined at first use in the chapters; the glossary is the flip-back rescue for readers who jump straight to Chapter 9 with keys in hand.</w:t>
      </w:r>
    </w:p>
    <w:p>
      <w:pPr>
        <w:numPr>
          <w:ilvl w:val="0"/>
          <w:numId w:val="1025"/>
        </w:numPr>
        <w:pStyle w:val="Compact"/>
      </w:pPr>
      <w:r>
        <w:t xml:space="preserve">The Contents line and the intro’s</w:t>
      </w:r>
      <w:r>
        <w:t xml:space="preserve"> </w:t>
      </w:r>
      <w:r>
        <w:t xml:space="preserve">“</w:t>
      </w:r>
      <w:r>
        <w:t xml:space="preserve">How to Read This Book</w:t>
      </w:r>
      <w:r>
        <w:t xml:space="preserve">”</w:t>
      </w:r>
      <w:r>
        <w:t xml:space="preserve"> </w:t>
      </w:r>
      <w:r>
        <w:t xml:space="preserve">now both point to it.</w:t>
      </w:r>
    </w:p>
    <w:p>
      <w:r>
        <w:pict>
          <v:rect style="width:0;height:1.5pt" o:hralign="center" o:hrstd="t" o:hr="t"/>
        </w:pict>
      </w:r>
    </w:p>
    <w:bookmarkEnd w:id="45"/>
    <w:bookmarkStart w:id="46" w:name="X26b902f5bea7889dac8b87fb6f0fd11ce39788e"/>
    <w:p>
      <w:pPr>
        <w:pStyle w:val="Heading2"/>
      </w:pPr>
      <w:r>
        <w:t xml:space="preserve">Still waiting on you (nothing blocks reading the draft)</w:t>
      </w:r>
    </w:p>
    <w:p>
      <w:pPr>
        <w:numPr>
          <w:ilvl w:val="0"/>
          <w:numId w:val="1026"/>
        </w:numPr>
        <w:pStyle w:val="Compact"/>
      </w:pPr>
      <w:r>
        <w:rPr>
          <w:bCs/>
          <w:b/>
        </w:rPr>
        <w:t xml:space="preserve">The</w:t>
      </w:r>
      <w:r>
        <w:rPr>
          <w:bCs/>
          <w:b/>
        </w:rPr>
        <w:t xml:space="preserve"> </w:t>
      </w:r>
      <w:r>
        <w:rPr>
          <w:bCs/>
          <w:b/>
        </w:rPr>
        <w:t xml:space="preserve">“</w:t>
      </w:r>
      <w:r>
        <w:rPr>
          <w:bCs/>
          <w:b/>
        </w:rPr>
        <w:t xml:space="preserve">90,000+ over two years</w:t>
      </w:r>
      <w:r>
        <w:rPr>
          <w:bCs/>
          <w:b/>
        </w:rPr>
        <w:t xml:space="preserve">”</w:t>
      </w:r>
      <w:r>
        <w:rPr>
          <w:bCs/>
          <w:b/>
        </w:rPr>
        <w:t xml:space="preserve"> </w:t>
      </w:r>
      <w:r>
        <w:rPr>
          <w:bCs/>
          <w:b/>
        </w:rPr>
        <w:t xml:space="preserve">growth stat</w:t>
      </w:r>
      <w:r>
        <w:t xml:space="preserve"> </w:t>
      </w:r>
      <w:r>
        <w:t xml:space="preserve">— I never printed it because the unit is ambiguous (guests? nights? dollars?). Tell me what it counts and where you want it, and I’ll add it.</w:t>
      </w:r>
    </w:p>
    <w:p>
      <w:pPr>
        <w:numPr>
          <w:ilvl w:val="0"/>
          <w:numId w:val="1026"/>
        </w:numPr>
        <w:pStyle w:val="Compact"/>
      </w:pPr>
      <w:r>
        <w:rPr>
          <w:bCs/>
          <w:b/>
        </w:rPr>
        <w:t xml:space="preserve">The second One Ask placement</w:t>
      </w:r>
      <w:r>
        <w:t xml:space="preserve"> </w:t>
      </w:r>
      <w:r>
        <w:t xml:space="preserve">— the conclusion has one; if you want the other inside your</w:t>
      </w:r>
      <w:r>
        <w:t xml:space="preserve"> </w:t>
      </w:r>
      <w:r>
        <w:t xml:space="preserve">“</w:t>
      </w:r>
      <w:r>
        <w:t xml:space="preserve">highest-value chapter,</w:t>
      </w:r>
      <w:r>
        <w:t xml:space="preserve">”</w:t>
      </w:r>
      <w:r>
        <w:t xml:space="preserve"> </w:t>
      </w:r>
      <w:r>
        <w:t xml:space="preserve">name the chapter.</w:t>
      </w:r>
    </w:p>
    <w:p>
      <w:pPr>
        <w:numPr>
          <w:ilvl w:val="0"/>
          <w:numId w:val="1026"/>
        </w:numPr>
        <w:pStyle w:val="Compact"/>
      </w:pPr>
      <w:r>
        <w:t xml:space="preserve">When you’re happy with the revised draft, say</w:t>
      </w:r>
      <w:r>
        <w:t xml:space="preserve"> </w:t>
      </w:r>
      <w:r>
        <w:rPr>
          <w:bCs/>
          <w:b/>
        </w:rPr>
        <w:t xml:space="preserve">“</w:t>
      </w:r>
      <w:r>
        <w:rPr>
          <w:bCs/>
          <w:b/>
        </w:rPr>
        <w:t xml:space="preserve">publish the revision</w:t>
      </w:r>
      <w:r>
        <w:rPr>
          <w:bCs/>
          <w:b/>
        </w:rPr>
        <w:t xml:space="preserve">”</w:t>
      </w:r>
      <w:r>
        <w:t xml:space="preserve"> </w:t>
      </w:r>
      <w:r>
        <w:t xml:space="preserve">and I’ll swap it in as the master and rebuild all three Amazon packages, the DOCX, the EPUBs, and the Bonus Pack cross-references so every deliverable matches.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Log ��� Read This Alongside</dc:title>
  <dc:creator/>
  <cp:keywords/>
  <dcterms:created xsi:type="dcterms:W3CDTF">2026-07-31T06:47:26Z</dcterms:created>
  <dcterms:modified xsi:type="dcterms:W3CDTF">2026-07-31T06:47:26Z</dcterms:modified>
</cp:coreProperties>
</file>

<file path=docProps/custom.xml><?xml version="1.0" encoding="utf-8"?>
<Properties xmlns="http://schemas.openxmlformats.org/officeDocument/2006/custom-properties" xmlns:vt="http://schemas.openxmlformats.org/officeDocument/2006/docPropsVTypes"/>
</file>