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自研 PIMS 与用友 U9 对比方案</w:t>
      </w:r>
    </w:p>
    <w:p>
      <w:r>
        <w:rPr>
          <w:b w:val="0"/>
          <w:color w:val="404040"/>
          <w:sz w:val="20"/>
        </w:rPr>
        <w:t>汇报人：王新宇 ｜ 2026-08</w:t>
      </w:r>
    </w:p>
    <w:p>
      <w:pPr>
        <w:pStyle w:val="Heading1"/>
      </w:pPr>
      <w:r>
        <w:t>一、核心结论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前提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公司独立运营要求与股东原属企业</w:t>
            </w:r>
            <w:r>
              <w:rPr>
                <w:b/>
                <w:sz w:val="18"/>
              </w:rPr>
              <w:t>完全隔离</w:t>
            </w:r>
            <w:r>
              <w:rPr>
                <w:b w:val="0"/>
                <w:sz w:val="18"/>
              </w:rPr>
              <w:t>（治理/财务/信息系统），共用 U9 不合规；单独再买 = 全额重复投入、零协同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自研 PIMS </w:t>
            </w:r>
            <w:r>
              <w:rPr>
                <w:b/>
                <w:sz w:val="18"/>
              </w:rPr>
              <w:t>两个月上线 40+ 模块、6.8 万行代码</w:t>
            </w:r>
            <w:r>
              <w:rPr>
                <w:b w:val="0"/>
                <w:sz w:val="18"/>
              </w:rPr>
              <w:t>，业务需求</w:t>
            </w:r>
            <w:r>
              <w:rPr>
                <w:b/>
                <w:sz w:val="18"/>
              </w:rPr>
              <w:t>当天响应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成本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五年综合成本</w:t>
            </w:r>
            <w:r>
              <w:rPr>
                <w:b/>
                <w:sz w:val="18"/>
              </w:rPr>
              <w:t>不到 U9 的十分之一</w:t>
            </w:r>
            <w:r>
              <w:rPr>
                <w:b w:val="0"/>
                <w:sz w:val="18"/>
              </w:rPr>
              <w:t>（约 300 万元量级价值 vs 一名员工兼岗投入）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建议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继续自研主线；数据结构标准化，保留将来规模化迁移路径</w:t>
            </w:r>
          </w:p>
        </w:tc>
      </w:tr>
    </w:tbl>
    <w:p>
      <w:pPr>
        <w:pStyle w:val="Heading1"/>
      </w:pPr>
      <w:r>
        <w:t>二、PIMS 现状（事实，非规划）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业务覆盖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生产/配方/质检/采购/委外/库存/销售/财务（含总账+三大报表）/工资/固定资产/CRM/打样/投诉/协同办公，</w:t>
            </w:r>
            <w:r>
              <w:rPr>
                <w:b/>
                <w:sz w:val="18"/>
              </w:rPr>
              <w:t>40+ 模块、76 个功能页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代码规模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430 个源码文件、68,100 余行</w:t>
            </w:r>
            <w:r>
              <w:rPr>
                <w:b w:val="0"/>
                <w:sz w:val="18"/>
              </w:rPr>
              <w:t>（后端 315 文件 3.9 万行 + 前端 115 文件 2.9 万行），≈5~8 人团队半年~一年工作量，代码资产</w:t>
            </w:r>
            <w:r>
              <w:rPr>
                <w:b/>
                <w:sz w:val="18"/>
              </w:rPr>
              <w:t>百万量级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数据规模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50+ 张业务表；物料/批次/库位三级库存精度；全链路批次追溯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迭代速度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两个月 </w:t>
            </w:r>
            <w:r>
              <w:rPr>
                <w:b/>
                <w:sz w:val="18"/>
              </w:rPr>
              <w:t>39 个版本</w:t>
            </w:r>
            <w:r>
              <w:rPr>
                <w:b w:val="0"/>
                <w:sz w:val="18"/>
              </w:rPr>
              <w:t>；单日可上线一个大模块（8/24 一天上线凭证+总账+三大报表）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可靠性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每日 04:30 自动热备（90 天保留）+ 每周异地拉取；操作日志全留痕；崩溃自动重启；每版 26~30 项回归测试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使用成本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员工零培训、无专职 IT 运维、浏览器直接访问</w:t>
            </w:r>
          </w:p>
        </w:tc>
      </w:tr>
    </w:tbl>
    <w:p>
      <w:pPr>
        <w:pStyle w:val="Heading1"/>
      </w:pPr>
      <w:r>
        <w:t>三、与 U9 核心对比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用友 U9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自研 PIMS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系统独立性（前提）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共用不符合独立运营要求且留关联痕迹；单买则重复投入零协同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完全独立开发/部署/数据，天然满足独立性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软件许可费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中型制造全套数十万起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实施费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约为许可费 1~2 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年维保费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约许可费 15~20%/年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数据库/中间件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SQL Server / Oracle 另付费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免费开源、单文件库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实施周期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6~12 个月起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已上线运行</w:t>
            </w:r>
            <w:r>
              <w:rPr>
                <w:b w:val="0"/>
                <w:sz w:val="18"/>
              </w:rPr>
              <w:t>，需求按天交付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需求变更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提交厂商排期，2000~3000 元/人天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当天提出、当天/次日上线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行业贴合度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通用离散制造，行业特性需二次开发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按本厂业务口径逐条实现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员工上手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需分角色培训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零培训、大白话界面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数据归属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格式受制于厂商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单文件库，随时拷走可迁移</w:t>
            </w:r>
          </w:p>
        </w:tc>
      </w:tr>
    </w:tbl>
    <w:p>
      <w:r>
        <w:rPr>
          <w:b/>
        </w:rPr>
        <w:t>五年总拥有成本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构成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量级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许可 50 万 + 实施 50 万 + 维保 5 年 50 万 + 定制 20 万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≈170 万元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PIMS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台服务器（万元级）+ 现有人员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≈1 万元级</w:t>
            </w:r>
          </w:p>
        </w:tc>
      </w:tr>
    </w:tbl>
    <w:p>
      <w:r>
        <w:rPr>
          <w:b/>
          <w:color w:val="404040"/>
          <w:sz w:val="20"/>
        </w:rPr>
        <w:t>真实案例印证</w:t>
      </w:r>
      <w:r>
        <w:rPr>
          <w:b w:val="0"/>
          <w:color w:val="404040"/>
          <w:sz w:val="20"/>
        </w:rPr>
        <w:t xml:space="preserve">：股东原属企业当年上线 U9 实际投入 </w:t>
      </w:r>
      <w:r>
        <w:rPr>
          <w:b/>
          <w:color w:val="404040"/>
          <w:sz w:val="20"/>
        </w:rPr>
        <w:t>200 余万元</w:t>
      </w:r>
      <w:r>
        <w:rPr>
          <w:b w:val="0"/>
          <w:color w:val="404040"/>
          <w:sz w:val="20"/>
        </w:rPr>
        <w:t>，且</w:t>
      </w:r>
      <w:r>
        <w:rPr>
          <w:b/>
          <w:color w:val="404040"/>
          <w:sz w:val="20"/>
        </w:rPr>
        <w:t>未含质检模块</w:t>
      </w:r>
      <w:r>
        <w:rPr>
          <w:b w:val="0"/>
          <w:color w:val="404040"/>
          <w:sz w:val="20"/>
        </w:rPr>
        <w:t>——制造企业最核心的质量管控仍需另付定制。印证上述估算偏保守。</w:t>
      </w:r>
    </w:p>
    <w:p>
      <w:pPr>
        <w:pStyle w:val="Heading1"/>
      </w:pPr>
      <w:r>
        <w:t>四、U9 标准版没有或需高价定制的行业能力（关键部分）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领域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PIMS 已实现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U9 现状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涂料配方体系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多版本管理、按批量折算、配方×工艺强制绑定、名称全厂唯一；</w:t>
            </w:r>
            <w:r>
              <w:rPr>
                <w:b/>
                <w:sz w:val="18"/>
              </w:rPr>
              <w:t>原料价一动理论成本即时联动，实时报价不再手算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 BOM，无配方版本+成本联动+±20% 预警逻辑，需定制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浆=半成品/漆=成品口径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一釜浆分装多成品、半成品/成品三维分类（主材/色系/光泽）、转生产自动识别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标准成本体系按此口径配置极绕，顾问按人天收费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全链路批次追溯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原料批号→到货→质检→投料→成品批→出库→客户</w:t>
            </w:r>
            <w:r>
              <w:rPr>
                <w:b/>
                <w:sz w:val="18"/>
              </w:rPr>
              <w:t>双向反查</w:t>
            </w:r>
            <w:r>
              <w:rPr>
                <w:b w:val="0"/>
                <w:sz w:val="18"/>
              </w:rPr>
              <w:t>；投诉一键追溯（含归档）；半成品多级溯源到浆批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需开批次管理模块+定制报表；客户验厂刚需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质检行业化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 套物料大类检测模板、逐项实测+自动判定、</w:t>
            </w:r>
            <w:r>
              <w:rPr>
                <w:b/>
                <w:sz w:val="18"/>
              </w:rPr>
              <w:t>模板快照</w:t>
            </w:r>
            <w:r>
              <w:rPr>
                <w:b w:val="0"/>
                <w:sz w:val="18"/>
              </w:rPr>
              <w:t>（改模板不影响历史单）；不合格自动隔离、过期自动隔离+复检放行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质检模块缺失或另购</w:t>
            </w:r>
            <w:r>
              <w:rPr>
                <w:b w:val="0"/>
                <w:sz w:val="18"/>
              </w:rPr>
              <w:t>（股东企业 200 万上线即未含）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质检信息随物料流转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质检结论</w:t>
            </w:r>
            <w:r>
              <w:rPr>
                <w:b/>
                <w:sz w:val="18"/>
              </w:rPr>
              <w:t>直接写入批次台账</w:t>
            </w:r>
            <w:r>
              <w:rPr>
                <w:b w:val="0"/>
                <w:sz w:val="18"/>
              </w:rPr>
              <w:t>（单号/判定/检验员/日期），库存视图、追溯链、索赔取证自动带出，零人工对照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即便补质检模块，质检与库存批次仍是两张皮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供应商质量追溯+索赔函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按批号一键带出采购链，自动生成四段式损失沟通函（多模板），强制填写处理结果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无对应功能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油尾退回与消化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剩浆/油尾退回入库、聚酯/氟碳分库；</w:t>
            </w:r>
            <w:r>
              <w:rPr>
                <w:b/>
                <w:sz w:val="18"/>
              </w:rPr>
              <w:t>生产领料自动消化油尾库存</w:t>
            </w:r>
            <w:r>
              <w:rPr>
                <w:b w:val="0"/>
                <w:sz w:val="18"/>
              </w:rPr>
              <w:t>（定向放行），退回-暂存-消化闭环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行业特有，无此概念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开单自动算投料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生产订单按</w:t>
            </w:r>
            <w:r>
              <w:rPr>
                <w:b/>
                <w:sz w:val="18"/>
              </w:rPr>
              <w:t>配方版本×批量自动折算</w:t>
            </w:r>
            <w:r>
              <w:rPr>
                <w:b w:val="0"/>
                <w:sz w:val="18"/>
              </w:rPr>
              <w:t>投料量与理论成本，领料参照执行，配方必选绑定防错料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 BOM+MRP 模块配置并跑运算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领料差异三通道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先领料出库、事前管控、账实同步</w:t>
            </w:r>
            <w:r>
              <w:rPr>
                <w:b w:val="0"/>
                <w:sz w:val="18"/>
              </w:rPr>
              <w:t>；差异走退料/补领/作废三通道，成本与投出比自动联动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领料单</w:t>
            </w:r>
            <w:r>
              <w:rPr>
                <w:b/>
                <w:sz w:val="18"/>
              </w:rPr>
              <w:t>事后补做</w:t>
            </w:r>
            <w:r>
              <w:rPr>
                <w:b w:val="0"/>
                <w:sz w:val="18"/>
              </w:rPr>
              <w:t>，账实脱节，差异无正规通道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领料差异反哺配方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实际净领料 vs 计划用量统计，偏差≥5% 自动预警修订；上线即发现蓝浆 6 单全部多领 +5.1%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无此能力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投出比与异常订单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入库合格自动完工、投出比自动计算、异常订单专项处理流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需定制报表+审批流开发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仓库隔离分库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每仓自动 5 个隔离分库（不合格×3+油尾×2）、库位级出入拦截、FIFO 自动分配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做不到该颗粒度的行业约束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业财一体（小厂口径）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收款/付款/费用/发票/工资/折旧</w:t>
            </w:r>
            <w:r>
              <w:rPr>
                <w:b/>
                <w:sz w:val="18"/>
              </w:rPr>
              <w:t>一键生成凭证</w:t>
            </w:r>
            <w:r>
              <w:rPr>
                <w:b w:val="0"/>
                <w:sz w:val="18"/>
              </w:rPr>
              <w:t>，自动结转损益、期末结账、三大报表；与利润试算并存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财务强大但小厂嫌重，用不到集团合并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老板经营工具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经营看板、客户 360°、信用额度拦截、单据一键打印、</w:t>
            </w:r>
            <w:r>
              <w:rPr>
                <w:b/>
                <w:sz w:val="18"/>
              </w:rPr>
              <w:t>AI 智能助手</w:t>
            </w:r>
            <w:r>
              <w:rPr>
                <w:b w:val="0"/>
                <w:sz w:val="18"/>
              </w:rPr>
              <w:t>（自然语言查数）、菜单搜索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 ERP 不会为你做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为工人设计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位编码数字全局连续（工人不会拿错料）、批号必选+FIFO 自动分配、按钮全系统统一样式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界面为办公室人员设计，车间用不起来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智能低库存预警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按物料×仓库统计用量，动态安全库存（日均×30 天），&lt;15 天自动预警（&lt;10 天红色）排序推送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需人工设定安全库存并手工核查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实时报表体系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余张报表全自研内置（经营/销售/采购/库存/生产/委外/质检/账龄/毛利/趋势/三大财务报表），</w:t>
            </w:r>
            <w:r>
              <w:rPr>
                <w:b/>
                <w:sz w:val="18"/>
              </w:rPr>
              <w:t>毫秒级响应</w:t>
            </w:r>
            <w:r>
              <w:rPr>
                <w:b w:val="0"/>
                <w:sz w:val="18"/>
              </w:rPr>
              <w:t>（实测中位 4~33ms）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标准报表有限，分析需另购 BI 再定制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异常订单处理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投出比&lt;95% 自动标记异常，专项跟进原因与处置（补料/报废/结案），异常不漂单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无对应功能，靠人工盯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工艺路线管理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多条命名路线、</w:t>
            </w:r>
            <w:r>
              <w:rPr>
                <w:b/>
                <w:sz w:val="18"/>
              </w:rPr>
              <w:t>配方必选绑定</w:t>
            </w:r>
            <w:r>
              <w:rPr>
                <w:b w:val="0"/>
                <w:sz w:val="18"/>
              </w:rPr>
              <w:t>、下单带默认路线、已引用禁删、打印贯通——防用错工艺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需制造模块深度配置，小厂用不起</w:t>
            </w:r>
          </w:p>
        </w:tc>
      </w:tr>
    </w:tbl>
    <w:p>
      <w:pPr>
        <w:pStyle w:val="Heading1"/>
      </w:pPr>
      <w:r>
        <w:t>五、U9 的优势与现阶段不需要的理由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U9 优势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为什么现在不需要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多组织/集团财务合并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单体公司，无集团合并需求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数百人并发支撑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使用人数个位数到几十人，现有架构足够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成熟生态（PDA/条码/PLC）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尚未到该阶段；需要时 PIMS 开放 API 可对接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上市合规审计背书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非上市、非公众公司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厂商长期支持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依赖单一开发人是真实风险，已用文档+AI+规范测试缓解（见第六节）</w:t>
            </w:r>
          </w:p>
        </w:tc>
      </w:tr>
    </w:tbl>
    <w:p>
      <w:r>
        <w:rPr>
          <w:b w:val="0"/>
          <w:color w:val="404040"/>
          <w:sz w:val="20"/>
        </w:rPr>
        <w:t>将来多工厂/集团化时再评估大型 ERP；PIMS 为标准关系型数据，可完整迁移，</w:t>
      </w:r>
      <w:r>
        <w:rPr>
          <w:b/>
          <w:color w:val="404040"/>
          <w:sz w:val="20"/>
        </w:rPr>
        <w:t>不构成锁定</w:t>
      </w:r>
      <w:r>
        <w:rPr>
          <w:b w:val="0"/>
          <w:color w:val="404040"/>
          <w:sz w:val="20"/>
        </w:rPr>
        <w:t>。</w:t>
      </w:r>
    </w:p>
    <w:p>
      <w:pPr>
        <w:pStyle w:val="Heading1"/>
      </w:pPr>
      <w:r>
        <w:t>六、自研风险与对策（已落地）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依赖单一开发人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全套文档（PRD 746 行/API/SOP 16 张流程图）、代码注释带版本号、AI 辅助降低门槛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质量事故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每版 26~30 项接口回归+浏览器验证；性能优化三批（索引/N+1/全表扫清零）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数据丢失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每日自动热备 90 天+每周异地拉取+手动备份端点，恢复 SOP 已演练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误操作/舞弊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操作日志全留痕（按月分表）、字段级金额权限、10 角色权限矩阵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服务中断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systemd 开机自启+崩溃自动重启，内网单点影响可控</w:t>
            </w:r>
          </w:p>
        </w:tc>
      </w:tr>
    </w:tbl>
    <w:p>
      <w:pPr>
        <w:pStyle w:val="Heading1"/>
      </w:pPr>
      <w:r>
        <w:t>七、等价工作量（一人 vs 行业团队）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工作内容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行业常规配置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PIMS 实际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需求分析与方案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产品/实施顾问 1~2 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开发者兼任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架构与开发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前端 1~2 人 + 后端 2~3 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开发者 1 人 + AI 辅助全栈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测试与上线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测试工程师 1~2 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自动化回归（每版 26~30 项）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部署运维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专职 IT 1 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自动化（自重启/自动备份）兼管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文档与培训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专人跟进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文档随代码同步交付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工期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6~12 个月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 个月（39 个版本）</w:t>
            </w:r>
          </w:p>
        </w:tc>
      </w:tr>
    </w:tbl>
    <w:p>
      <w:pPr>
        <w:pStyle w:val="Heading1"/>
      </w:pPr>
      <w:r>
        <w:t>八、价值测算（五年，三笔账）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价值项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测算依据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金额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替代 U9 采购实施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许可 50 万+实施 50 万+维保 50 万+定制 20 万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170 万元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等价开发产出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68,100 行 ×（150 行/人天、2500 元/人天）≈455 人天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114 万元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运维与持续响应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免专职运维 5 年（约 10 万/年）+需求当天交付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50 万+持续性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公司独立性保障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独立系统是独立运营前提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前提性价值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投入 = 一名现有员工兼岗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300 万元量级</w:t>
            </w:r>
          </w:p>
        </w:tc>
      </w:tr>
    </w:tbl>
    <w:p>
      <w:pPr>
        <w:pStyle w:val="Heading1"/>
      </w:pPr>
      <w:r>
        <w:t>九、结论与建议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结论/建议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不是"放着 U9 不用"，而是 </w:t>
            </w:r>
            <w:r>
              <w:rPr>
                <w:b/>
                <w:sz w:val="18"/>
              </w:rPr>
              <w:t>U9 买不回"贴合"</w:t>
            </w:r>
            <w:r>
              <w:rPr>
                <w:b w:val="0"/>
                <w:sz w:val="18"/>
              </w:rPr>
              <w:t>：60%+ 关键功能为行业定制，U9 路线 = 大额许可+更大额定制+漫长实施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投入产出已验证：两个月 39 版、40+ 模块、6.8 万行上线运行，需求当天响应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继续自研主线；下阶段按优先级补 MRP 缺料分析、扫码出入库、移动端查数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激励建议</w:t>
            </w:r>
            <w:r>
              <w:rPr>
                <w:b w:val="0"/>
                <w:sz w:val="18"/>
              </w:rPr>
              <w:t>：一名员工兼岗两个月交付约 300 万元量级价值且迭代零外包成本，建议按项目效益对核心人员给予专项奖励</w:t>
            </w:r>
          </w:p>
        </w:tc>
      </w:tr>
    </w:tbl>
    <w:p>
      <w:r>
        <w:rPr>
          <w:b w:val="0"/>
        </w:rPr>
        <w:t>*附：功能全景/迭代记录/成本明细备查（docs/PRD.md、docs/API.md、docs/SOP.md）*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