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7500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330" w:val="clear"/>
            <w:tcMar>
              <w:left w:type="dxa" w:w="1200"/>
              <w:right w:type="dxa" w:w="800"/>
            </w:tcMar>
            <w:vAlign w:val="top"/>
          </w:tcPr>
          <w:p>
            <w:pPr>
              <w:spacing w:before="2997"/>
            </w:pPr>
          </w:p>
          <w:p>
            <w:pPr>
              <w:spacing w:after="500"/>
            </w:pPr>
            <w:r>
              <w:rPr>
                <w:rFonts w:ascii="Calibri"/>
                <w:color w:val="D4875A"/>
                <w:spacing w:val="60"/>
                <w:sz w:val="18"/>
                <w:szCs w:val="18"/>
              </w:rPr>
              <w:t xml:space="preserve">P I M S   O P E R A T I O N   M A N U A L</w:t>
            </w:r>
          </w:p>
          <w:p>
            <w:pPr>
              <w:spacing w:after="1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芃远新材料 PIMS</w:t>
            </w:r>
          </w:p>
          <w:p>
            <w:pPr>
              <w:spacing w:after="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系统操作手册</w:t>
            </w:r>
          </w:p>
          <w:p>
            <w:pPr>
              <w:spacing w:after="1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从零开始 · 全模块操作指引与常见问题解答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60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875A"/>
          </w:tcPr>
          <w:p>
            <w:pPr>
              <w:spacing w:after="0"/>
            </w:pPr>
          </w:p>
        </w:tc>
      </w:tr>
    </w:tbl>
    <w:p>
      <w:pPr>
        <w:spacing w:before="800"/>
      </w:pPr>
    </w:p>
    <w:p>
      <w:pPr>
        <w:spacing w:after="100"/>
        <w:ind w:left="1200"/>
      </w:pPr>
      <w:r>
        <w:rPr>
          <w:rFonts w:ascii="Arial" w:eastAsia="Microsoft YaHei"/>
          <w:color w:val="90989F"/>
          <w:sz w:val="28"/>
          <w:szCs w:val="28"/>
        </w:rPr>
        <w:t xml:space="preserve">适用系统版本：v7.5</w:t>
      </w:r>
    </w:p>
    <w:p>
      <w:pPr>
        <w:spacing w:after="100"/>
        <w:ind w:left="1200"/>
      </w:pPr>
      <w:r>
        <w:rPr>
          <w:rFonts w:ascii="Arial" w:eastAsia="Microsoft YaHei"/>
          <w:color w:val="90989F"/>
          <w:sz w:val="28"/>
          <w:szCs w:val="28"/>
        </w:rPr>
        <w:t xml:space="preserve">适用对象：全体操作人员（新员工必读）</w:t>
      </w:r>
    </w:p>
    <w:p>
      <w:pPr>
        <w:spacing w:after="100"/>
        <w:ind w:left="1200"/>
      </w:pPr>
      <w:r>
        <w:rPr>
          <w:rFonts w:ascii="Arial" w:eastAsia="Microsoft YaHei"/>
          <w:color w:val="90989F"/>
          <w:sz w:val="28"/>
          <w:szCs w:val="28"/>
        </w:rPr>
        <w:t xml:space="preserve">编制日期：2026 年 9 月</w:t>
      </w:r>
    </w:p>
    <w:p>
      <w:pPr>
        <w:spacing w:before="2000"/>
      </w:pPr>
    </w:p>
    <w:p>
      <w:pPr>
        <w:ind w:left="1200"/>
      </w:pPr>
      <w:r>
        <w:rPr>
          <w:rFonts w:ascii="Arial" w:eastAsia="Microsoft YaHei"/>
          <w:color w:val="909090"/>
          <w:sz w:val="22"/>
          <w:szCs w:val="22"/>
        </w:rPr>
        <w:t xml:space="preserve">广东芃远新材料有限公司</w:t>
      </w:r>
      <w:r>
        <w:t xml:space="preserve">          </w:t>
      </w:r>
      <w:r>
        <w:rPr>
          <w:rFonts w:ascii="Arial" w:eastAsia="Microsoft YaHei"/>
          <w:color w:val="909090"/>
          <w:sz w:val="22"/>
          <w:szCs w:val="22"/>
        </w:rPr>
        <w:t xml:space="preserve">内部资料 · 请勿外传</w:t>
      </w:r>
    </w:p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1A233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第一章  上手准备：第一次使用本系统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使用前需要准备什么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登录系统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 系统里都有什么（业务全景）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第二章  界面与通用操作（全系统通用）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 页面布局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 菜单太多找不到？用菜单搜索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 列表页通用操作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 单据的通用规律（重要）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  权限：为什么我看不到某个菜单/按钮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第三章  干活之前：基础数据准备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3.1  物料档案（基础数据 → 物料）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3.1.1  物料怎么分类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3.1.2  新建物料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3.2  供应商与客户档案（基础数据）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3.3  仓库结构：仓库 → 分库 → 库位（基础数据 → 仓库）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3.4  配方管理与工艺路线（生产管理）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3.5  员工档案（财务管理 → 员工档案）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3.6  用户账号与角色权限（系统设置）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第四章  采购管理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4.1  采购全流程一览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4.2  请购单（采购管理 → 请购单）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4.3  采购订单（原料采购 / 成品采购）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4.4  采购到货与质检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4.5  质检判定后的三种去向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4.6  入库与标签打印（分桶标签）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4.7  采购退货（采购管理 → 采购退货单）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4.8  供应商质量追溯（采购管理 → 质量追溯）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第五章  生产管理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5.1  生产全流程一览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5.2  生产订单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5.3  领料、退料与补领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5.4  生产入库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5.5  领料差异怎么看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第六章  委外管理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第七章  销售管理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7.1  销售全流程一览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7.2  报价单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7.3  销售订单（两步式录入，新人最常卡的地方）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7.4  送货单与销售出库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7.5  销售退货与油尾退回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7.6  打样、投诉与客户管理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第八章  库存中心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8.1  库存查询（库存中心 → 库存查询）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8.1.1  两种视图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8.1.2  仓库与分库两级筛选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8.1.3  重要列的含义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8.2  盘库管理（账实核对）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8.3  其他入库 / 其他出库（非业务单据的进出）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8.4  期初数据导入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8.5  库存预警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第九章  质量管理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9.1  质检模板（生产管理 → 质检模板）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9.2  质检单操作（生产管理 → 质检管理）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9.3  判定结果与货物落点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9.4  质量追溯与统计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第十章  财务管理（重点章）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10.1  财务新手入门：一图看懂整套账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10.2  应收应付是怎么来的（不用财务操心）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10.3  收款单与付款单（出纳日常）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60" w:history="1">
            <w:r>
              <w:rPr>
                <w:rStyle w:val="Hyperlink"/>
              </w:rPr>
              <w:t>10.3.1  收一笔货款</w:t>
            </w:r>
            <w:r>
              <w:tab/>
            </w:r>
            <w:r>
              <w:fldChar w:fldCharType="begin"/>
            </w:r>
            <w:r>
              <w:instrText xml:space="preserve"> PAGEREF _Toc100060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61" w:history="1">
            <w:r>
              <w:rPr>
                <w:rStyle w:val="Hyperlink"/>
              </w:rPr>
              <w:t>10.3.2  付一笔货款</w:t>
            </w:r>
            <w:r>
              <w:tab/>
            </w:r>
            <w:r>
              <w:fldChar w:fldCharType="begin"/>
            </w:r>
            <w:r>
              <w:instrText xml:space="preserve"> PAGEREF _Toc100061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2" w:history="1">
            <w:r>
              <w:rPr>
                <w:rStyle w:val="Hyperlink"/>
              </w:rPr>
              <w:t>10.4  银行对账（出纳月度必做）</w:t>
            </w:r>
            <w:r>
              <w:tab/>
            </w:r>
            <w:r>
              <w:fldChar w:fldCharType="begin"/>
            </w:r>
            <w:r>
              <w:instrText xml:space="preserve"> PAGEREF _Toc100062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3" w:history="1">
            <w:r>
              <w:rPr>
                <w:rStyle w:val="Hyperlink"/>
              </w:rPr>
              <w:t>10.5  客户对账单 / 供应商对账单</w:t>
            </w:r>
            <w:r>
              <w:tab/>
            </w:r>
            <w:r>
              <w:fldChar w:fldCharType="begin"/>
            </w:r>
            <w:r>
              <w:instrText xml:space="preserve"> PAGEREF _Toc100063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4" w:history="1">
            <w:r>
              <w:rPr>
                <w:rStyle w:val="Hyperlink"/>
              </w:rPr>
              <w:t>10.6  发票管理与红冲</w:t>
            </w:r>
            <w:r>
              <w:tab/>
            </w:r>
            <w:r>
              <w:fldChar w:fldCharType="begin"/>
            </w:r>
            <w:r>
              <w:instrText xml:space="preserve"> PAGEREF _Toc100064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5" w:history="1">
            <w:r>
              <w:rPr>
                <w:rStyle w:val="Hyperlink"/>
              </w:rPr>
              <w:t>10.7  费用管理与预收预付</w:t>
            </w:r>
            <w:r>
              <w:tab/>
            </w:r>
            <w:r>
              <w:fldChar w:fldCharType="begin"/>
            </w:r>
            <w:r>
              <w:instrText xml:space="preserve"> PAGEREF _Toc100065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6" w:history="1">
            <w:r>
              <w:rPr>
                <w:rStyle w:val="Hyperlink"/>
              </w:rPr>
              <w:t>10.8  工资管理</w:t>
            </w:r>
            <w:r>
              <w:tab/>
            </w:r>
            <w:r>
              <w:fldChar w:fldCharType="begin"/>
            </w:r>
            <w:r>
              <w:instrText xml:space="preserve"> PAGEREF _Toc100066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7" w:history="1">
            <w:r>
              <w:rPr>
                <w:rStyle w:val="Hyperlink"/>
              </w:rPr>
              <w:t>10.9  固定资产</w:t>
            </w:r>
            <w:r>
              <w:tab/>
            </w:r>
            <w:r>
              <w:fldChar w:fldCharType="begin"/>
            </w:r>
            <w:r>
              <w:instrText xml:space="preserve"> PAGEREF _Toc100067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68" w:history="1">
            <w:r>
              <w:rPr>
                <w:rStyle w:val="Hyperlink"/>
              </w:rPr>
              <w:t>10.10  会计凭证</w:t>
            </w:r>
            <w:r>
              <w:tab/>
            </w:r>
            <w:r>
              <w:fldChar w:fldCharType="begin"/>
            </w:r>
            <w:r>
              <w:instrText xml:space="preserve"> PAGEREF _Toc100068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69" w:history="1">
            <w:r>
              <w:rPr>
                <w:rStyle w:val="Hyperlink"/>
              </w:rPr>
              <w:t>10.10.1  凭证从哪来（三个来源）</w:t>
            </w:r>
            <w:r>
              <w:tab/>
            </w:r>
            <w:r>
              <w:fldChar w:fldCharType="begin"/>
            </w:r>
            <w:r>
              <w:instrText xml:space="preserve"> PAGEREF _Toc100069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70" w:history="1">
            <w:r>
              <w:rPr>
                <w:rStyle w:val="Hyperlink"/>
              </w:rPr>
              <w:t>10.10.2  记账与反记账</w:t>
            </w:r>
            <w:r>
              <w:tab/>
            </w:r>
            <w:r>
              <w:fldChar w:fldCharType="begin"/>
            </w:r>
            <w:r>
              <w:instrText xml:space="preserve"> PAGEREF _Toc100070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1" w:history="1">
            <w:r>
              <w:rPr>
                <w:rStyle w:val="Hyperlink"/>
              </w:rPr>
              <w:t>10.11  科目设置与期初建账</w:t>
            </w:r>
            <w:r>
              <w:tab/>
            </w:r>
            <w:r>
              <w:fldChar w:fldCharType="begin"/>
            </w:r>
            <w:r>
              <w:instrText xml:space="preserve"> PAGEREF _Toc100071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2" w:history="1">
            <w:r>
              <w:rPr>
                <w:rStyle w:val="Hyperlink"/>
              </w:rPr>
              <w:t>10.12  期末结账（每月例行，务必按顺序）</w:t>
            </w:r>
            <w:r>
              <w:tab/>
            </w:r>
            <w:r>
              <w:fldChar w:fldCharType="begin"/>
            </w:r>
            <w:r>
              <w:instrText xml:space="preserve"> PAGEREF _Toc100072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3" w:history="1">
            <w:r>
              <w:rPr>
                <w:rStyle w:val="Hyperlink"/>
              </w:rPr>
              <w:t>10.13  三大报表怎么看</w:t>
            </w:r>
            <w:r>
              <w:tab/>
            </w:r>
            <w:r>
              <w:fldChar w:fldCharType="begin"/>
            </w:r>
            <w:r>
              <w:instrText xml:space="preserve"> PAGEREF _Toc100073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4" w:history="1">
            <w:r>
              <w:rPr>
                <w:rStyle w:val="Hyperlink"/>
              </w:rPr>
              <w:t>10.14  成本核算与计价设置</w:t>
            </w:r>
            <w:r>
              <w:tab/>
            </w:r>
            <w:r>
              <w:fldChar w:fldCharType="begin"/>
            </w:r>
            <w:r>
              <w:instrText xml:space="preserve"> PAGEREF _Toc100074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75" w:history="1">
            <w:r>
              <w:rPr>
                <w:rStyle w:val="Hyperlink"/>
              </w:rPr>
              <w:t>10.14.1  计价方式（财务管理 → 计价设置）</w:t>
            </w:r>
            <w:r>
              <w:tab/>
            </w:r>
            <w:r>
              <w:fldChar w:fldCharType="begin"/>
            </w:r>
            <w:r>
              <w:instrText xml:space="preserve"> PAGEREF _Toc100075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76" w:history="1">
            <w:r>
              <w:rPr>
                <w:rStyle w:val="Hyperlink"/>
              </w:rPr>
              <w:t>10.14.2  成本核算页（财务管理 → 成本核算）</w:t>
            </w:r>
            <w:r>
              <w:tab/>
            </w:r>
            <w:r>
              <w:fldChar w:fldCharType="begin"/>
            </w:r>
            <w:r>
              <w:instrText xml:space="preserve"> PAGEREF _Toc100076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7" w:history="1">
            <w:r>
              <w:rPr>
                <w:rStyle w:val="Hyperlink"/>
              </w:rPr>
              <w:t>10.15  利润试算（报表中心 → 利润试算）</w:t>
            </w:r>
            <w:r>
              <w:tab/>
            </w:r>
            <w:r>
              <w:fldChar w:fldCharType="begin"/>
            </w:r>
            <w:r>
              <w:instrText xml:space="preserve"> PAGEREF _Toc100077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8" w:history="1">
            <w:r>
              <w:rPr>
                <w:rStyle w:val="Hyperlink"/>
              </w:rPr>
              <w:t>10.16  财务常见问题大全</w:t>
            </w:r>
            <w:r>
              <w:tab/>
            </w:r>
            <w:r>
              <w:fldChar w:fldCharType="begin"/>
            </w:r>
            <w:r>
              <w:instrText xml:space="preserve"> PAGEREF _Toc100078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79" w:history="1">
            <w:r>
              <w:rPr>
                <w:rStyle w:val="Hyperlink"/>
              </w:rPr>
              <w:t>10.17  财务月度工作日历（建议贴在工位）</w:t>
            </w:r>
            <w:r>
              <w:tab/>
            </w:r>
            <w:r>
              <w:fldChar w:fldCharType="begin"/>
            </w:r>
            <w:r>
              <w:instrText xml:space="preserve"> PAGEREF _Toc100079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80" w:history="1">
            <w:r>
              <w:rPr>
                <w:rStyle w:val="Hyperlink"/>
              </w:rPr>
              <w:t>第十一章  报表中心（数据查询一站入口）</w:t>
            </w:r>
            <w:r>
              <w:tab/>
            </w:r>
            <w:r>
              <w:fldChar w:fldCharType="begin"/>
            </w:r>
            <w:r>
              <w:instrText xml:space="preserve"> PAGEREF _Toc100080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1" w:history="1">
            <w:r>
              <w:rPr>
                <w:rStyle w:val="Hyperlink"/>
              </w:rPr>
              <w:t>11.1  报表速查表</w:t>
            </w:r>
            <w:r>
              <w:tab/>
            </w:r>
            <w:r>
              <w:fldChar w:fldCharType="begin"/>
            </w:r>
            <w:r>
              <w:instrText xml:space="preserve"> PAGEREF _Toc100081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82" w:history="1">
            <w:r>
              <w:rPr>
                <w:rStyle w:val="Hyperlink"/>
              </w:rPr>
              <w:t>第十二章  协同办公</w:t>
            </w:r>
            <w:r>
              <w:tab/>
            </w:r>
            <w:r>
              <w:fldChar w:fldCharType="begin"/>
            </w:r>
            <w:r>
              <w:instrText xml:space="preserve"> PAGEREF _Toc100082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3" w:history="1">
            <w:r>
              <w:rPr>
                <w:rStyle w:val="Hyperlink"/>
              </w:rPr>
              <w:t>12.1  任务督办（领导安排工作 → 员工汇报进度）</w:t>
            </w:r>
            <w:r>
              <w:tab/>
            </w:r>
            <w:r>
              <w:fldChar w:fldCharType="begin"/>
            </w:r>
            <w:r>
              <w:instrText xml:space="preserve"> PAGEREF _Toc100083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4" w:history="1">
            <w:r>
              <w:rPr>
                <w:rStyle w:val="Hyperlink"/>
              </w:rPr>
              <w:t>12.2  每周议题与研发进度</w:t>
            </w:r>
            <w:r>
              <w:tab/>
            </w:r>
            <w:r>
              <w:fldChar w:fldCharType="begin"/>
            </w:r>
            <w:r>
              <w:instrText xml:space="preserve"> PAGEREF _Toc100084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5" w:history="1">
            <w:r>
              <w:rPr>
                <w:rStyle w:val="Hyperlink"/>
              </w:rPr>
              <w:t>12.3  AI 智能助手</w:t>
            </w:r>
            <w:r>
              <w:tab/>
            </w:r>
            <w:r>
              <w:fldChar w:fldCharType="begin"/>
            </w:r>
            <w:r>
              <w:instrText xml:space="preserve"> PAGEREF _Toc100085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6" w:history="1">
            <w:r>
              <w:rPr>
                <w:rStyle w:val="Hyperlink"/>
              </w:rPr>
              <w:t>12.4  操作日志</w:t>
            </w:r>
            <w:r>
              <w:tab/>
            </w:r>
            <w:r>
              <w:fldChar w:fldCharType="begin"/>
            </w:r>
            <w:r>
              <w:instrText xml:space="preserve"> PAGEREF _Toc100086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87" w:history="1">
            <w:r>
              <w:rPr>
                <w:rStyle w:val="Hyperlink"/>
              </w:rPr>
              <w:t>第十三章  数据安全与系统维护</w:t>
            </w:r>
            <w:r>
              <w:tab/>
            </w:r>
            <w:r>
              <w:fldChar w:fldCharType="begin"/>
            </w:r>
            <w:r>
              <w:instrText xml:space="preserve"> PAGEREF _Toc100087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88" w:history="1">
            <w:r>
              <w:rPr>
                <w:rStyle w:val="Hyperlink"/>
              </w:rPr>
              <w:t>附录 A  常见问题总索引（按现象查）</w:t>
            </w:r>
            <w:r>
              <w:tab/>
            </w:r>
            <w:r>
              <w:fldChar w:fldCharType="begin"/>
            </w:r>
            <w:r>
              <w:instrText xml:space="preserve"> PAGEREF _Toc100088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89" w:history="1">
            <w:r>
              <w:rPr>
                <w:rStyle w:val="Hyperlink"/>
              </w:rPr>
              <w:t>A.1  登录与页面</w:t>
            </w:r>
            <w:r>
              <w:tab/>
            </w:r>
            <w:r>
              <w:fldChar w:fldCharType="begin"/>
            </w:r>
            <w:r>
              <w:instrText xml:space="preserve"> PAGEREF _Toc100089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0" w:history="1">
            <w:r>
              <w:rPr>
                <w:rStyle w:val="Hyperlink"/>
              </w:rPr>
              <w:t>A.2  单据与业务</w:t>
            </w:r>
            <w:r>
              <w:tab/>
            </w:r>
            <w:r>
              <w:fldChar w:fldCharType="begin"/>
            </w:r>
            <w:r>
              <w:instrText xml:space="preserve"> PAGEREF _Toc100090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1" w:history="1">
            <w:r>
              <w:rPr>
                <w:rStyle w:val="Hyperlink"/>
              </w:rPr>
              <w:t>A.3  库存</w:t>
            </w:r>
            <w:r>
              <w:tab/>
            </w:r>
            <w:r>
              <w:fldChar w:fldCharType="begin"/>
            </w:r>
            <w:r>
              <w:instrText xml:space="preserve"> PAGEREF _Toc100091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92" w:history="1">
            <w:r>
              <w:rPr>
                <w:rStyle w:val="Hyperlink"/>
              </w:rPr>
              <w:t>附录 B  状态颜色与单据状态速查</w:t>
            </w:r>
            <w:r>
              <w:tab/>
            </w:r>
            <w:r>
              <w:fldChar w:fldCharType="begin"/>
            </w:r>
            <w:r>
              <w:instrText xml:space="preserve"> PAGEREF _Toc100092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3" w:history="1">
            <w:r>
              <w:rPr>
                <w:rStyle w:val="Hyperlink"/>
              </w:rPr>
              <w:t>B.1  全局状态颜色约定</w:t>
            </w:r>
            <w:r>
              <w:tab/>
            </w:r>
            <w:r>
              <w:fldChar w:fldCharType="begin"/>
            </w:r>
            <w:r>
              <w:instrText xml:space="preserve"> PAGEREF _Toc100093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94" w:history="1">
            <w:r>
              <w:rPr>
                <w:rStyle w:val="Hyperlink"/>
              </w:rPr>
              <w:t>B.2  主要单据状态机</w:t>
            </w:r>
            <w:r>
              <w:tab/>
            </w:r>
            <w:r>
              <w:fldChar w:fldCharType="begin"/>
            </w:r>
            <w:r>
              <w:instrText xml:space="preserve"> PAGEREF _Toc100094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95" w:history="1">
            <w:r>
              <w:rPr>
                <w:rStyle w:val="Hyperlink"/>
              </w:rPr>
              <w:t>附录 C  岗位与系统对应关系建议</w:t>
            </w:r>
            <w:r>
              <w:tab/>
            </w:r>
            <w:r>
              <w:fldChar w:fldCharType="begin"/>
            </w:r>
            <w:r>
              <w:instrText xml:space="preserve"> PAGEREF _Toc100095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96" w:history="1">
            <w:r>
              <w:rPr>
                <w:rStyle w:val="Hyperlink"/>
              </w:rPr>
              <w:t>附录 D  单号规则说明</w:t>
            </w:r>
            <w:r>
              <w:tab/>
            </w:r>
            <w:r>
              <w:fldChar w:fldCharType="begin"/>
            </w:r>
            <w:r>
              <w:instrText xml:space="preserve"> PAGEREF _Toc100096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说明：本目录由域代码生成。如页码不准或标题有变，请在目录上点右键选择「更新域 → 更新整个目录」。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580" w:bottom="1440" w:left="1580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20" w:before="400" w:line="312"/>
      </w:pPr>
      <w:bookmarkStart w:id="100000" w:name="_Toc100000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第一章  上手准备：第一次使用本系统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系统（PIMS）是广东芃远新材料有限公司内部使用的一体化管理平台，覆盖采购、生产、委外、销售、库存、质检、财务等全部日常业务。各岗位在自己的电脑上录入单据，数据实时互通：仓库入库的货，财务马上能看到立账；车间领的料，月底自动进入成本核算。</w:t>
      </w:r>
    </w:p>
    <w:p>
      <w:pPr>
        <w:spacing w:after="80" w:line="312"/>
        <w:ind w:firstLine="480"/>
        <w:jc w:val="both"/>
      </w:pP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阅读对象：</w:t>
      </w:r>
      <w:r>
        <w:rPr>
          <w:rFonts w:ascii="Times New Roman" w:eastAsia="SimSun"/>
          <w:color w:val="2A2F36"/>
          <w:sz w:val="21"/>
          <w:szCs w:val="21"/>
        </w:rPr>
        <w:t xml:space="preserve">刚入职、从未接触过本系统的新员工。不需要任何计算机专业知识，会使用浏览器上网即可按本手册操作。</w:t>
      </w:r>
    </w:p>
    <w:p>
      <w:pPr>
        <w:spacing w:after="80" w:line="312"/>
        <w:ind w:firstLine="480"/>
        <w:jc w:val="both"/>
      </w:pP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阅读建议：</w:t>
      </w:r>
      <w:r>
        <w:rPr>
          <w:rFonts w:ascii="Times New Roman" w:eastAsia="SimSun"/>
          <w:color w:val="2A2F36"/>
          <w:sz w:val="21"/>
          <w:szCs w:val="21"/>
        </w:rPr>
        <w:t xml:space="preserve">先通读第一章、第二章（约 10 分钟），再直接翻到您岗位对应的章节边看边练。遇到问题时，翻到附录 A「常见问题总索引」按现象查找解决办法。</w:t>
      </w:r>
    </w:p>
    <w:p>
      <w:pPr>
        <w:pStyle w:val="Heading2"/>
        <w:keepNext/>
        <w:spacing w:after="160" w:before="300" w:line="312"/>
      </w:pPr>
      <w:bookmarkStart w:id="100001" w:name="_Toc10000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1.1  使用前需要准备什么</w:t>
      </w:r>
      <w:bookmarkEnd w:id="100001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pct" w:w="3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要求</w:t>
            </w:r>
          </w:p>
        </w:tc>
        <w:tc>
          <w:tcPr>
            <w:tcW w:type="pct" w:w="5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电脑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普通办公电脑即可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无需安装任何软件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浏览器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Chrome 或 Edge（较新版本）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不建议使用 IE 浏览器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网络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连接公司内网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家用电脑、手机流量无法访问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账号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向系统管理员申请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账号与您本人绑定，请勿借用他人账号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系统网址为内网地址，仅在公司局域网内可打开。如在公司内仍打不开，请先检查电脑网线/Wi-Fi 是否连接公司内网，再联系管理员。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2" w:name="_Toc100002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1.2  登录系统</w:t>
      </w:r>
      <w:bookmarkEnd w:id="100002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打开浏览器（推荐 Chrome 或 Edge），在地址栏输入系统网址，回车。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进入登录页后，输入管理员提供给您的账号和密码。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点击登录按钮，进入系统首页（工作台）。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首次登录后请牢记自己的账号。密码若遗忘，请联系系统管理员重置，重置后请尽快修改为自己的密码。</w:t>
            </w:r>
          </w:p>
        </w:tc>
      </w:tr>
    </w:tbl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一个账号同一时间只能在一处登录。如果您登录后突然提示掉线（401），多半是同账号在其他电脑/浏览器上登录，把您顶掉了。这不是故障，是账号安全保护机制。请确认是否自己在他处登录过；若怀疑账号被盗，立即联系管理员改密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3" w:name="_Toc10000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1.3  系统里都有什么（业务全景）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系统左侧菜单按业务域分组。下表帮您快速建立整体印象：钱和货是怎么在系统里流转的。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谁来做</w:t>
            </w:r>
          </w:p>
        </w:tc>
        <w:tc>
          <w:tcPr>
            <w:tcW w:type="pct" w:w="2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在哪个菜单做</w:t>
            </w:r>
          </w:p>
        </w:tc>
        <w:tc>
          <w:tcPr>
            <w:tcW w:type="pct" w:w="4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产生什么结果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买（采购）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采购员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货到质检合格后入库，同时形成对供应商的应付账款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做（生产/委外）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生产、车间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生产管理、委外管理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领料扣库存，产成品入库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卖（销售）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业务员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发货扣库存，同时形成对客户的应收账款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管（库存/质量）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仓管、质检员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库存中心、生产管理-质检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账实核对、来料与成品质量把关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算（财务）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财务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财务管理、报表中心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收付款、对账、凭证、报表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记住一条主线：业务部门每确认一张单据，库存和应收应付就自动更新一次；财务月底在此基础上收付款、对账、出报表。所以业务单据录得准，财务数据才准。</w:t>
            </w:r>
          </w:p>
        </w:tc>
      </w:tr>
    </w:tbl>
    <w:p>
      <w:pPr>
        <w:pStyle w:val="Heading1"/>
        <w:keepNext/>
        <w:spacing w:after="220" w:before="400" w:line="312"/>
      </w:pPr>
      <w:bookmarkStart w:id="100004" w:name="_Toc100004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第二章  界面与通用操作（全系统通用）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本章讲的操作方式在所有页面都一样，学会一次到处能用。</w:t>
      </w:r>
    </w:p>
    <w:p>
      <w:pPr>
        <w:pStyle w:val="Heading2"/>
        <w:keepNext/>
        <w:spacing w:after="160" w:before="300" w:line="312"/>
      </w:pPr>
      <w:bookmarkStart w:id="100005" w:name="_Toc100005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2.1  页面布局</w:t>
      </w:r>
      <w:bookmarkEnd w:id="100005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左侧：功能菜单。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按业务域分组（基础数据、生产管理、采购管理……），点击展开具体页面。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顶部：页签条。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打开过的页面会以页签形式保留，可快速切换，点页签上的叉号关闭。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中部：工作区。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列表、表单都在这里操作。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首页（工作台）：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登录后看到的第一个页面，有统计卡片、快捷入口和最新单据。</w:t>
      </w:r>
    </w:p>
    <w:p>
      <w:pPr>
        <w:pStyle w:val="Heading2"/>
        <w:keepNext/>
        <w:spacing w:after="160" w:before="300" w:line="312"/>
      </w:pPr>
      <w:bookmarkStart w:id="100006" w:name="_Toc100006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2.2  菜单太多找不到？用菜单搜索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菜单搜索框位于侧边栏顶部。输入页面名称的任意部分（如「盘点」「对账」），菜单会实时过滤出匹配项，按回车直接跳转到第一个匹配页面。这是熟练用户最常用的功能。</w:t>
      </w:r>
    </w:p>
    <w:p>
      <w:pPr>
        <w:pStyle w:val="Heading2"/>
        <w:keepNext/>
        <w:spacing w:after="160" w:before="300" w:line="312"/>
      </w:pPr>
      <w:bookmarkStart w:id="100007" w:name="_Toc10000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2.3  列表页通用操作</w:t>
      </w:r>
      <w:bookmarkEnd w:id="100007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搜索：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列表上方的搜索框输入编码/名称/单号等关键字，回车或点查询按钮。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分页：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列表底部可切换每页条数（25/50/100）和页码。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列宽拖拽：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把鼠标放在表格列头分隔线上，左右拖动即可调整列宽。系统会自动记住您调好的列宽（跟账号走），下次登录不用再调。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状态列颜色：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绿色=完成/合格；橙色=进行中/待处理；红色=异常/不合格/已取消。全系统统一，看到颜色即知状态。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导出 Excel：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带「导出 Excel」按钮的页面，点击即下载当前筛选条件下的全量数据（不只当前页）。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打印：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单据详情中的打印按钮会打开新窗口显示打印版，在弹出的打印窗口中选择打印机打印。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点击导出或打印后如果没有任何反应，是浏览器拦截了弹出窗口。解决办法：在地址栏右侧的拦截图标上选择「始终允许此网站的弹出式窗口」，再重试。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8" w:name="_Toc10000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2.4  单据的通用规律（重要）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系统里绝大多数业务单据遵循同一节奏，理解后所有模块都好上手：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新建：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点「新建」按钮，填写表头和明细，保存。此时单据多数处于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草稿/开立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状态，不影响库存和账。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审核/确认：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检查无误后点「审核」或「确认」。这一刻才真正生效——扣库存、立应收应付。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生效后不能随意改：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已审核的单据不允许直接修改。录错了怎么办？走正规通道：可反审核的单据先反审核再改；不能反审核的（如入库确认单）按对应章节的更正办法处理（退货、红冲、冲销等）。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请养成「先核对、后审核」的习惯。审核是签章动作，审核之后的更正都会留下痕迹（变更日志/操作日志），也会增加财务对账工作量。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09" w:name="_Toc10000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2.5  权限：为什么我看不到某个菜单/按钮</w:t>
      </w:r>
      <w:bookmarkEnd w:id="10000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菜单和按钮按权限分配。看不到 = 您的角色没有该权限。例如金额字段只对有金额权限的岗位显示。需要开通时找系统管理员，在「系统设置 → 角色权限」里勾选。权限保存后该角色在线用户会被要求重新登录一次，新权限即生效。</w:t>
      </w:r>
    </w:p>
    <w:p>
      <w:pPr>
        <w:pStyle w:val="Heading1"/>
        <w:keepNext/>
        <w:spacing w:after="220" w:before="400" w:line="312"/>
      </w:pPr>
      <w:bookmarkStart w:id="100010" w:name="_Toc100010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第三章  干活之前：基础数据准备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业务单据里选择的内容（物料、供应商、客户、仓库、配方）都来自基础数据档案。档案没建，单据里就选不到。本章介绍各类档案的维护方法——通常由指定岗位负责，其他岗位了解即可。</w:t>
      </w:r>
    </w:p>
    <w:p>
      <w:pPr>
        <w:pStyle w:val="Heading2"/>
        <w:keepNext/>
        <w:spacing w:after="160" w:before="300" w:line="312"/>
      </w:pPr>
      <w:bookmarkStart w:id="100011" w:name="_Toc10001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3.1  物料档案（基础数据 → 物料）</w:t>
      </w:r>
      <w:bookmarkEnd w:id="100011"/>
    </w:p>
    <w:p>
      <w:pPr>
        <w:pStyle w:val="Heading3"/>
        <w:keepNext/>
        <w:spacing w:after="120" w:before="220" w:line="312"/>
      </w:pPr>
      <w:bookmarkStart w:id="100012" w:name="_Toc100012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3.1.1  物料怎么分类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物料分三大类，全系统通用：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大类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pct" w:w="4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举例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A 助剂 / P 颜料 / F 填料 / R 树脂 / S 溶剂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原材料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钛白粉、环氧树脂、二甲苯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B 半成品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浆（生产漆的中间品）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钛白浆、彩色浆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C 成品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漆（对外销售的产品）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聚酯面漆、氟碳清漆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公司口径：浆=半成品（B），漆=成品（C）。成品还有三维分类：角色（清漆/底漆/面漆/背漆）+ 主材（聚酯/氟碳/环氧/丙烯酸）+ 色系。只有面漆有色系，清漆/底漆没有色系是正常的。</w:t>
            </w:r>
          </w:p>
        </w:tc>
      </w:tr>
    </w:tbl>
    <w:p>
      <w:pPr>
        <w:pStyle w:val="Heading3"/>
        <w:keepNext/>
        <w:spacing w:after="120" w:before="220" w:line="312"/>
      </w:pPr>
      <w:bookmarkStart w:id="100013" w:name="_Toc100013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3.1.2  新建物料</w:t>
      </w:r>
      <w:bookmarkEnd w:id="100013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进入「基础数据 → 物料」，点「新建物料」。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选择大类，再选择小类。选定小类后，物料编码自动生成（编码规则由编码规则表维护，全局唯一，无需也不允许手填）。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填写名称、规格、单位等基本信息。注意：半成品/成品的物料名称要与配方名称保持一致（系统按物料名称关联配方，且配方名称不允许重复）。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成品（C 类）需选择主材、角色；面漆再选色系；品牌归属默认「芃远」（自产），外购成品才改成供应商名称。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编码规则：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按小类规则自动生成（如 CW73001），全局唯一、编辑不可改。判断物料类别请看「大类」字段，不要看编码开头字母（半成品编码是 PJ 等开头，不是 B）。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批量导入：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支持 Excel 批量导入。先下载模板，按模板填写，导入时系统逐行校验，全部通过才写入；任何一行有错都会整批拒绝并列出错误原因，改好后重导即可，不会产生半截数据。</w:t>
      </w:r>
    </w:p>
    <w:p>
      <w:pPr>
        <w:pStyle w:val="Heading2"/>
        <w:keepNext/>
        <w:spacing w:after="160" w:before="300" w:line="312"/>
      </w:pPr>
      <w:bookmarkStart w:id="100014" w:name="_Toc10001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3.2  供应商与客户档案（基础数据）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供应商在「基础数据 → 供应商」，客户在「基础数据 → 客户」。操作方式类似：新建 → 填写名称、联系人、结算方式等 → 保存。支持 Excel 批量导入（下载模板 → 填写 → 导入，全量校验，同物料导入）。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客户档案里可维护信用额度。业务员发货时如超出额度，系统会弹出提醒（软拦截：提示但不阻止，由业务负责人判断是否继续）。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客户档案是应收对账的依据，名称请写工商全称，与发票抬头一致，避免对账单和发票对不上。</w:t>
      </w:r>
    </w:p>
    <w:p>
      <w:pPr>
        <w:pStyle w:val="Heading2"/>
        <w:keepNext/>
        <w:spacing w:after="160" w:before="300" w:line="312"/>
      </w:pPr>
      <w:bookmarkStart w:id="100015" w:name="_Toc100015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3.3  仓库结构：仓库 → 分库 → 库位（基础数据 → 仓库）</w:t>
      </w:r>
      <w:bookmarkEnd w:id="10001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库存位置分三级：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举例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仓库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原料仓、成品仓、半成品仓、辅料仓、不合格品库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顶层单位，菜单里按仓库切换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分库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原料仓下的「树脂库」、成品仓下的「A 区/B 区」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仓库内的分区；不合格品库、油尾库是系统内置的专用隔离分库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库位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A 区 1 号位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最细粒度。公司口径：物料必须精确到批号、仓库必须精确到库位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带「保护」标记的分库（如原材料不合格品库、聚酯油尾库）是系统专用隔离区，不允许改名/删除，其中的货不能正常销售发货——这是刻意设计，见第八章、第九章。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16" w:name="_Toc100016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3.4  配方管理与工艺路线（生产管理）</w:t>
      </w:r>
      <w:bookmarkEnd w:id="100016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配方版本：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草稿 → 已发布 → 已归档。发布新版后旧版自动归档；生产、成本核算永远用「已发布」版本。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配方名称唯一：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与物料名一致，不允许重复；配方中用到的半成品必须绑定物料编码。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工艺路线：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一个产品可维护多条命名路线（如标准线/小批量线），配方必须绑定工艺路线；生产订单可换路线，不选时自动用默认路线。带节点的路线删除时会被拦截（先解除引用）。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投料量口径：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配方树节点的用量是相对标准批量的比例（标准批量 100 时，节点 100 表示 1:1），生产订单按订单数量自动折算。</w:t>
      </w:r>
    </w:p>
    <w:p>
      <w:pPr>
        <w:pStyle w:val="Heading2"/>
        <w:keepNext/>
        <w:spacing w:after="160" w:before="300" w:line="312"/>
      </w:pPr>
      <w:bookmarkStart w:id="100017" w:name="_Toc10001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3.5  员工档案（财务管理 → 员工档案）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员工档案是工资管理的基础：录入姓名、部门、岗位等。工资单按月引用员工档案生成。员工离职时不要删除档案（历史工资单需要引用），改为停用。</w:t>
      </w:r>
    </w:p>
    <w:p>
      <w:pPr>
        <w:pStyle w:val="Heading2"/>
        <w:keepNext/>
        <w:spacing w:after="160" w:before="300" w:line="312"/>
      </w:pPr>
      <w:bookmarkStart w:id="100018" w:name="_Toc10001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3.6  用户账号与角色权限（系统设置）</w:t>
      </w:r>
      <w:bookmarkEnd w:id="100018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管理员进入「系统设置 → 用户管理」，新建用户：填写账号（常用手机号）、姓名、初始密码，选择角色。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进入「系统设置 → 角色权限」，按角色勾选权限：模块是否可见 → 能否做单 → 能否审核 → 敏感字段（如金额）是否可见。权限按 23 个模块细分到功能页。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保存即生效（该角色在线用户需重新登录）。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建议按岗位建角色：采购员、仓管、质检员、车间、业务员、财务、出纳、总经理……一人一账号，谁操作谁负责。所有写操作都会记入操作日志（谁、何时、改了什么），可查可追溯。</w:t>
            </w:r>
          </w:p>
        </w:tc>
      </w:tr>
    </w:tbl>
    <w:tbl>
      <w:tblPr>
        <w:tblW w:type="pct" w:w="100%"/>
        <w:tblBorders>
          <w:top w:val="none" w:color="FFFFFF" w:sz="0"/>
          <w:left w:val="single" w:color="E3A0A0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EEEE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A03030"/>
                <w:sz w:val="20"/>
                <w:szCs w:val="20"/>
              </w:rPr>
              <w:t xml:space="preserve">【重要】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生产系统的 admin 是最高权限账号，请仅由系统管理员掌握，不要作为日常业务账号使用。</w:t>
            </w:r>
          </w:p>
        </w:tc>
      </w:tr>
    </w:tbl>
    <w:p>
      <w:pPr>
        <w:pStyle w:val="Heading1"/>
        <w:keepNext/>
        <w:spacing w:after="220" w:before="400" w:line="312"/>
      </w:pPr>
      <w:bookmarkStart w:id="100019" w:name="_Toc100019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第四章  采购管理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采购主流程：请购 → 采购订单 → 到货 → 质检 → 入库 → （财务立应付）。使用角色：采购员、仓管、质检员。</w:t>
      </w:r>
    </w:p>
    <w:p>
      <w:pPr>
        <w:pStyle w:val="Heading2"/>
        <w:keepNext/>
        <w:spacing w:after="160" w:before="300" w:line="312"/>
      </w:pPr>
      <w:bookmarkStart w:id="100020" w:name="_Toc100020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4.1  采购全流程一览</w:t>
      </w:r>
      <w:bookmarkEnd w:id="100020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在哪做</w:t>
            </w:r>
          </w:p>
        </w:tc>
        <w:tc>
          <w:tcPr>
            <w:tcW w:type="pct" w:w="1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谁做</w:t>
            </w:r>
          </w:p>
        </w:tc>
        <w:tc>
          <w:tcPr>
            <w:tcW w:type="pct" w:w="4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1. 提请购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 → 请购单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生产/需求部门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需要什么料、多少量、什么时候要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2. 转采购订单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请购单 → 转采购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采购员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选定供应商和价格；可打印请购单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3. 到货登记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 → 采购到货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供应商送货后登记到货量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4. 来料质检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质检管理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质检员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判定合格/让步接收/不合格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5. 合格入库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到货单 → 入库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自动生成批号、打印标签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6. 应付立账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（自动）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—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质检合格入库的同时自动形成对供应商的应付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21" w:name="_Toc10002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4.2  请购单（采购管理 → 请购单）</w:t>
      </w:r>
      <w:bookmarkEnd w:id="100021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点「新建请购」，填写请购部门、需要的物料明细（从物料档案选择）和数量。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保存后提交审核。审核通过的请购单才能转采购。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点「转采购」：系统生成采购订单草稿，补选供应商、价格后保存审核。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如需留底，可点「打印」输出请购单（按合同号聚合版式）。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请购单未到齐就要关闭时，系统会强制填写关闭原因并留痕（记录在订单备注里）。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MRP 采购建议（采购管理 → 采购建议 MRP）：系统根据销售订单、生产订单和现有库存自动计算缺料并给出建议采购量，采购员可一键勾选生成采购单。配方树逐层展开，半成品会继续向下拆到原材料。</w:t>
      </w:r>
    </w:p>
    <w:p>
      <w:pPr>
        <w:pStyle w:val="Heading2"/>
        <w:keepNext/>
        <w:spacing w:after="160" w:before="300" w:line="312"/>
      </w:pPr>
      <w:bookmarkStart w:id="100022" w:name="_Toc100022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4.3  采购订单（原料采购 / 成品采购）</w:t>
      </w:r>
      <w:bookmarkEnd w:id="10002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「原料采购」采购 A/P/F/R/S 类物料；「成品采购」采购外购成品（C 类）。两者操作相同。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点新建，选供应商（可从请购单带入明细）。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录明细：选物料、数量、单价。金额自动计算。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 → 审核。审核后订单生效，可通知到货。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订单变更：已审核订单如需修改数量/价格，走「变更」操作，系统保留变更痕迹（改了什么、谁改的、什么时候改的）。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采购订单一旦开始到货，请勿直接改动原明细，使用变更功能留痕——财务对账时以变更后的最新数据为准。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3" w:name="_Toc10002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4.4  采购到货与质检</w:t>
      </w:r>
      <w:bookmarkEnd w:id="100023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供应商送货，仓管在「采购到货」登记到货（从采购订单选择带入，填实收数量）。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质检员在「质检管理」看到该到货的待检任务（来料质检单创建时批号为空——批号在合格入库时才自动生成，这是正常设计）。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质检员逐项填写实测值，系统自动汇总判定：合格 / 让步接收 / 不合格。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判定结果决定货物去向（见 4.5）。</w:t>
      </w:r>
    </w:p>
    <w:p>
      <w:pPr>
        <w:pStyle w:val="Heading2"/>
        <w:keepNext/>
        <w:spacing w:after="160" w:before="300" w:line="312"/>
      </w:pPr>
      <w:bookmarkStart w:id="100024" w:name="_Toc10002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4.5  质检判定后的三种去向</w:t>
      </w:r>
      <w:bookmarkEnd w:id="100024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货物去向</w:t>
            </w:r>
          </w:p>
        </w:tc>
        <w:tc>
          <w:tcPr>
            <w:tcW w:type="pct" w:w="4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账务结果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自动入正式仓，可指定存放库位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自动立应付（金额=到货单金额）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让步接收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入库，台账标记让步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正常立应付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不合格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系统自动生成退货单，货退供应商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不入库、不立应付、不产生任何出库与冲账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质检模板改了以后，历史质检单的判定会不会变？不会。每张质检单生成时对模板做了快照，改模板只影响之后新建的单子。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5" w:name="_Toc100025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4.6  入库与标签打印（分桶标签）</w:t>
      </w:r>
      <w:bookmarkEnd w:id="10002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质检合格后从到货单发起入库。很多原料是桶装的：来了 1900 公斤、实际是 10 桶。系统支持按桶打印标签：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在入库界面勾选要打标签的行（可多选），点「打印标签」。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弹出的分桶窗口里填「分桶数」（如 10 桶）。系统自动均分每桶数量（保留 2 位小数），尾差自动归到最后一桶，保证各桶之和=总量。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如实际每桶数量略有不同，直接在表格里改个别桶的数字（改过的桶被锁定，其余桶自动重新均分摊平差额）。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各桶合计与总量不一致时，确认按钮不可用——请检查改动的数字。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确认后打开打印窗口：每桶一张标签（8cm × 10cm），标注批号、数量、质检结果，并带「第 N / M 桶」编号和「批量合计」数，方便仓库核对总数。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第6步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多行勾选时窗口会逐行弹出（第一行设完自动弹下一行），每行独立设置桶数。</w:t>
      </w:r>
    </w:p>
    <w:p>
      <w:pPr>
        <w:pStyle w:val="Heading2"/>
        <w:keepNext/>
        <w:spacing w:after="160" w:before="300" w:line="312"/>
      </w:pPr>
      <w:bookmarkStart w:id="100026" w:name="_Toc100026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4.7  采购退货（采购管理 → 采购退货单）</w:t>
      </w:r>
      <w:bookmarkEnd w:id="100026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质检不合格退货：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系统自动生成退货单，不需要也不应该再手工处理库存——货从未入库，直接退回即可。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入库后退货：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已入库的货发现问题需要退供应商时，手工新建退货单 → 审核 → 完成，系统自动扣库存并冲减应付。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常见疑问：质检退货后应付为什么没减少？——因为不合格的货从未入库立账，本来就没有这笔应付，退货不产生任何冲账，属于正常。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27" w:name="_Toc10002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4.8  供应商质量追溯（采购管理 → 质量追溯）</w:t>
      </w:r>
      <w:bookmarkEnd w:id="10002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以批号为线索反向追查：某批原料 → 当时的质检报告 → 到货单 → 供应商。用于质量问题溯源，也可对供应商生成质量沟通函（自动带入批次、损失金额等，需先填写处理结果才会留存）。</w:t>
      </w:r>
    </w:p>
    <w:p>
      <w:pPr>
        <w:pStyle w:val="Heading1"/>
        <w:keepNext/>
        <w:spacing w:after="220" w:before="400" w:line="312"/>
      </w:pPr>
      <w:bookmarkStart w:id="100028" w:name="_Toc100028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第五章  生产管理</w:t>
      </w:r>
      <w:bookmarkEnd w:id="10002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生产主流程：生产订单 → 排产 → 领料 → 生产 → 入库质检 → 完工。使用角色：生产计划员、车间、仓管、质检员。</w:t>
      </w:r>
    </w:p>
    <w:p>
      <w:pPr>
        <w:pStyle w:val="Heading2"/>
        <w:keepNext/>
        <w:spacing w:after="160" w:before="300" w:line="312"/>
      </w:pPr>
      <w:bookmarkStart w:id="100029" w:name="_Toc10002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5.1  生产全流程一览</w:t>
      </w:r>
      <w:bookmarkEnd w:id="100029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在哪做</w:t>
            </w:r>
          </w:p>
        </w:tc>
        <w:tc>
          <w:tcPr>
            <w:tcW w:type="pct" w:w="5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1. 下生产订单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生产订单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可手工新建，也可参照销售订单生成（系统按配方自动展开投料明细）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2. 排产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排产中心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安排生产时间；排产后订单状态=已排产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3. 领料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生产领料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按配方领料，扣库存（创建即生效）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4. 生产入库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生产入库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产出浆/漆入库，走质检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5. 自动完工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（自动）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入库质检合格后订单自动完工，无需手工操作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6. 异常处理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异常订单处理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投出比低于 95% 等异常自动进入异常列表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30" w:name="_Toc100030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5.2  生产订单</w:t>
      </w:r>
      <w:bookmarkEnd w:id="100030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新建订单：选产品（必须是 B 半成品或 C 成品，从物料档案选择，不是配方号）、数量、计划时间。系统按已发布配方自动带出投料明细（随数量折算），并自动带默认工艺路线。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确认订单 → 排产。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参照销售订单生成：在销售订单上发起，系统只展开 B/C 类产品，A/P/F/R/S 材料行自动跳过。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投出比：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= 产出 ÷ 投入。系统自动计算，低于 95% 的订单进入异常列表。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按实际完结：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订单实际产量达不到计划量时，可按实际数量完结（系统强制填写原因留痕），不要让订单永远挂着。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异常订单：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异常订单处理页面对异常单建档、跟踪、闭环（待处理 → 处理中 → 已闭环，支持重开）。</w:t>
      </w:r>
    </w:p>
    <w:p>
      <w:pPr>
        <w:pStyle w:val="Heading2"/>
        <w:keepNext/>
        <w:spacing w:after="160" w:before="300" w:line="312"/>
      </w:pPr>
      <w:bookmarkStart w:id="100031" w:name="_Toc10003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5.3  领料、退料与补领</w:t>
      </w:r>
      <w:bookmarkEnd w:id="100031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什么时候用</w:t>
            </w:r>
          </w:p>
        </w:tc>
        <w:tc>
          <w:tcPr>
            <w:tcW w:type="pct" w:w="5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系统行为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领料（生产领料）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正常按配方投料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创建即确认并扣库存；系统自动按先进先出分配批号和库位，自动跳过过期批次和隔离仓的货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退料（returnMaterial）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多领了退回仓库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以负数冲减该订单的领用量，库存加回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补领（supplement）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生产中发现料不够追加领取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正常出库，计入用量统计；色浆补色时选「色差」分类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返工领料（REWORK_OUT）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返工时从隔离区取回已扣料再利用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不重复计入用量统计（首次领料时已全额计入）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领料单没有作废功能（创建即生效）。领多了走退料，不要试图删单。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32" w:name="_Toc100032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5.4  生产入库</w:t>
      </w:r>
      <w:bookmarkEnd w:id="100032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车间产出后，在「生产入库」新建入库单：选生产订单、入库仓库、数量。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确认后状态=待质检，质检员在质检管理中检验。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判定合格 → 自动入正式仓，订单自动完工；判定不合格 → 自动入「不合格品库」（精确到库位），等待返工或报废处理。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入库时同样支持分桶标签打印（同 4.6）。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返工：不合格品需要返工时，从返工通道领出（REWORK_OUT），返工合格后重新入库。</w:t>
      </w:r>
    </w:p>
    <w:p>
      <w:pPr>
        <w:pStyle w:val="Heading2"/>
        <w:keepNext/>
        <w:spacing w:after="160" w:before="300" w:line="312"/>
      </w:pPr>
      <w:bookmarkStart w:id="100033" w:name="_Toc10003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5.5  领料差异怎么看</w:t>
      </w:r>
      <w:bookmarkEnd w:id="10003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「报表中心 → 领料差异分析」对比理论用量（配方）与实际领料，超差醒目显示，用于发现跑冒滴漏和配方失真。理论成本 = 配方用量 × 库存加权均价，按订单批量折算。</w:t>
      </w:r>
    </w:p>
    <w:p>
      <w:pPr>
        <w:pStyle w:val="Heading1"/>
        <w:keepNext/>
        <w:spacing w:after="220" w:before="400" w:line="312"/>
      </w:pPr>
      <w:bookmarkStart w:id="100034" w:name="_Toc100034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第六章  委外管理</w:t>
      </w:r>
      <w:bookmarkEnd w:id="10003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委外 = 把工段发给外部工厂加工。流程与生产类似：委外订单 → 委外出库（发给加工厂）→ 委外入库（收回成品）→ 加工费应付。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新建委外订单：选产品、数量、加工厂（供应商）、加工费单价。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 → 排产（系统先校验库存是否够发料）。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「委外出库」发料给加工厂（创建即确认扣库存，自动 FIFO）。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「委外入库」收回加工好的产品，走质检；合格入库的同时按「入库量 × 加工费单价」自动生成加工费应付。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委外报表在「报表中心 → 委外报表」：加工量、费用汇总。采购分析中也会按供应商维度体现加工费支出。</w:t>
            </w:r>
          </w:p>
        </w:tc>
      </w:tr>
    </w:tbl>
    <w:p>
      <w:pPr>
        <w:pStyle w:val="Heading1"/>
        <w:keepNext/>
        <w:spacing w:after="220" w:before="400" w:line="312"/>
      </w:pPr>
      <w:bookmarkStart w:id="100035" w:name="_Toc100035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第七章  销售管理</w:t>
      </w:r>
      <w:bookmarkEnd w:id="10003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销售主流程：报价 → 销售订单 → 送货单 → 销售出库 → （财务立应收）→ 退货。使用角色：业务员、仓管。</w:t>
      </w:r>
    </w:p>
    <w:p>
      <w:pPr>
        <w:pStyle w:val="Heading2"/>
        <w:keepNext/>
        <w:spacing w:after="160" w:before="300" w:line="312"/>
      </w:pPr>
      <w:bookmarkStart w:id="100036" w:name="_Toc100036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7.1  销售全流程一览</w:t>
      </w:r>
      <w:bookmarkEnd w:id="100036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2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在哪做</w:t>
            </w:r>
          </w:p>
        </w:tc>
        <w:tc>
          <w:tcPr>
            <w:tcW w:type="pct" w:w="5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1. 报价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报价单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给客户报价，确认后可一键转销售订单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2. 销售订单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销售订单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先选「销售大类」再录明细（关键！）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3. 送货单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订单 → 生成送货单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按订单生成，可打印给司机/客户签收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4. 销售出库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销售出库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审核后扣库存 + 立应收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5. 退货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销售退货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入库后自动红冲应收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6. 油尾退回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油尾退回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客户退回未用完的漆，专入油尾库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37" w:name="_Toc10003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7.2  报价单</w:t>
      </w:r>
      <w:bookmarkEnd w:id="100037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报价单有状态管理（草稿 → 已确认 → 已转订单），确认后可「转销售订单」，成交价自动带过去。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价格政策（销售管理 → 价格政策）：可按客户/物料类型维护不同价格和量价优惠，报价时自动带出参考价。</w:t>
      </w:r>
    </w:p>
    <w:p>
      <w:pPr>
        <w:pStyle w:val="Heading2"/>
        <w:keepNext/>
        <w:spacing w:after="160" w:before="300" w:line="312"/>
      </w:pPr>
      <w:bookmarkStart w:id="100038" w:name="_Toc10003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7.3  销售订单（两步式录入，新人最常卡的地方）</w:t>
      </w:r>
      <w:bookmarkEnd w:id="100038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先选「销售大类」：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材料（A/P/F/R/S）、半成品（B）、成品（C）三选一。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再录明细：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明细的物料下拉框只显示所选大类的物料。搜索用物料编码或名称（如 PJ00008、钛白浆），不是配方号。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填写数量、单价，保存 → 审核。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明细下拉框搜什么都显示「无匹配数据」？九成是没先选销售大类。切换大类会清空已录明细，请先选对再录。</w:t>
            </w:r>
          </w:p>
        </w:tc>
      </w:tr>
    </w:tbl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信用额度：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审核时若客户欠款超过信用额度，系统弹提醒（软拦截，不阻止发货，由业务负责人决定）。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订单变更：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确认后的订单变更留痕；未发完就要结束时系统强制填写完结原因，应收按实际发货量立账。</w:t>
      </w:r>
    </w:p>
    <w:p>
      <w:pPr>
        <w:pStyle w:val="Heading2"/>
        <w:keepNext/>
        <w:spacing w:after="160" w:before="300" w:line="312"/>
      </w:pPr>
      <w:bookmarkStart w:id="100039" w:name="_Toc10003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7.4  送货单与销售出库</w:t>
      </w:r>
      <w:bookmarkEnd w:id="100039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从销售订单生成送货单：系统带入明细，可调整本次发货数量。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打印送货单交司机送货、客户签收。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在「销售出库」确认出库：草稿不扣库存，审核（确认）后扣库存并立应收（金额=实际出库量 × 单价）。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全部发完后订单自动变「已发货」。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出库审核被拦提示「未定价」：明细单价为空时不允许审核，请补全价格。出库时系统自动 FIFO 选批次，并自动跳过过期批次和隔离仓。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0" w:name="_Toc100040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7.5  销售退货与油尾退回</w:t>
      </w:r>
      <w:bookmarkEnd w:id="100040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用哪个单</w:t>
            </w:r>
          </w:p>
        </w:tc>
        <w:tc>
          <w:tcPr>
            <w:tcW w:type="pct" w:w="5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系统行为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整桶/未使用，可再销售</w:t>
            </w:r>
          </w:p>
        </w:tc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销售退货单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审核 → 退货入库（走质检），自动红冲应收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已开桶用剩的漆（已加稀料）</w:t>
            </w:r>
          </w:p>
        </w:tc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油尾退回单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按原批号专入「油尾库」，不再销售；不走质检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油尾的两种结算</w:t>
            </w:r>
          </w:p>
        </w:tc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油尾退回单里的方式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折价退（冲减客户应收）/ 付费回收（形成客户应收）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油尾只能在制漆配方（加 OIL_TAIL 节点）中消化：领用时系统硬校验主材体系一致且编码或色系相同（如聚酯油尾只能回用于聚酯体系同色系制漆）。油尾库的货对销售、委外、调拨全部封闭。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1" w:name="_Toc10004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7.6  打样、投诉与客户管理</w:t>
      </w:r>
      <w:bookmarkEnd w:id="100041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打样（销售管理 → 打样样品）：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登记客户索样请求，跟踪打样 → 寄样 → 反馈状态；研发进度自动联动。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投诉（销售管理 → 客户投诉）：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登记质量投诉，凭批号自动追溯该批的生产、质检、用料全链路，闭环处理。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CRM（商机管道/联系人）：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维护潜在客户联系人、商机阶段（初步接触 → 报价 → 谈判 → 成交），跟进记录可转待办。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物流运费（销售管理 → 物流运费）：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登记每单运费和承担方（我方/客户），进入毛利核算和利润试算。</w:t>
      </w:r>
    </w:p>
    <w:p>
      <w:pPr>
        <w:pStyle w:val="Heading1"/>
        <w:keepNext/>
        <w:spacing w:after="220" w:before="400" w:line="312"/>
      </w:pPr>
      <w:bookmarkStart w:id="100042" w:name="_Toc100042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第八章  库存中心</w:t>
      </w:r>
      <w:bookmarkEnd w:id="10004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库存的准确是全系统可信的基石。本章讲怎么查库存、怎么保证账实一致。使用角色：仓管为主，全员可查。</w:t>
      </w:r>
    </w:p>
    <w:p>
      <w:pPr>
        <w:pStyle w:val="Heading2"/>
        <w:keepNext/>
        <w:spacing w:after="160" w:before="300" w:line="312"/>
      </w:pPr>
      <w:bookmarkStart w:id="100043" w:name="_Toc10004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8.1  库存查询（库存中心 → 库存查询）</w:t>
      </w:r>
      <w:bookmarkEnd w:id="100043"/>
    </w:p>
    <w:p>
      <w:pPr>
        <w:pStyle w:val="Heading3"/>
        <w:keepNext/>
        <w:spacing w:after="120" w:before="220" w:line="312"/>
      </w:pPr>
      <w:bookmarkStart w:id="100044" w:name="_Toc100044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8.1.1  两种视图</w:t>
      </w:r>
      <w:bookmarkEnd w:id="100044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视图</w:t>
            </w:r>
          </w:p>
        </w:tc>
        <w:tc>
          <w:tcPr>
            <w:tcW w:type="pct" w:w="5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看什么</w:t>
            </w:r>
          </w:p>
        </w:tc>
        <w:tc>
          <w:tcPr>
            <w:tcW w:type="pct" w:w="3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典型用途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按批次（默认）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每一批的余量、库位、单价、库龄、保质期、质检信息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发货选批、查某批货、临期管理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按编码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同一物料所有批次合计总量、均价、周转天数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看总量、算金额、判断呆滞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120" w:before="220" w:line="312"/>
      </w:pPr>
      <w:bookmarkStart w:id="100045" w:name="_Toc100045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8.1.2  仓库与分库两级筛选</w:t>
      </w:r>
      <w:bookmarkEnd w:id="100045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第一排按钮选仓库（原料仓、成品仓……）。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选中仓库后，下方出现第二排「分库」按钮（虚线框）：全部 / 各分库 / 未分库位。点具体分库只看该分库的货（如只看不合格品库、只看 A 区）。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「未分库位」= 还没落到具体库位的历史数据，正常应为 0 或极少，若出现大量数据请联系管理员整理。</w:t>
      </w:r>
    </w:p>
    <w:p>
      <w:pPr>
        <w:pStyle w:val="Heading3"/>
        <w:keepNext/>
        <w:spacing w:after="120" w:before="220" w:line="312"/>
      </w:pPr>
      <w:bookmarkStart w:id="100046" w:name="_Toc100046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8.1.3  重要列的含义</w:t>
      </w:r>
      <w:bookmarkEnd w:id="100046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列</w:t>
            </w:r>
          </w:p>
        </w:tc>
        <w:tc>
          <w:tcPr>
            <w:tcW w:type="pct" w:w="8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含义与用法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大类 / 小类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物料档案分类（中文显示），快速区分原料/半成品/成品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库存量 vs 可用量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库存量=账面实际数量；可用量=扣除业务占用后可动用的数量。两数不等时该行可用量标红，提示有占用中的量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库龄(天)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该批货入库至今的天数，超 90 天标红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剩余天数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距保质期到期天数，≤30 天标红，行背景标橙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周转天数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按编码视图：按近 90 天出库速度折算的库存消化天数。≤45 天绿色（周转快），≥180 天红色（呆滞预警）；显示「—」表示近 90 天无出库或库存已清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质检状态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合格/让步接收/不合格/油尾/已过期/待检；点击检测结果可查看完整质检报告并打印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导出 Excel 按当前筛选条件（含分库）导出全量数据。价格列是否显示取决于您的金额权限。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7" w:name="_Toc10004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8.2  盘库管理（账实核对）</w:t>
      </w:r>
      <w:bookmarkEnd w:id="100047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进入「库存中心 → 盘库管理」，新建盘库单：选仓库（可细化到分库/库位/物料范围）。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系统带出账面数量，仓管实地清点后填写实盘数量。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确认盘库单，系统自动生成盘盈/盘亏记录调整库存。盘库差异会留档，可用于追查原因。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公司口径：盘库和一切库存操作，物料必须精确到批号、仓库必须精确到库位——系统在入口就强制校验，请先把货位规划好再开始盘。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8" w:name="_Toc10004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8.3  其他入库 / 其他出库（非业务单据的进出）</w:t>
      </w:r>
      <w:bookmarkEnd w:id="100048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其他入库：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赠品、样品收进、盘点净盈余等没有采购单的入库。创建后走质检，判定合格才真正入库。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其他出库：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报废、送样、损耗、退货等没有销售单的出库。需要选择具体批号。</w:t>
      </w:r>
    </w:p>
    <w:tbl>
      <w:tblPr>
        <w:tblW w:type="pct" w:w="100%"/>
        <w:tblBorders>
          <w:top w:val="none" w:color="FFFFFF" w:sz="0"/>
          <w:left w:val="single" w:color="E3A0A0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EEEE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A03030"/>
                <w:sz w:val="20"/>
                <w:szCs w:val="20"/>
              </w:rPr>
              <w:t xml:space="preserve">【重要】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两条专用通道：过期物料的唯一合法出口=其他出库（限报废/样品/退货三类，正常销售出库遇到过期批次会被系统直接拦截并提示走此通道）；不合格品库/油尾库的货同样只能从这里放行（报废/退货）。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49" w:name="_Toc10004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8.4  期初数据导入</w:t>
      </w:r>
      <w:bookmarkEnd w:id="10004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系统刚启用时把现有库存一次性导入：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「库存查询 → 下载期初模板」，按模板填写（物料编码、批号、数量、库位等）。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点「导入期初数据」选文件。系统全量校验：编码不存在、批次重复、库存冲突等任何一行有问题都会整体拒绝并逐行列出原因。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全部通过后一次性写入（单事务），生成 OPENING 流水。已有库存的物料批次不允许重复导入。</w:t>
      </w:r>
    </w:p>
    <w:p>
      <w:pPr>
        <w:pStyle w:val="Heading2"/>
        <w:keepNext/>
        <w:spacing w:after="160" w:before="300" w:line="312"/>
      </w:pPr>
      <w:bookmarkStart w:id="100050" w:name="_Toc100050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8.5  库存预警</w:t>
      </w:r>
      <w:bookmarkEnd w:id="100050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低库存预警（报表中心）：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按仓库口径计算可用天数（月用量/日用量/安全库存全部按仓库统计），低于安全线的物料报警，可直接生成采购建议。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过期预警（报表中心）：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临期/已过期批次清单。已过期批次系统自动标记隔离（EXPIRED），禁止正常出库；复检合格后更新保质期即自动放行。</w:t>
      </w:r>
    </w:p>
    <w:p>
      <w:pPr>
        <w:pStyle w:val="Heading1"/>
        <w:keepNext/>
        <w:spacing w:after="220" w:before="400" w:line="312"/>
      </w:pPr>
      <w:bookmarkStart w:id="100051" w:name="_Toc100051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第九章  质量管理</w:t>
      </w:r>
      <w:bookmarkEnd w:id="10005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质检是采购入库、生产入库、其他入库的守门员：不合格的货进不了正式仓、卖不出去。使用角色：质检员。</w:t>
      </w:r>
    </w:p>
    <w:p>
      <w:pPr>
        <w:pStyle w:val="Heading2"/>
        <w:keepNext/>
        <w:spacing w:after="160" w:before="300" w:line="312"/>
      </w:pPr>
      <w:bookmarkStart w:id="100052" w:name="_Toc100052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9.1  质检模板（生产管理 → 质检模板）</w:t>
      </w:r>
      <w:bookmarkEnd w:id="10005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系统按物料大类内置 7 套检测项模板（原料、半成品、成品等各有专属检测项）。新建质检单时自动套用对应模板。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模板可以改（增删检测项、调标准值），改动只影响之后新建的质检单——历史单持有当时的快照，判定不会跟着变。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判定逻辑：逐项录入实测值，系统自动汇总判定单项与总体结论。</w:t>
      </w:r>
    </w:p>
    <w:p>
      <w:pPr>
        <w:pStyle w:val="Heading2"/>
        <w:keepNext/>
        <w:spacing w:after="160" w:before="300" w:line="312"/>
      </w:pPr>
      <w:bookmarkStart w:id="100053" w:name="_Toc10005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9.2  质检单操作（生产管理 → 质检管理）</w:t>
      </w:r>
      <w:bookmarkEnd w:id="100053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列表中打开待检单（来自采购到货/生产入库/委外入库/其他入库）。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逐项填写检测实测值，系统按模板标准自动判定每项合格与否。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给出总结论：合格 / 让步接收 / 不合格（生产入库还有返工选项）。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提交即生效：货物按判定结果自动流转（见下表），结果写入台账，标签打印也带上质检结论和质检员。</w:t>
      </w:r>
    </w:p>
    <w:p>
      <w:pPr>
        <w:pStyle w:val="Heading2"/>
        <w:keepNext/>
        <w:spacing w:after="160" w:before="300" w:line="312"/>
      </w:pPr>
      <w:bookmarkStart w:id="100054" w:name="_Toc10005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9.3  判定结果与货物落点</w:t>
      </w:r>
      <w:bookmarkEnd w:id="100054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单据类型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合格</w:t>
            </w:r>
          </w:p>
        </w:tc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让步接收</w:t>
            </w:r>
          </w:p>
        </w:tc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不合格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采购到货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入正式仓+立应付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入库，标记让步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自动生成退货单退供应商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生产/委外入库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入正式仓，订单自动完工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入库，标记让步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自动入不合格品库（精确到库位），待返工/报废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其他入库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入库，标记让步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拒收不入库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来料质检单上「批次」列是空的？正常。批号在判定合格、生成入库的那一刻才自动产生，质检单通过单号与到货单、入库流水互相关联。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55" w:name="_Toc100055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9.4  质量追溯与统计</w:t>
      </w:r>
      <w:bookmarkEnd w:id="100055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库存页查批次质检：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库存查询（按批次视图）有质检状态/单号/结果/检验员/检验日期列，点检测结果看完整报告，可打印。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供应商质量追溯：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以批号串起质检单 → 到货单 → 供应商，评估供应商质量表现，出具沟通函。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质量统计（报表中心 → 质检报表）：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合格率、让步率统计，可下钻到检测明细。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台账上的质检状态以入库时点为准；改质检模板不影响历史单，因此历史批次显示的判定就是当时的真实判定。</w:t>
            </w:r>
          </w:p>
        </w:tc>
      </w:tr>
    </w:tbl>
    <w:p>
      <w:pPr>
        <w:pStyle w:val="Heading1"/>
        <w:keepNext/>
        <w:spacing w:after="220" w:before="400" w:line="312"/>
      </w:pPr>
      <w:bookmarkStart w:id="100056" w:name="_Toc100056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第十章  财务管理（重点章）</w:t>
      </w:r>
      <w:bookmarkEnd w:id="10005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本章面向财务、出纳岗位的新同事，也供业务岗位了解自己的单据如何影响账。请按顺序读完 10.1 的总览再翻具体小节——先有全局，再学操作。</w:t>
      </w:r>
    </w:p>
    <w:p>
      <w:pPr>
        <w:pStyle w:val="Heading2"/>
        <w:keepNext/>
        <w:spacing w:after="160" w:before="300" w:line="312"/>
      </w:pPr>
      <w:bookmarkStart w:id="100057" w:name="_Toc10005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  财务新手入门：一图看懂整套账</w:t>
      </w:r>
      <w:bookmarkEnd w:id="10005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本系统的财务不是孤立的记账软件，而是长在业务上的账。业务单据一确认，应收应付自动产生；财务在此基础上收付款、对账、出凭证、结账、出报表。整体分四层：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7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3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谁产生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对应菜单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第一层 业务立账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应收（客户欠我们）/ 应付（我们欠供应商）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业务单据自动产生，无需财务动手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销售出库、来料入库、委外入库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第二层 资金收付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收款单、付款单、银行日记账、银行对账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出纳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收款单、付款单、银行对账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第三层 凭证账簿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会计凭证、记账、明细账、科目余额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会计（手工+业务生成）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会计凭证、科目设置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第四层 报表结账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三大报表、期末结账、成本、利润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会计/主管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期末结账、报表中心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一句话记住：</w:t>
      </w:r>
      <w:r>
        <w:rPr>
          <w:rFonts w:ascii="Times New Roman" w:eastAsia="SimSun"/>
          <w:color w:val="2A2F36"/>
          <w:sz w:val="21"/>
          <w:szCs w:val="21"/>
        </w:rPr>
        <w:t xml:space="preserve">业务立账 → 收付款 → 凭证 → 结账 → 报表。每一层都以上一层为准，所以业务单据录错，最上面三层全会错。</w:t>
      </w:r>
    </w:p>
    <w:p>
      <w:pPr>
        <w:pStyle w:val="Heading2"/>
        <w:keepNext/>
        <w:spacing w:after="160" w:before="300" w:line="312"/>
      </w:pPr>
      <w:bookmarkStart w:id="100058" w:name="_Toc10005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10.2  应收应付是怎么来的（不用财务操心）</w:t>
      </w:r>
      <w:bookmarkEnd w:id="10005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三个自动立账点，全部在业务环节完成：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账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产生时点</w:t>
            </w:r>
          </w:p>
        </w:tc>
        <w:tc>
          <w:tcPr>
            <w:tcW w:type="pct" w:w="3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金额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应付（供应商）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采购到货质检合格入库时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到货单金额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应付（加工费）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委外入库质检合格时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入库量 × 加工费单价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应收（客户）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销售出库审核（确认）时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实际出库量 × 单价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立账后单据状态变为「未付」。之后每次收款/付款，系统自动按先进先出冲减该客户/供应商最早的一笔未清账单：部分收付款 → 「部分收付」；全部结清 → 「已结清」。退货自动红冲（冲减）对应的应收，不需要手工调整。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查应收应付：报表中心 → 应收明细 / 应付明细（逐单）或应收总表 / 应付总表（按客户/供应商汇总）。账龄分析看欠了多久。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59" w:name="_Toc10005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10.3  收款单与付款单（出纳日常）</w:t>
      </w:r>
      <w:bookmarkEnd w:id="100059"/>
    </w:p>
    <w:p>
      <w:pPr>
        <w:pStyle w:val="Heading3"/>
        <w:keepNext/>
        <w:spacing w:after="120" w:before="220" w:line="312"/>
      </w:pPr>
      <w:bookmarkStart w:id="100060" w:name="_Toc100060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10.3.1  收一笔货款</w:t>
      </w:r>
      <w:bookmarkEnd w:id="100060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进入「财务管理 → 收款单」，点「新建收款单」。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选客户、收款日期、金额、收款方式（银行/现金等），可填备注。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保存草稿（此时不动账）。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确认：系统自动按先进先出冲减该客户最早的未清应收，被冲的单据状态自动更新。</w:t>
      </w:r>
    </w:p>
    <w:p>
      <w:pPr>
        <w:pStyle w:val="Heading3"/>
        <w:keepNext/>
        <w:spacing w:after="120" w:before="220" w:line="312"/>
      </w:pPr>
      <w:bookmarkStart w:id="100061" w:name="_Toc100061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10.3.2  付一笔货款</w:t>
      </w:r>
      <w:bookmarkEnd w:id="10006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付款单」操作相同：选供应商 → 填金额 → 确认后自动冲减最早的未清应付。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一笔回款对应多张订单时不用手工拆分，系统自动按时间先后逐单冲减。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收付款确认后会同步记入所选银行账户的日记账，供银行对账使用。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有金额权限的人才看得到金额字段。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收付款确认前请核对客户/供应商和金额——确认即真实冲账。确实录错了：未确认的单直接改；已确认的不要试图删除，联系会计按规范做调整（负数冲销或红字），保持痕迹。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62" w:name="_Toc100062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10.4  银行对账（出纳月度必做）</w:t>
      </w:r>
      <w:bookmarkEnd w:id="10006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目的：核对「系统银行日记账」与「银行对账单」是否一致，找出未达账项，出具余额调节表。完整流程五步：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建账户：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「银行对账 → 账户管理」，把公司的银行账户登记进来（账户名、账号、开户行）。每个账户一套独立日记账。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记日记账：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收款单/付款单确认时自动登记到对应账户的日记账，不需要手工抄录。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导入银行流水：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从网银导出对账单 Excel，点「导入银行流水」上传。系统按余额指纹防重：同一份流水重复导入会被自动拒绝，不会记两遍。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勾对：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点「自动勾对」，系统把金额吻合的日记账与银行流水自动配对；勾不上的可点「手工勾」人工指定配对；勾错了点「取消」解除。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出余额调节表：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输入对账日的银行对账单余额，系统自动生成双侧余额调节表（企业账面余额与银行对账余额各自加减未达账项），可打印归档。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调节表原理：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银行已收企业未收、银行已付企业未付调企业账面；企业已收银行未收、企业已付银行未付调银行对账余额。两边调节后应相等，即「调节后余额」。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按输入余额重算：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发现输错对账日余额时点此按钮重算，不用重新勾对。</w:t>
      </w:r>
    </w:p>
    <w:p>
      <w:pPr>
        <w:pStyle w:val="Heading2"/>
        <w:keepNext/>
        <w:spacing w:after="160" w:before="300" w:line="312"/>
      </w:pPr>
      <w:bookmarkStart w:id="100063" w:name="_Toc10006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10.5  客户对账单 / 供应商对账单</w:t>
      </w:r>
      <w:bookmarkEnd w:id="10006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给客户/供应商定期对账用（报表中心 → 客户对账单 / 供应商对账单）：选对方单位和对账区间，系统按应收/应付台账口径生成对账单，可打印或导出发给对方。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对账单口径与应收/应付台账完全一致（锚定台账）：业务立账、收款冲减、退货红冲全部如实反映。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对方质疑金额时，先核对双方对账区间是否一致，再逐笔对明细——单据号是双方共同的核对线索。</w:t>
      </w:r>
    </w:p>
    <w:p>
      <w:pPr>
        <w:pStyle w:val="Heading2"/>
        <w:keepNext/>
        <w:spacing w:after="160" w:before="300" w:line="312"/>
      </w:pPr>
      <w:bookmarkStart w:id="100064" w:name="_Toc10006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10.6  发票管理与红冲</w:t>
      </w:r>
      <w:bookmarkEnd w:id="100064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发票管理 → 登记发票」：选客户/供应商、发票类型、金额，可关联对应的应收/应付单据。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发票开错或退货需要冲销时，点该发票行的「红冲」：系统生成一张负数红冲单自动对冲，净额口径自动抵消（正负相抵后的净额才是有效开票额），无需手工计算。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红冲后原发票行仍在列表中（保留痕迹），净额列已扣减红冲部分。这是规范做法：发票错误用红冲更正，永远不要删除原发票记录。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65" w:name="_Toc100065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10.7  费用管理与预收预付</w:t>
      </w:r>
      <w:bookmarkEnd w:id="100065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费用管理：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登记房租、水电、办公等日常费用，选费用类型。注意：运费类费用与「物流运费」模块二选一登记，系统在利润试算中自动互斥防双算——同一笔运费不要两边都录。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预收预付：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客户先打款后发货（预收）、我们先付款供应商后到货（预付）时在此登记，后续冲抵相应应收应付。</w:t>
      </w:r>
    </w:p>
    <w:p>
      <w:pPr>
        <w:pStyle w:val="Heading2"/>
        <w:keepNext/>
        <w:spacing w:after="160" w:before="300" w:line="312"/>
      </w:pPr>
      <w:bookmarkStart w:id="100066" w:name="_Toc100066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10.8  工资管理</w:t>
      </w:r>
      <w:bookmarkEnd w:id="100066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员工档案」维护在职员工（离职改停用，不要删）。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每月在「工资管理」生成当月工资单：系统按员工档案带出人员，逐人填写应发项目、社保公积金、个税等，自动算实发。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核对无误后「确认」工资单。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点「计提凭证」：按部门自动映射科目生成计提分录（各部门工资计入对应成本/费用科目）。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实际发薪后点「发放凭证」生成发放分录。凭证到「会计凭证」页记账。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工资单确认后没有反确认功能，确认前请务必核对；计提/发放凭证如需修改，先在凭证页反记账再编辑。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67" w:name="_Toc10006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10.9  固定资产</w:t>
      </w:r>
      <w:bookmarkEnd w:id="100067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固定资产」建资产卡片：名称、类别、原值、折旧年限、残值、所属部门。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每月点「月度计提折旧」：系统按月自动计提，按部门生成折旧凭证（制造部门折旧进制造费用、管理部门进管理费用等）。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资产处置时点「报废」：生成报废处理。报废当月仍正常计提折旧（会计口径：当月资产照提，次月起停提）。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每张卡片可展开查看「折旧记录」明细（已提月份、金额、累计折旧）。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折旧与工资一样走凭证模块记账，最终进入成本和三大报表。</w:t>
      </w:r>
    </w:p>
    <w:p>
      <w:pPr>
        <w:pStyle w:val="Heading2"/>
        <w:keepNext/>
        <w:spacing w:after="160" w:before="300" w:line="312"/>
      </w:pPr>
      <w:bookmarkStart w:id="100068" w:name="_Toc10006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10.10  会计凭证</w:t>
      </w:r>
      <w:bookmarkEnd w:id="100068"/>
    </w:p>
    <w:p>
      <w:pPr>
        <w:pStyle w:val="Heading3"/>
        <w:keepNext/>
        <w:spacing w:after="120" w:before="220" w:line="312"/>
      </w:pPr>
      <w:bookmarkStart w:id="100069" w:name="_Toc100069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10.10.1  凭证从哪来（三个来源）</w:t>
      </w:r>
      <w:bookmarkEnd w:id="100069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pct" w:w="5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怎么产生</w:t>
            </w:r>
          </w:p>
        </w:tc>
        <w:tc>
          <w:tcPr>
            <w:tcW w:type="pct" w:w="3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举例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手工凭证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「会计凭证 → 新增凭证」直接录分录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现金存取、往来调整等零星业务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业务单据生成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在收款单/付款单/费用/发票等页面点「生成凭证」，系统按默认科目映射带出分录，可调整后保存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收款：借 银行存款 / 贷 应收账款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模块自动生成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工资计提/发放、折旧计提、期末结转损益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结转：借 本年利润 / 费用类科目红字结转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120" w:before="220" w:line="312"/>
      </w:pPr>
      <w:bookmarkStart w:id="100070" w:name="_Toc100070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10.10.2  记账与反记账</w:t>
      </w:r>
      <w:bookmarkEnd w:id="100070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新增的凭证是「草稿」状态，不进账簿。点「记账」后进入正式账簿（明细账、科目余额表才会统计）。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记错的凭证点「反记账」退回草稿即可修改，改完重新记账。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借贷不平衡的凭证无法保存；摘要、科目必填。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业务单据生成凭证的入口在业务页面（如收款单列表的操作列），不在凭证页面——先做业务，再在业务单上生成凭证。分录科目映射可按公司需要调整，调整映射只影响之后生成的凭证。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71" w:name="_Toc10007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10.11  科目设置与期初建账</w:t>
      </w:r>
      <w:bookmarkEnd w:id="100071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科目设置：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维护会计科目树（资产/负债/权益/成本/损益），新增下级科目、调整名称。科目编码规则遵循会计制度（1 资产、2 负债、3 权益、4 成本、5 损益）。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期初建账：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系统启用时录入各科目的期初余额（现金、银行、存货、往来、实收资本等）。期初余额必须借贷平衡才能通过校验。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期初余额建议由会计主管牵头、按上期期末报表逐科目录入并复核。录完先试出一次资产负债表验证平衡，再做日常业务。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72" w:name="_Toc100072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10.12  期末结账（每月例行，务必按顺序）</w:t>
      </w:r>
      <w:bookmarkEnd w:id="10007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页面：财务管理 → 期末结账。页面顶部写明了标准流程：当月凭证全部记账 → 结转损益（生成结转凭证并记账）→ 结账锁定期间。详细步骤：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月中不断做：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收付款、费用、发票、工资、折旧的业务凭证全部生成。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月末检查未记账：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期末结账页面有「未记账」数量列，任何期间未记账数大于 0 都不能结账。去会计凭证页把当月草稿凭证全部记账。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结转损益：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点「结账」时系统检测到损益类科目有余额会自动生成结转凭证（收入、成本、费用全部结转到本年利润），并提示凭证号——这张结转凭证也要去记账，然后回来重新点结账。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结账：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所有凭证记账且损益已结转后，结账成功，期间锁定：该期间禁止一切凭证操作（新增/修改/记账都不行）。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反结账：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需要修改已结账期间时反结账——只能从最晚的期间往前逐月反，不能跳月。改完凭证重新记账、重新结转、重新结账。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年结自动完成：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12 月结账时系统自动把本年利润结转至未分配利润（利润分配科目），次年建新期间，无需手工年结。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全月平均计价联动：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若计价方式设为全月平均，月末均价在结账时统一倒推计算（保证发出金额+期末金额=期初+入库金额的守恒关系），所以采用全月平均的公司必须先结账再看当月成本报表。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结账是月度封账动作，结账后报表才是定稿。建议每月 5 个工作日内完成上月结账；长期不结账会导致报表口径混乱。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73" w:name="_Toc10007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10.13  三大报表怎么看</w:t>
      </w:r>
      <w:bookmarkEnd w:id="100073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报表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回答什么问题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关键勾稽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资产负债表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某一天公司家底：资产=负债+所有者权益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两边必须相等；不平说明凭证/期初/结转有问题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利润表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一段时间赚没赚钱：收入−成本−费用=利润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净利润累计数应与资产负债表未分配利润变动衔接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现金流量表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钱从哪来到哪去：经营/投资/筹资三类现金流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期末现金余额与资产负债表货币资金衔接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辅助账簿：科目余额表（各科目期初/发生/余额一览，查异动最快）；明细账（单科目逐笔明细，可追到凭证）；账龄分析（应收/应付按欠款时长分层，催收依据）。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报表数据口径：已记账的凭证 + 已结账期间的定稿数。当月未结账时，当月数会随凭证记账情况变化，属正常；正式对外报数请以结账后为准。</w:t>
            </w:r>
          </w:p>
        </w:tc>
      </w:tr>
    </w:tbl>
    <w:p>
      <w:pPr>
        <w:pStyle w:val="Heading2"/>
        <w:keepNext/>
        <w:spacing w:after="160" w:before="300" w:line="312"/>
      </w:pPr>
      <w:bookmarkStart w:id="100074" w:name="_Toc10007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10.14  成本核算与计价设置</w:t>
      </w:r>
      <w:bookmarkEnd w:id="100074"/>
    </w:p>
    <w:p>
      <w:pPr>
        <w:pStyle w:val="Heading3"/>
        <w:keepNext/>
        <w:spacing w:after="120" w:before="220" w:line="312"/>
      </w:pPr>
      <w:bookmarkStart w:id="100075" w:name="_Toc100075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10.14.1  计价方式（财务管理 → 计价设置）</w:t>
      </w:r>
      <w:bookmarkEnd w:id="10007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出库成本按哪种价格计算，全公司统一设置，四选一：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计价方式</w:t>
            </w:r>
          </w:p>
        </w:tc>
        <w:tc>
          <w:tcPr>
            <w:tcW w:type="pct" w:w="4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原理</w:t>
            </w:r>
          </w:p>
        </w:tc>
        <w:tc>
          <w:tcPr>
            <w:tcW w:type="pct" w:w="3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适合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个别计价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按批次实际入库价出库（默认）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批次成本差异大、要精确到批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先进先出 FIFO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最早的批次先出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有保质期的存货，与实际发货顺序一致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移动加权平均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每次入库后重算平均价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价格波动平稳、想抹平波动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全月平均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月末一次算全月平均价（结账时倒推）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月末一次性核算成本的企业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E3A0A0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EEEE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A03030"/>
                <w:sz w:val="20"/>
                <w:szCs w:val="20"/>
              </w:rPr>
              <w:t xml:space="preserve">【重要】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计价方式是全局口径，切换请放在月初（期末结账后、新业务发生前），中途切换会造成前后口径不一致。出库成本在系统内单点计算，全部单据口径统一。</w:t>
            </w:r>
          </w:p>
        </w:tc>
      </w:tr>
    </w:tbl>
    <w:p>
      <w:pPr>
        <w:pStyle w:val="Heading3"/>
        <w:keepNext/>
        <w:spacing w:after="120" w:before="220" w:line="312"/>
      </w:pPr>
      <w:bookmarkStart w:id="100076" w:name="_Toc100076"/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10.14.2  成本核算页（财务管理 → 成本核算）</w:t>
      </w:r>
      <w:bookmarkEnd w:id="100076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按生产订单对比「理论成本 vs 实际成本」：理论成本=配方用量 × 库存加权均价按批量折算；差异率=（实际−理论）÷理论。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订单发生的运费等杂费可在订单上归集（点开订单录入费用），计入该订单完全成本。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产成品入库时按归集的实际成本入账，保证毛利不虚高。</w:t>
      </w:r>
    </w:p>
    <w:p>
      <w:pPr>
        <w:pStyle w:val="Heading2"/>
        <w:keepNext/>
        <w:spacing w:after="160" w:before="300" w:line="312"/>
      </w:pPr>
      <w:bookmarkStart w:id="100077" w:name="_Toc100077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10.15  利润试算（报表中心 → 利润试算）</w:t>
      </w:r>
      <w:bookmarkEnd w:id="10007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不用等结账的快速毛利/利润测算：按区间汇总销售收入、销售成本、费用（含物流运费），即时估算利润。用于月中给管理层看趋势。注意运费双算保护：物流运费模块登记过的运费，费用管理里不要再录 FREIGHT 类费用，系统自动互斥。</w:t>
      </w:r>
    </w:p>
    <w:p>
      <w:pPr>
        <w:pStyle w:val="Heading2"/>
        <w:keepNext/>
        <w:spacing w:after="160" w:before="300" w:line="312"/>
      </w:pPr>
      <w:bookmarkStart w:id="100078" w:name="_Toc100078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10.16  财务常见问题大全</w:t>
      </w:r>
      <w:bookmarkEnd w:id="100078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您遇到的现象</w:t>
            </w:r>
          </w:p>
        </w:tc>
        <w:tc>
          <w:tcPr>
            <w:tcW w:type="pct" w:w="7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原因与解决办法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结账点不动 / 提示有未记账凭证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期末结账页「未记账」列大于 0。到会计凭证页把该期间全部凭证记账后再结账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结账时弹出生成结转凭证的提示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正常流程：系统生成了损益结转凭证，先去会计凭证页把这张凭证记账，再回来重新点结账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要改上上个月的凭证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先反结账：从最晚期间往前逐月反结账到目标期间（不能跳月），改完重新记账、结转、结账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资产负债表两边不平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依次检查：①当月是否有凭证未记账 ②期初建账余额是否平衡 ③损益是否未结转（结账前看累计报表属正常波动）。用科目余额表定位借贷差额在哪个科目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利润表利润与老板感觉的不一致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先确认口径：是否含未结账期间、成本计价方式、费用是否全部入账。用利润试算页逐项核对收入/成本/费用构成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银行对账两边余额对不上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先确认对账日银行余额输入正确（错了点「按输入余额重算」）；再检查是否有漏记的日记账、未导入的流水；剩下的差额应都能落在两侧未达账项里。调节后两边相等即正常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自动勾对勾不上某笔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自动勾对只配金额吻合且方向相反的记录；日期或金额不完全一致（如手续费差额）时用「手工勾」人工指定配对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同一份银行流水导了两遍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不会发生：系统按余额指纹识别重复导入并拒绝。若提示重复，说明这份流水已经导入过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收款确认后应收没变化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确认收款才冲账；检查单据是否只是保存了草稿。若客户有多笔欠款，冲的是最早一笔，请到应收明细里看该客户最早的未清单据状态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发票开错想删掉重开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不要删除：用「红冲」生成负数单对冲，再登记正确的发票。净额口径系统自动抵消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运费在利润里算了两遍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同一笔运费在「物流运费」和「费用管理」录了两次。删除其中一边（系统有互斥保护，历史手工双录需人工清理）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出库成本是 0 或明显偏低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该批次入库时没有成本（如期初导入漏填单价、赠品入库价 0）。个别计价方式下出库成本直接取批次价，请在入库源头补成本；无法补的走「其他出库」并知会会计调整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折旧计提后想改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计提凭证先反记账再改；资产原值/年限录错修改卡片后，之后月份按新参数计提，已提月份不追溯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工资单确认后发现金额错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工资单无反确认：未生成凭证前联系管理员处理；已生成凭证的按凭证红字更正，下月工资单修正补差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凭证保存时提示借贷不平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分录借方合计必须等于贷方合计，检查金额输入；至少两行分录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凭证日期选不了某月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该月已结账锁定。反结账后可操作，或把凭证记到当前未结账期间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金额列全是星号或空白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您的角色没有金额查看权限，找管理员在角色权限中勾选金额类权限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79" w:name="_Toc10007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10.17  财务月度工作日历（建议贴在工位）</w:t>
      </w:r>
      <w:bookmarkEnd w:id="100079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做什么</w:t>
            </w:r>
          </w:p>
        </w:tc>
        <w:tc>
          <w:tcPr>
            <w:tcW w:type="pct" w:w="3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菜单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每天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收付款单确认、费用登记、发票登记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收款单/付款单/费用管理/发票管理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每月发薪日前后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工资单确认 → 计提凭证 → 发放凭证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工资管理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 1~3 日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计提折旧；补齐上月末业务凭证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固定资产、会计凭证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 3~5 日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银行对账（导流水→勾对→调节表）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银行对账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 5 日前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当月凭证全部记账 → 结转损益 → 结账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期末结账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结账后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打印三大报表、科目余额表归档；出客户/供应商对账单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报表中心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随时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账龄分析催收、利润试算看趋势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报表中心</w:t>
            </w:r>
          </w:p>
        </w:tc>
      </w:tr>
    </w:tbl>
    <w:p>
      <w:pPr>
        <w:pStyle w:val="Heading1"/>
        <w:keepNext/>
        <w:spacing w:after="220" w:before="400" w:line="312"/>
      </w:pPr>
      <w:bookmarkStart w:id="100080" w:name="_Toc100080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第十一章  报表中心（数据查询一站入口）</w:t>
      </w:r>
      <w:bookmarkEnd w:id="10008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所有统计报表集中在报表中心。先按业务域分组，再按用途选表。金额权限控制价格类字段的可见性。</w:t>
      </w:r>
    </w:p>
    <w:p>
      <w:pPr>
        <w:pStyle w:val="Heading2"/>
        <w:keepNext/>
        <w:spacing w:after="160" w:before="300" w:line="312"/>
      </w:pPr>
      <w:bookmarkStart w:id="100081" w:name="_Toc10008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11.1  报表速查表</w:t>
      </w:r>
      <w:bookmarkEnd w:id="100081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想知道什么</w:t>
            </w:r>
          </w:p>
        </w:tc>
        <w:tc>
          <w:tcPr>
            <w:tcW w:type="pct" w:w="3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看哪张报表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公司整体经营情况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经营看板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区间销售额/毛利 KPI、销售与毛利排行 TOP8、库存预警、订单执行全景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卖了多少、卖价如何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销售报表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量价走势、按客户/产品维度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买了多少、价格趋势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采购报表 / 采购分析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供应商结构、价格走势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生产了多少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生产报表 / 生产进度表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产量、订单执行进度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库存结构、是否呆滞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库存报表 / 库存分析 / 库存周转率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库存金额结构、周转快慢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缺料风险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低库存预警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按仓库口径，可一键生成采购建议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临期风险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过期预警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临期/已过期批次清单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质量表现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质检报表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合格率统计，含检测明细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委外加工情况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委外报表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加工量与费用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客户欠款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应收明细 / 应收总表 / 账龄分析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逐单/汇总/按账龄分层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欠供应商的钱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应付明细 / 应付总表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财务三大报表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资产负债表 / 利润表 / 现金流量表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见第十章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科目查询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科目余额表 / 明细账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查异动、追凭证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赚没赚钱（快速估算）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利润试算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不用等结账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历史趋势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趋势分析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收支走势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所有报表支持导出 Excel。报表口径与台账一致，若与手工账有出入，先核对筛选区间和口径（如是否含未结账期间、是否含隔离仓库存），仍不一致再反馈管理员。</w:t>
            </w:r>
          </w:p>
        </w:tc>
      </w:tr>
    </w:tbl>
    <w:p>
      <w:pPr>
        <w:pStyle w:val="Heading1"/>
        <w:keepNext/>
        <w:spacing w:after="220" w:before="400" w:line="312"/>
      </w:pPr>
      <w:bookmarkStart w:id="100082" w:name="_Toc100082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第十二章  协同办公</w:t>
      </w:r>
      <w:bookmarkEnd w:id="100082"/>
    </w:p>
    <w:p>
      <w:pPr>
        <w:pStyle w:val="Heading2"/>
        <w:keepNext/>
        <w:spacing w:after="160" w:before="300" w:line="312"/>
      </w:pPr>
      <w:bookmarkStart w:id="100083" w:name="_Toc10008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12.1  任务督办（领导安排工作 → 员工汇报进度）</w:t>
      </w:r>
      <w:bookmarkEnd w:id="100083"/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领导在「协同办公 → 任务督办」新建任务：标题、内容、截止时间、负责人（可加协作人）。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任务下达后状态为「进行中」，负责人和协作人在自己页面看到任务。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员工随时填报进度（文字汇报），领导可查看全部汇报记录。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完成后标记完成；逾期任务醒目提示。任务状态：待开始 → 进行中 → 已完成 / 已取消。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工作台会聚合同事待办（含 CRM 跟进转的待办），登录首页即可看到自己名下的事。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 360°（在客户管理里）汇总单客户的订单、发货、收款、投诉全景，业务跟单利器。</w:t>
      </w:r>
    </w:p>
    <w:p>
      <w:pPr>
        <w:pStyle w:val="Heading2"/>
        <w:keepNext/>
        <w:spacing w:after="160" w:before="300" w:line="312"/>
      </w:pPr>
      <w:bookmarkStart w:id="100084" w:name="_Toc10008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12.2  每周议题与研发进度</w:t>
      </w:r>
      <w:bookmarkEnd w:id="100084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每周议题：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登记周例会的议题和决议，支持 Excel 导入历史议题，会后可追踪落实。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研发进度：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跟踪研发项目节点；打样模块的研发进度自动联动到此。</w:t>
      </w:r>
    </w:p>
    <w:p>
      <w:pPr>
        <w:pStyle w:val="Heading2"/>
        <w:keepNext/>
        <w:spacing w:after="160" w:before="300" w:line="312"/>
      </w:pPr>
      <w:bookmarkStart w:id="100085" w:name="_Toc100085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12.3  AI 智能助手</w:t>
      </w:r>
      <w:bookmarkEnd w:id="10008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「协同办公 → AI 智能助手」用自然语言查数：输入「上月销售额多少」「哪个客户欠款最多」等问题，系统自动查数作答。模型与密钥由管理员在「系统设置 → AI 设置」配置。</w:t>
      </w:r>
    </w:p>
    <w:p>
      <w:pPr>
        <w:pStyle w:val="Heading2"/>
        <w:keepNext/>
        <w:spacing w:after="160" w:before="300" w:line="312"/>
      </w:pPr>
      <w:bookmarkStart w:id="100086" w:name="_Toc100086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12.4  操作日志</w:t>
      </w:r>
      <w:bookmarkEnd w:id="10008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「协同办公 → 操作日志」记录所有写操作（谁、何时、从哪个 IP、改了什么，密码/密钥自动脱敏）和登录成败。在线可查近 30 天，更早的按月归档检索（保留 12 个月）。数据出现争议时以日志为准。</w:t>
      </w:r>
    </w:p>
    <w:p>
      <w:pPr>
        <w:pStyle w:val="Heading1"/>
        <w:keepNext/>
        <w:spacing w:after="220" w:before="400" w:line="312"/>
      </w:pPr>
      <w:bookmarkStart w:id="100087" w:name="_Toc100087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第十三章  数据安全与系统维护</w:t>
      </w:r>
      <w:bookmarkEnd w:id="100087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自动备份：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系统每天自动热备一份数据库，无需人工干预；另有健康监控。备份的恢复演练按管理员的恢复规程执行。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账号安全：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一人一账号、不共用；单点登录（同账号一处登录，再登别处会顶掉先前会话）；连续输错密码会锁定账号，请联系管理员解锁。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权限最小化：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按岗位分配权限，敏感金额字段单独授权。人员转岗时及时调整角色。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升级后刷新：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系统升级部署后浏览器可能仍用旧缓存，看不到新功能或页面异常时按 Ctrl+F5 强制刷新。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遇到故障：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先刷新（Ctrl+F5）→ 换 Chrome/Edge 试 → 换台电脑试 → 都不行再联系管理员，并告知出现的具体提示文字和操作步骤，方便定位。</w:t>
      </w:r>
    </w:p>
    <w:p>
      <w:pPr>
        <w:pStyle w:val="Heading1"/>
        <w:keepNext/>
        <w:spacing w:after="220" w:before="400" w:line="312"/>
      </w:pPr>
      <w:bookmarkStart w:id="100088" w:name="_Toc100088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A  常见问题总索引（按现象查）</w:t>
      </w:r>
      <w:bookmarkEnd w:id="100088"/>
    </w:p>
    <w:p>
      <w:pPr>
        <w:pStyle w:val="Heading2"/>
        <w:keepNext/>
        <w:spacing w:after="160" w:before="300" w:line="312"/>
      </w:pPr>
      <w:bookmarkStart w:id="100089" w:name="_Toc100089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A.1  登录与页面</w:t>
      </w:r>
      <w:bookmarkEnd w:id="100089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原因与处理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打不开系统网址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不在公司内网，或网络未连接。检查网线/Wi-Fi 后重试；仍不行联系管理员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提示 401 / 突然掉线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单点登录被顶掉（同账号在他处登录）。确认是否本人操作；怀疑被盗立即改密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账号锁定登不上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密码连续输错。联系管理员解锁并重置密码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找不到某个菜单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角色没有该模块权限，找管理员开通；也可先用侧边栏搜索框确认页面是否存在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页面白屏/功能异常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浏览器缓存旧版本：Ctrl+F5 强制刷新；或换 Chrome/Edge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点导出/打印没反应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浏览器拦截弹出窗口：地址栏右侧拦截图标 → 始终允许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金额列看不到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无金额权限，联系管理员开通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90" w:name="_Toc100090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A.2  单据与业务</w:t>
      </w:r>
      <w:bookmarkEnd w:id="100090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原因与处理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销售订单明细搜不到物料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没先选「销售大类」。先选大类（材料/半成品/成品），下拉才会出对应物料；搜索用编码或名称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单据不能修改/删除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已审核或已被下游引用（如到货过的采购单）。可反审核的先反审核；不能反的走退货/红冲/作废等正规更正通道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出库提示「批次已过期」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过期批次禁止正常出库。处理通道：其他出库 → 报废/样品/退货；复检合格更新保质期后自动放行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出库选不到某批货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该批在不合格品库/油尾库（隔离仓），或已被出完。查库存按批次视图确认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物料编码保存时自动生成失败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编码由所选小类规则自动生成：确认已选小类；编码全局唯一，若提示重复说明档案里已有同名同码物料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配方保存提示名称重复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配方名称=物料名且不允许重复。给物料改名或换名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半成品编码是 PJ 开头不是 B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正常：编码按小类规则生成。判断类别看物料「大类」字段，不看首字母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领料单找不到作废按钮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设计如此：领料创建即生效。领多用退料冲回，领少了用补领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生产订单入库后没变已完工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不会发生：入库质检合格即自动完工。若确实未变，检查入库是否走了质检、判定是否合格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质检判定和以前不一样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质检模板改过，历史单持快照不受影响；新单按新模板，属正常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91" w:name="_Toc100091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A.3  库存</w:t>
      </w:r>
      <w:bookmarkEnd w:id="100091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原因与处理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可用量比库存量少（标红）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有业务占用（在途单据锁定）。属正常提示，出库以可用量为准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某批次显示「未质检」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该批入库早于质检信息持久化功能上线且无精确匹配质检单，显示为空属正常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分库筛选里出现「未分库位」且有很多货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历史台账没落库位。联系管理员安排库位整理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盘库差异大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先核对口径：是否含隔离仓、批次是否精确。真差异按盘亏盘盈确认留痕，追查原因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周转天数显示「—」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该物料近 90 天无出库或库存已清，无法计算周转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期初导入总是失败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看提示逐行修：编码不存在（先建物料档案）、批次重复、必填缺失。全部通过才会写入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财务类常见问题见第十章 10.16「财务常见问题大全」（共 17 条，覆盖结账、报表、对账、凭证、成本等）。</w:t>
      </w:r>
    </w:p>
    <w:p>
      <w:pPr>
        <w:pStyle w:val="Heading1"/>
        <w:keepNext/>
        <w:spacing w:after="220" w:before="400" w:line="312"/>
      </w:pPr>
      <w:bookmarkStart w:id="100092" w:name="_Toc100092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B  状态颜色与单据状态速查</w:t>
      </w:r>
      <w:bookmarkEnd w:id="100092"/>
    </w:p>
    <w:p>
      <w:pPr>
        <w:pStyle w:val="Heading2"/>
        <w:keepNext/>
        <w:spacing w:after="160" w:before="300" w:line="312"/>
      </w:pPr>
      <w:bookmarkStart w:id="100093" w:name="_Toc100093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B.1  全局状态颜色约定</w:t>
      </w:r>
      <w:bookmarkEnd w:id="100093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颜色</w:t>
            </w:r>
          </w:p>
        </w:tc>
        <w:tc>
          <w:tcPr>
            <w:tcW w:type="pct" w:w="3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pct" w:w="5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典型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绿色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完成/合格/生效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已审核、合格、已结清、已完工、PAID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橙色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进行中/待处理/警示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待检、部分收付、进行中、让步接收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红色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异常/不合格/已取消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不合格、已取消、REJECT、逾期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灰色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草稿/未生效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草稿、开立、未记账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bookmarkStart w:id="100094" w:name="_Toc100094"/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B.2  主要单据状态机</w:t>
      </w:r>
      <w:bookmarkEnd w:id="100094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单据</w:t>
            </w:r>
          </w:p>
        </w:tc>
        <w:tc>
          <w:tcPr>
            <w:tcW w:type="pct" w:w="4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状态流转</w:t>
            </w:r>
          </w:p>
        </w:tc>
        <w:tc>
          <w:tcPr>
            <w:tcW w:type="pct" w:w="4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关键自动点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已审核 → 全部到货/已结束（可反审核）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到货量达标自动全部到货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待检 → 合格/让步接收/退货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合格自动入库+立应付；不合格自动开退货单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生产订单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已确认 → 已排产 → 已完工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入库质检合格自动完工；投出比&lt;95% 进异常列表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生产领料单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创建即已确认（扣库存）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 FIFO，跳过过期与隔离仓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委外订单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已确认 → 已委外 → 已完工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排产校验库存；入库合格生成加工费应付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销售订单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已确认 → 已发货/已结束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全部发完自动已发货；结束后不可再发货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销售出库单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草稿（不扣库存）→ 已确认（扣库存+立应收）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未定价拦截审核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应收/应付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未付 → 部分收付 → 已结清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收付款 FIFO 自动冲减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 → 已记账（可反记账）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借贷不平不能保存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会计期间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未结账 → 已结账（可反结账）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年结自动结转未分配利润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20" w:before="400" w:line="312"/>
      </w:pPr>
      <w:bookmarkStart w:id="100095" w:name="_Toc100095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C  岗位与系统对应关系建议</w:t>
      </w:r>
      <w:bookmarkEnd w:id="100095"/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岗位</w:t>
            </w:r>
          </w:p>
        </w:tc>
        <w:tc>
          <w:tcPr>
            <w:tcW w:type="pct" w:w="4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主要使用的模块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采购管理、报表中心-采购类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请购转采购、订单跟踪、供应商对账配合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采购到货、库存中心、标签打印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到货登记、入库出库、盘库、库位管理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质检管理、质检模板、质量统计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来料/生产/委外质检判定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生产计划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生产订单、排产中心、MRP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下单排产、缺料计算、异常订单处理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车间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生产领料、生产入库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领料退料补领、报产入库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销售管理、CRM、打样投诉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报价接单、送货退货、客户维护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出纳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收款单、付款单、银行对账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日常收付、月度对账、余额调节表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凭证、工资、资产、结账、报表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业务凭证、计提、结账、三大报表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管理层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工作台、经营看板、任务督办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看数、审批、安排工作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20" w:before="400" w:line="312"/>
      </w:pPr>
      <w:bookmarkStart w:id="100096" w:name="_Toc100096"/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D  单号规则说明</w:t>
      </w:r>
      <w:bookmarkEnd w:id="100096"/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业务单据单号按天编号（日期 + 流水，如采购到货单），当天单据连续可查。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会计凭证、工资单按月编号（会计行业惯例），月内连续。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历史单据保留启用规则时的旧编号，不做追溯改号。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单号是全系统检索与对账的钥匙：跨部门核对时优先报单号。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/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本手册随系统版本更新。若页面与本手册描述不一致，以系统实际界面为准，并请联系管理员更新手册。版本：V1.0（适用系统 v7.5）。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440" w:right="1580" w:bottom="1440" w:left="158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6B72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6B72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0C8" w:sz="4"/>
      </w:pBdr>
      <w:spacing w:after="60"/>
      <w:jc w:val="right"/>
    </w:pPr>
    <w:r>
      <w:rPr>
        <w:rFonts w:ascii="Arial" w:eastAsia="Microsoft YaHei"/>
        <w:color w:val="9AA1A8"/>
        <w:sz w:val="16"/>
        <w:szCs w:val="16"/>
      </w:rPr>
      <w:t xml:space="preserve">芃远新材料 PIMS 系统操作手册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2A2F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芃远新材料 PIMS 系统操作手册</dc:title>
  <dc:creator>广东芃远新材料有限公司</dc:creator>
  <dc:description>面向零基础新员工的全模块操作指引与常见问题解答</dc:description>
  <cp:lastModifiedBy>Un-named</cp:lastModifiedBy>
  <cp:revision>1</cp:revision>
  <dcterms:created xsi:type="dcterms:W3CDTF">2026-09-05T03:54:27.125Z</dcterms:created>
  <dcterms:modified xsi:type="dcterms:W3CDTF">2026-09-05T03:54:27.127Z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