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75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tcMar>
              <w:left w:type="dxa" w:w="1200"/>
              <w:right w:type="dxa" w:w="800"/>
            </w:tcMar>
            <w:vAlign w:val="top"/>
          </w:tcPr>
          <w:p>
            <w:pPr>
              <w:spacing w:before="2997"/>
            </w:pPr>
          </w:p>
          <w:p>
            <w:pPr>
              <w:spacing w:after="500"/>
            </w:pPr>
            <w:r>
              <w:rPr>
                <w:rFonts w:ascii="Calibri"/>
                <w:color w:val="D4875A"/>
                <w:spacing w:val="60"/>
                <w:sz w:val="18"/>
                <w:szCs w:val="18"/>
              </w:rPr>
              <w:t xml:space="preserve">P I M S   O P E R A T I O N   M A N U A L</w:t>
            </w:r>
          </w:p>
          <w:p>
            <w:pPr>
              <w:spacing w:after="1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芃远新材料 PIMS</w:t>
            </w:r>
          </w:p>
          <w:p>
            <w:pPr>
              <w:spacing w:after="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系统操作手册</w:t>
            </w:r>
          </w:p>
          <w:p>
            <w:pPr>
              <w:spacing w:after="1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从零开始 · 全模块操作指引与常见问题解答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/>
          </w:tcPr>
          <w:p>
            <w:pPr>
              <w:spacing w:after="0"/>
            </w:pPr>
          </w:p>
        </w:tc>
      </w:tr>
    </w:tbl>
    <w:p>
      <w:pPr>
        <w:spacing w:before="800"/>
      </w:pPr>
    </w:p>
    <w:p>
      <w:pPr>
        <w:spacing w:after="100"/>
        <w:ind w:left="1200"/>
      </w:pPr>
      <w:r>
        <w:rPr>
          <w:rFonts w:ascii="Arial" w:eastAsia="Microsoft YaHei"/>
          <w:color w:val="90989F"/>
          <w:sz w:val="28"/>
          <w:szCs w:val="28"/>
        </w:rPr>
        <w:t xml:space="preserve">适用系统版本：v8.10</w:t>
      </w:r>
    </w:p>
    <w:p>
      <w:pPr>
        <w:spacing w:after="100"/>
        <w:ind w:left="1200"/>
      </w:pPr>
      <w:r>
        <w:rPr>
          <w:rFonts w:ascii="Arial" w:eastAsia="Microsoft YaHei"/>
          <w:color w:val="90989F"/>
          <w:sz w:val="28"/>
          <w:szCs w:val="28"/>
        </w:rPr>
        <w:t xml:space="preserve">适用对象：全体操作人员（新员工必读）</w:t>
      </w:r>
    </w:p>
    <w:p>
      <w:pPr>
        <w:spacing w:after="100"/>
        <w:ind w:left="1200"/>
      </w:pPr>
      <w:r>
        <w:rPr>
          <w:rFonts w:ascii="Arial" w:eastAsia="Microsoft YaHei"/>
          <w:color w:val="90989F"/>
          <w:sz w:val="28"/>
          <w:szCs w:val="28"/>
        </w:rPr>
        <w:t xml:space="preserve">编制日期：2026 年 9 月</w:t>
      </w:r>
    </w:p>
    <w:p>
      <w:pPr>
        <w:spacing w:before="2000"/>
      </w:pPr>
    </w:p>
    <w:p>
      <w:pPr>
        <w:ind w:left="1200"/>
      </w:pPr>
      <w:r>
        <w:rPr>
          <w:rFonts w:ascii="Arial" w:eastAsia="Microsoft YaHei"/>
          <w:color w:val="909090"/>
          <w:sz w:val="22"/>
          <w:szCs w:val="22"/>
        </w:rPr>
        <w:t xml:space="preserve">广东芃远新材料有限公司</w:t>
      </w:r>
      <w:r>
        <w:t xml:space="preserve">          </w:t>
      </w:r>
      <w:r>
        <w:rPr>
          <w:rFonts w:ascii="Arial" w:eastAsia="Microsoft YaHei"/>
          <w:color w:val="909090"/>
          <w:sz w:val="22"/>
          <w:szCs w:val="22"/>
        </w:rPr>
        <w:t xml:space="preserve">内部资料 · 请勿外传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说明：本目录由域代码生成。如页码不准或标题有变，请在目录上点右键选择「更新域 → 更新整个目录」。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580" w:bottom="1440" w:left="1580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第一章  上手准备：第一次使用本系统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本系统（PIMS）是广东芃远新材料有限公司内部使用的一体化管理平台，覆盖采购、生产、委外、销售、库存、质检、财务等全部日常业务。各岗位在自己的电脑上录入单据，数据实时互通：仓库入库的货，财务马上能看到立账；车间领的料，月底自动进入成本核算。</w:t>
      </w:r>
    </w:p>
    <w:p>
      <w:pPr>
        <w:spacing w:after="80" w:line="312"/>
        <w:ind w:firstLine="480"/>
        <w:jc w:val="both"/>
      </w:pP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阅读对象：</w:t>
      </w:r>
      <w:r>
        <w:rPr>
          <w:rFonts w:ascii="Times New Roman" w:eastAsia="SimSun"/>
          <w:color w:val="2A2F36"/>
          <w:sz w:val="21"/>
          <w:szCs w:val="21"/>
        </w:rPr>
        <w:t xml:space="preserve">刚入职、从未接触过本系统的新员工。不需要任何计算机专业知识，会使用浏览器上网即可按本手册操作。</w:t>
      </w:r>
    </w:p>
    <w:p>
      <w:pPr>
        <w:spacing w:after="80" w:line="312"/>
        <w:ind w:firstLine="480"/>
        <w:jc w:val="both"/>
      </w:pP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阅读建议：</w:t>
      </w:r>
      <w:r>
        <w:rPr>
          <w:rFonts w:ascii="Times New Roman" w:eastAsia="SimSun"/>
          <w:color w:val="2A2F36"/>
          <w:sz w:val="21"/>
          <w:szCs w:val="21"/>
        </w:rPr>
        <w:t xml:space="default"/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1.1  使用前需要准备什么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3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pct" w:w="5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电脑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普通办公电脑即可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无需安装任何软件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浏览器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Chrome 或 Edge（较新版本）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不建议使用 IE 浏览器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网络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连接公司内网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家用电脑、手机流量无法访问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账号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向系统管理员申请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账号与您本人绑定，请勿借用他人账号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系统网址为内网地址，仅在公司局域网内可打开。如在公司内仍打不开，请先检查电脑网线/Wi-Fi 是否连接公司内网，再联系管理员。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1.2  登录系统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登录页：输入管理员提供的账号密码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打开浏览器（推荐 Chrome 或 Edge），在地址栏输入系统网址，回车。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进入登录页后，输入管理员提供给您的账号和密码。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点击登录按钮，进入系统首页（工作台）。</w:t>
      </w:r>
    </w:p>
    <w:tbl>
      <w:tblPr>
        <w:tblW w:type="pct" w:w="100%"/>
        <w:tblBorders>
          <w:top w:val="none" w:color="FFFFFF" w:sz="0"/>
          <w:left w:val="single" w:color="A3D4B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DF7F0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56B3D"/>
                <w:sz w:val="20"/>
                <w:szCs w:val="20"/>
              </w:rPr>
              <w:t xml:space="preserve">【技巧】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首次登录后请牢记自己的账号。密码若遗忘，请联系系统管理员重置，重置后请尽快修改为自己的密码。</w:t>
            </w:r>
          </w:p>
        </w:tc>
      </w:tr>
    </w:tbl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一个账号同一时间只能在一处登录。如果您登录后突然提示掉线（401），多半是同账号在其他电脑/浏览器上登录，把您顶掉了。这不是故障，是账号安全保护机制。请确认是否自己在他处登录过；若怀疑账号被盗，立即联系管理员改密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1.3  系统里都有什么（业务全景）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系统左侧菜单按业务域分组。下表帮您快速建立整体印象：钱和货是怎么在系统里流转的。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pct" w:w="1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谁来做</w:t>
            </w:r>
          </w:p>
        </w:tc>
        <w:tc>
          <w:tcPr>
            <w:tcW w:type="pct" w:w="2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在哪个菜单做</w:t>
            </w:r>
          </w:p>
        </w:tc>
        <w:tc>
          <w:tcPr>
            <w:tcW w:type="pct" w:w="48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产生什么结果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买（采购）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采购员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采购管理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货到质检合格后入库，同时形成对供应商的应付账款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做（生产/委外）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生产、车间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生产管理、委外管理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领料扣库存，产成品入库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卖（销售）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业务员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销售管理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发货扣库存，同时形成对客户的应收账款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管（库存/质量）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仓管、质检员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库存中心、生产管理-质检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账实核对、来料与成品质量把关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算（财务）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财务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财务管理、报表中心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收付款、对账、凭证、报表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记住一条主线：业务部门每确认一张单据，库存和应收应付就自动更新一次；财务月底在此基础上收付款、对账、出报表。所以业务单据录得准，财务数据才准。</w:t>
            </w:r>
          </w:p>
        </w:tc>
      </w:tr>
    </w:tbl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第二章  界面与通用操作（全系统通用）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本章讲的操作方式在所有页面都一样，学会一次到处能用。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2.1  页面布局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左侧：功能菜单。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按业务域分组（基础数据、生产管理、采购管理……），点击展开具体页面。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顶部：页签条。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打开过的页面会以页签形式保留，可快速切换，点页签上的叉号关闭。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中部：工作区。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列表、表单都在这里操作。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首页（工作台）：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登录后看到的第一个页面，有统计卡片、快捷入口和最新单据。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2.2  菜单太多找不到？用菜单搜索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侧边栏菜单搜索：输入页面名实时过滤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菜单搜索框位于侧边栏顶部。输入页面名称的任意部分（如「盘点」「对账」），菜单会实时过滤出匹配项，按回车直接跳转到第一个匹配页面。这是熟练用户最常用的功能。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2.3  列表页通用操作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搜索：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列表上方的搜索框输入编码/名称/单号等关键字，回车或点查询按钮。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分页：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列表底部可切换每页条数（25/50/100）和页码。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列宽拖拽：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把鼠标放在表格列头分隔线上，左右拖动即可调整列宽。系统会自动记住您调好的列宽（跟账号走），下次登录不用再调。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状态列颜色：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绿色=完成/合格；橙色=进行中/待处理；红色=异常/不合格/已取消。全系统统一，看到颜色即知状态。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导出 Excel：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带「导出 Excel」按钮的页面，点击即下载当前筛选条件下的全量数据（不只当前页）。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打印：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单据详情中的打印按钮会打开新窗口显示打印版，在弹出的打印窗口中选择打印机打印。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点击导出或打印后如果没有任何反应，是浏览器拦截了弹出窗口。解决办法：在地址栏右侧的拦截图标上选择「始终允许此网站的弹出式窗口」，再重试。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2.4  单据的通用规律（重要）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系统里绝大多数业务单据遵循同一节奏，理解后所有模块都好上手：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新建：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点「新建」按钮，填写表头和明细，保存。此时单据多数处于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草稿/开立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状态，不影响库存和账。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审核/确认：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检查无误后点「审核」或「确认」。这一刻才真正生效——扣库存、立应收应付。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生效后不能随意改：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已审核的单据不允许直接修改。录错了怎么办？走正规通道：可反审核的单据先反审核再改；不能反审核的（如入库确认单）按对应章节的更正办法处理（退货、红冲、冲销等）。</w:t>
      </w:r>
    </w:p>
    <w:tbl>
      <w:tblPr>
        <w:tblW w:type="pct" w:w="100%"/>
        <w:tblBorders>
          <w:top w:val="none" w:color="FFFFFF" w:sz="0"/>
          <w:left w:val="single" w:color="A3D4B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DF7F0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56B3D"/>
                <w:sz w:val="20"/>
                <w:szCs w:val="20"/>
              </w:rPr>
              <w:t xml:space="preserve">【技巧】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请养成「先核对、后审核」的习惯。审核是签章动作，审核之后的更正都会留下痕迹（变更日志/操作日志），也会增加财务对账工作量。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2.5  权限：为什么我看不到某个菜单/按钮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菜单和按钮按权限分配。看不到 = 您的角色没有该权限。例如金额字段只对有金额权限的岗位显示。需要开通时找系统管理员，在「系统设置 → 角色权限」里勾选。权限保存后该角色在线用户会被要求重新登录一次，新权限即生效。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第三章  干活之前：基础数据准备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业务单据里选择的内容（物料、供应商、客户、仓库、配方）都来自基础数据档案。档案没建，单据里就选不到。本章介绍各类档案的维护方法——通常由指定岗位负责，其他岗位了解即可。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3.1  物料档案（基础数据 → 物料）</w:t>
      </w: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3.1.1  物料怎么分类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物料分三大类，全系统通用：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大类</w:t>
            </w:r>
          </w:p>
        </w:tc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4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A 助剂 / P 颜料 / F 填料 / R 树脂 / S 溶剂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原材料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钛白粉、环氧树脂、二甲苯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B 半成品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浆（生产漆的中间品）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钛白浆、彩色浆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C 成品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漆（对外销售的产品）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聚酯面漆、氟碳清漆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公司口径：浆=半成品（B），漆=成品（C）。成品还有三维分类：角色（清漆/底漆/面漆/背漆）+ 主材（聚酯/氟碳/环氧/丙烯酸）+ 色系。只有面漆有色系，清漆/底漆没有色系是正常的。</w:t>
            </w:r>
          </w:p>
        </w:tc>
      </w:tr>
    </w:tbl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3.1.2  新建物料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【截图缺失: ch3-material-form】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进入「基础数据 → 物料」，点「新建物料」。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选择大类，再选择小类。选定小类后，物料编码自动生成（编码规则由编码规则表维护，全局唯一，无需也不允许手填）。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填写名称、规格、单位等基本信息。注意：半成品/成品的物料名称要与配方名称保持一致（系统按物料名称关联配方，且配方名称不允许重复）。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成品（C 类）需选择主材、角色；面漆再选色系；品牌归属默认「芃远」（自产），外购成品才改成供应商名称。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第5步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保存。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编码规则：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按小类规则自动生成（如 CW73001），全局唯一、编辑不可改。判断物料类别请看「大类」字段，不要看编码开头字母（半成品编码是 PJ 等开头，不是 B）。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批量导入：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支持 Excel 批量导入。先下载模板，按模板填写，导入时系统逐行校验，全部通过才写入；任何一行有错都会整批拒绝并列出错误原因，改好后重导即可，不会产生半截数据。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3.2  供应商与客户档案（基础数据）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供应商在「基础数据 → 供应商」，客户在「基础数据 → 客户」。操作方式类似：新建 → 填写名称、联系人、结算方式等 → 保存。支持 Excel 批量导入（下载模板 → 填写 → 导入，全量校验，同物料导入）。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客户档案里可维护信用额度。业务员发货时如超出额度，系统会弹出提醒（软拦截：提示但不阻止，由业务负责人判断是否继续）。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客户档案是应收对账的依据，名称请写工商全称，与发票抬头一致，避免对账单和发票对不上。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3.3  仓库结构：仓库 → 分库 → 库位（基础数据 → 仓库）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仓库管理：仓库→分库→库位三级结构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库存位置分三级：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4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  <w:tc>
          <w:tcPr>
            <w:tcW w:type="pct" w:w="4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仓库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原料仓、成品仓、半成品仓、辅料仓、不合格品库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顶层单位，菜单里按仓库切换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分库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原料仓下的「树脂库」、成品仓下的「A 区/B 区」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仓库内的分区；不合格品库、油尾库是系统内置的专用隔离分库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库位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A 区 1 号位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最细粒度。公司口径：物料必须精确到批号、仓库必须精确到库位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带「保护」标记的分库（如原材料不合格品库、聚酯油尾库）是系统专用隔离区，不允许改名/删除，其中的货不能正常销售发货——这是刻意设计，见第八章、第九章。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3.4  配方管理与工艺路线（生产管理）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配方版本：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草稿 → 已发布 → 已归档。发布新版后旧版自动归档；生产、成本核算永远用「已发布」版本。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配方名称唯一：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与物料名一致，不允许重复；配方中用到的半成品必须绑定物料编码。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工艺路线：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一个产品可维护多条命名路线（如标准线/小批量线），配方必须绑定工艺路线；生产订单可换路线，不选时自动用默认路线。带节点的路线删除时会被拦截（先解除引用）。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投料量口径：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配方树节点的用量是相对标准批量的比例（标准批量 100 时，节点 100 表示 1:1），生产订单按订单数量自动折算。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3.5  员工档案（财务管理 → 员工档案）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员工档案是工资管理的基础：录入姓名、部门、岗位等。工资单按月引用员工档案生成。员工离职时不要删除档案（历史工资单需要引用），改为停用。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3.6  用户账号与角色权限（系统设置）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管理员进入「系统设置 → 用户管理」，新建用户：填写账号（常用手机号）、姓名、初始密码，选择角色。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进入「系统设置 → 角色权限」，按角色勾选权限：模块是否可见 → 能否做单 → 能否审核 → 敏感字段（如金额）是否可见。权限按 23 个模块细分到功能页。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保存即生效（该角色在线用户需重新登录）。</w:t>
      </w:r>
    </w:p>
    <w:tbl>
      <w:tblPr>
        <w:tblW w:type="pct" w:w="100%"/>
        <w:tblBorders>
          <w:top w:val="none" w:color="FFFFFF" w:sz="0"/>
          <w:left w:val="single" w:color="A3D4B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DF7F0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56B3D"/>
                <w:sz w:val="20"/>
                <w:szCs w:val="20"/>
              </w:rPr>
              <w:t xml:space="preserve">【技巧】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建议按岗位建角色：采购员、仓管、质检员、车间、业务员、财务、出纳、总经理……一人一账号，谁操作谁负责。所有写操作都会记入操作日志（谁、何时、改了什么），可查可追溯。</w:t>
            </w:r>
          </w:p>
        </w:tc>
      </w:tr>
    </w:tbl>
    <w:tbl>
      <w:tblPr>
        <w:tblW w:type="pct" w:w="100%"/>
        <w:tblBorders>
          <w:top w:val="none" w:color="FFFFFF" w:sz="0"/>
          <w:left w:val="single" w:color="E3A0A0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EEE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A03030"/>
                <w:sz w:val="20"/>
                <w:szCs w:val="20"/>
              </w:rPr>
              <w:t xml:space="preserve">【重要】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生产系统的 admin 是最高权限账号，请仅由系统管理员掌握，不要作为日常业务账号使用。</w:t>
            </w:r>
          </w:p>
        </w:tc>
      </w:tr>
    </w:tbl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第四章  采购管理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采购主流程：请购 → 采购订单 → 到货 → 质检 → 入库 → （财务立应付）。使用角色：采购员、仓管、质检员。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4.1  采购全流程一览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2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在哪做</w:t>
            </w:r>
          </w:p>
        </w:tc>
        <w:tc>
          <w:tcPr>
            <w:tcW w:type="pct" w:w="15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谁做</w:t>
            </w:r>
          </w:p>
        </w:tc>
        <w:tc>
          <w:tcPr>
            <w:tcW w:type="pct" w:w="45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1. 提请购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采购管理 → 请购单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生产/需求部门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需要什么料、多少量、什么时候要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2. 转采购订单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请购单 → 转采购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采购员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选定供应商和价格；可打印请购单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3. 到货登记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采购管理 → 采购到货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仓管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供应商送货后登记到货量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4. 来料质检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生产管理 → 质检管理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质检员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判定合格/让步接收/不合格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5. 合格入库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到货单 → 入库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仓管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自动生成批号、打印标签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6. 应付立账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（自动）</w:t>
            </w:r>
          </w:p>
        </w:tc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—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质检合格入库的同时自动形成对供应商的应付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4.2  请购单（采购管理 → 请购单）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请购单列表：MRP 生成或手工新建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点「新建请购」，填写请购部门、需要的物料明细（从物料档案选择）和数量。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保存后提交审核。审核通过的请购单才能转采购。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点「转采购」：系统生成采购订单草稿，补选供应商、价格后保存审核。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如需留底，可点「打印」输出请购单（按合同号聚合版式）。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请购单未到齐就要关闭时，系统会强制填写关闭原因并留痕（记录在订单备注里）。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MRP 采购建议（采购管理 → 采购建议 MRP）：系统根据销售订单、生产订单和现有库存自动计算缺料并给出建议采购量，采购员可一键勾选生成采购单。配方树逐层展开，半成品会继续向下拆到原材料。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4.3  采购订单（原料采购 / 成品采购）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原料采购列表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「原料采购」采购 A/P/F/R/S 类物料；「成品采购」采购外购成品（C 类）。两者操作相同。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点新建，选供应商（可从请购单带入明细）。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录明细：选物料、数量、单价。金额自动计算。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保存 → 审核。审核后订单生效，可通知到货。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订单变更：已审核订单如需修改数量/价格，走「变更」操作，系统保留变更痕迹（改了什么、谁改的、什么时候改的）。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采购订单一旦开始到货，请勿直接改动原明细，使用变更功能留痕——财务对账时以变更后的最新数据为准。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4.4  采购到货与质检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采购到货列表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供应商送货，仓管在「采购到货」登记到货（从采购订单选择带入，填实收数量）。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质检员在「质检管理」看到该到货的待检任务（来料质检单创建时批号为空——批号在合格入库时才自动生成，这是正常设计）。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质检员逐项填写实测值，系统自动汇总判定：合格 / 让步接收 / 不合格。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判定结果决定货物去向（见 4.5）。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4.5  质检判定后的三种去向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pct" w:w="4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货物去向</w:t>
            </w:r>
          </w:p>
        </w:tc>
        <w:tc>
          <w:tcPr>
            <w:tcW w:type="pct" w:w="4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账务结果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合格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自动入正式仓，可指定存放库位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自动立应付（金额=到货单金额）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让步接收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入库，台账标记让步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正常立应付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不合格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系统自动生成退货单，货退供应商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不入库、不立应付、不产生任何出库与冲账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A3D4B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DF7F0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56B3D"/>
                <w:sz w:val="20"/>
                <w:szCs w:val="20"/>
              </w:rPr>
              <w:t xml:space="preserve">【技巧】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质检模板改了以后，历史质检单的判定会不会变？不会。每张质检单生成时对模板做了快照，改模板只影响之后新建的单子。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4.6  入库与标签打印（分桶标签）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质检合格后从到货单发起入库。很多原料是桶装的：来了 1900 公斤、实际是 10 桶。系统支持按桶打印标签：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在入库界面勾选要打标签的行（可多选），点「打印标签」。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弹出的分桶窗口里填「分桶数」（如 10 桶）。系统自动均分每桶数量（保留 2 位小数），尾差自动归到最后一桶，保证各桶之和=总量。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如实际每桶数量略有不同，直接在表格里改个别桶的数字（改过的桶被锁定，其余桶自动重新均分摊平差额）。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各桶合计与总量不一致时，确认按钮不可用——请检查改动的数字。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第5步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确认后打开打印窗口：每桶一张标签（8cm × 10cm），标注批号、数量、质检结果，并带「第 N / M 桶」编号和「批量合计」数，方便仓库核对总数。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第6步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多行勾选时窗口会逐行弹出（第一行设完自动弹下一行），每行独立设置桶数。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4.7  采购退货（采购管理 → 采购退货单）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质检不合格退货：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系统自动生成退货单，不需要也不应该再手工处理库存——货从未入库，直接退回即可。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入库后退货：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已入库的货发现问题需要退供应商时，手工新建退货单 → 审核 → 完成，系统自动扣库存并冲减应付。</w:t>
      </w: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常见疑问：质检退货后应付为什么没减少？——因为不合格的货从未入库立账，本来就没有这笔应付，退货不产生任何冲账，属于正常。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4.8  供应商质量追溯（采购管理 → 质量追溯）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以批号为线索反向追查：某批原料 → 当时的质检报告 → 到货单 → 供应商。用于质量问题溯源，也可对供应商生成质量沟通函（自动带入批次、损失金额等，需先填写处理结果才会留存）。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第五章  生产管理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生产主流程：生产订单 → 排产 → 领料 → 生产 → 入库质检 → 完工。使用角色：生产计划员、车间、仓管、质检员。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5.1  生产全流程一览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生产订单列表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在哪做</w:t>
            </w:r>
          </w:p>
        </w:tc>
        <w:tc>
          <w:tcPr>
            <w:tcW w:type="pct" w:w="58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1. 下生产订单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生产管理 → 生产订单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可手工新建，也可参照销售订单生成（系统按配方自动展开投料明细）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2. 排产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生产管理 → 排产中心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安排生产时间；排产后订单状态=已排产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3. 领料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生产管理 → 生产领料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按配方领料，扣库存（创建即生效）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4. 生产入库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生产管理 → 生产入库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产出浆/漆入库，走质检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5. 自动完工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（自动）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入库质检合格后订单自动完工，无需手工操作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6. 异常处理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生产管理 → 异常订单处理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投出比低于 95% 等异常自动进入异常列表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5.2  生产订单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新建订单：选产品（必须是 B 半成品或 C 成品，从物料档案选择，不是配方号）、数量、计划时间。系统按已发布配方自动带出投料明细（随数量折算），并自动带默认工艺路线。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确认订单 → 排产。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参照销售订单生成：在销售订单上发起，系统只展开 B/C 类产品，A/P/F/R/S 材料行自动跳过。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投出比：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= 产出 ÷ 投入。系统自动计算，低于 95% 的订单进入异常列表。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按实际完结：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订单实际产量达不到计划量时，可按实际数量完结（系统强制填写原因留痕），不要让订单永远挂着。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异常订单：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异常订单处理页面对异常单建档、跟踪、闭环（待处理 → 处理中 → 已闭环，支持重开）。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5.3  领料、退料与补领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生产领料列表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什么时候用</w:t>
            </w:r>
          </w:p>
        </w:tc>
        <w:tc>
          <w:tcPr>
            <w:tcW w:type="pct" w:w="5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系统行为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领料（生产领料）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正常按配方投料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创建即确认并扣库存；系统自动按先进先出分配批号和库位，自动跳过过期批次和隔离仓的货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退料（returnMaterial）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多领了退回仓库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以负数冲减该订单的领用量，库存加回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补领（supplement）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生产中发现料不够追加领取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正常出库，计入用量统计；色浆补色时选「色差」分类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返工领料（REWORK_OUT）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返工时从隔离区取回已扣料再利用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不重复计入用量统计（首次领料时已全额计入）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领料单没有作废功能（创建即生效）。领多了走退料，不要试图删单。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5.4  生产入库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生产入库列表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车间产出后，在「生产入库」新建入库单：选生产订单、入库仓库、数量。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确认后状态=待质检，质检员在质检管理中检验。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判定合格 → 自动入正式仓，订单自动完工；判定不合格 → 自动入「不合格品库」（精确到库位），等待返工或报废处理。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入库时同样支持分桶标签打印（同 4.6）。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返工：不合格品需要返工时，从返工通道领出（REWORK_OUT），返工合格后重新入库。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5.5  领料差异怎么看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「报表中心 → 领料差异分析」对比理论用量（配方）与实际领料，超差醒目显示，用于发现跑冒滴漏和配方失真。理论成本 = 配方用量 × 库存加权均价，按订单批量折算。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第六章  委外管理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委外 = 把工段发给外部工厂加工。流程与生产类似：委外订单 → 委外出库（发给加工厂）→ 委外入库（收回成品）→ 加工费应付。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新建委外订单：选产品、数量、加工厂（供应商）、加工费单价。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确认 → 排产（系统先校验库存是否够发料）。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「委外出库」发料给加工厂（创建即确认扣库存，自动 FIFO）。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「委外入库」收回加工好的产品，走质检；合格入库的同时按「入库量 × 加工费单价」自动生成加工费应付。</w:t>
      </w: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委外报表在「报表中心 → 委外报表」：加工量、费用汇总。采购分析中也会按供应商维度体现加工费支出。</w:t>
            </w:r>
          </w:p>
        </w:tc>
      </w:tr>
    </w:tbl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第七章  销售管理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销售主流程：报价 → 销售订单 → 送货单 → 销售出库 → （财务立应收）→ 退货。使用角色：业务员、仓管。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7.1  销售全流程一览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28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在哪做</w:t>
            </w:r>
          </w:p>
        </w:tc>
        <w:tc>
          <w:tcPr>
            <w:tcW w:type="pct" w:w="58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1. 报价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销售管理 → 报价单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给客户报价，确认后可一键转销售订单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2. 销售订单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销售管理 → 销售订单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先选「销售大类」再录明细（关键！）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3. 送货单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订单 → 生成送货单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按订单生成，可打印给司机/客户签收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4. 销售出库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销售管理 → 销售出库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审核后扣库存 + 立应收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5. 退货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销售管理 → 销售退货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入库后自动红冲应收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6. 油尾退回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销售管理 → 油尾退回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客户退回未用完的漆，专入油尾库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7.2  报价单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报价单有状态管理（草稿 → 已确认 → 已转订单），确认后可「转销售订单」，成交价自动带过去。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价格政策（销售管理 → 价格政策）：可按客户/物料类型维护不同价格和量价优惠，报价时自动带出参考价。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7.3  销售订单（两步式录入，新人最常卡的地方）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销售订单列表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先选「销售大类」：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材料（A/P/F/R/S）、半成品（B）、成品（C）三选一。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再录明细：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明细的物料下拉框只显示所选大类的物料。搜索用物料编码或名称（如 PJ00008、钛白浆），不是配方号。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填写数量、单价，保存 → 审核。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明细下拉框搜什么都显示「无匹配数据」？九成是没先选销售大类。切换大类会清空已录明细，请先选对再录。</w:t>
            </w:r>
          </w:p>
        </w:tc>
      </w:tr>
    </w:tbl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信用额度：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审核时若客户欠款超过信用额度，系统弹提醒（软拦截，不阻止发货，由业务负责人决定）。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订单变更：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确认后的订单变更留痕；未发完就要结束时系统强制填写完结原因，应收按实际发货量立账。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7.4  送货单与销售出库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销售出库列表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从销售订单生成送货单：系统带入明细，可调整本次发货数量。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打印送货单交司机送货、客户签收。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在「销售出库」确认出库：草稿不扣库存，审核（确认）后扣库存并立应收（金额=实际出库量 × 单价）。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全部发完后订单自动变「已发货」。</w:t>
      </w: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出库审核被拦提示「未定价」：明细单价为空时不允许审核，请补全价格。出库时系统自动 FIFO 选批次，并自动跳过过期批次和隔离仓。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7.5  销售退货与油尾退回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pct" w:w="2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用哪个单</w:t>
            </w:r>
          </w:p>
        </w:tc>
        <w:tc>
          <w:tcPr>
            <w:tcW w:type="pct" w:w="5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系统行为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整桶/未使用，可再销售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销售退货单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审核 → 退货入库（走质检），自动红冲应收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已开桶用剩的漆（已加稀料）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油尾退回单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按原批号专入「油尾库」，不再销售；不走质检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油尾的两种结算</w:t>
            </w:r>
          </w:p>
        </w:tc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油尾退回单里的方式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折价退（冲减客户应收）/ 付费回收（形成客户应收）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油尾只能在制漆配方（加 OIL_TAIL 节点）中消化：领用时系统硬校验主材体系一致且编码或色系相同（如聚酯油尾只能回用于聚酯体系同色系制漆）。油尾库的货对销售、委外、调拨全部封闭。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7.6  打样、投诉与客户管理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打样样品列表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打样（销售管理 → 打样样品）：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登记客户索样请求，跟踪打样 → 寄样 → 反馈状态；研发进度自动联动。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打样任务（生产管理 → 打样任务）：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打样员的工作台——接收派发的任务、录入打样配方（选择用料+用量，自动算估算成本），保存后系统自动创建成品物料并生成 9 位编码，可打印打样配方单（带留样位置）。配方确认后可一键转制漆配方（用量自动折算成标准批量 100kg）。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打样任务流：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内勤在打样样品页【派发】选打样员 → 打样员工作台出现「待接收」提醒 → 【接收】开始打样 → 【录入配方】→ 客户需调整则回炉重录（每轮旧配方自动留档）。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投诉（销售管理 → 客户投诉）：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登记质量投诉，凭批号自动追溯该批的生产、质检、用料全链路，闭环处理。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CRM（商机管道/联系人）：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维护潜在客户联系人、商机阶段（初步接触 → 报价 → 谈判 → 成交），跟进记录可转待办。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物流运费（销售管理 → 物流运费）：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登记每单运费和承担方（我方/客户），进入毛利核算和利润试算。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第八章  库存中心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库存的准确是全系统可信的基石。本章讲怎么查库存、怎么保证账实一致。使用角色：仓管为主，全员可查。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8.1  库存查询（库存中心 → 库存查询）</w:t>
      </w: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8.1.1  两种视图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视图</w:t>
            </w:r>
          </w:p>
        </w:tc>
        <w:tc>
          <w:tcPr>
            <w:tcW w:type="pct" w:w="5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看什么</w:t>
            </w:r>
          </w:p>
        </w:tc>
        <w:tc>
          <w:tcPr>
            <w:tcW w:type="pct" w:w="3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按批次（默认）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每一批的余量、库位、单价、库龄、保质期、质检信息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发货选批、查某批货、临期管理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按编码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同一物料所有批次合计总量、均价、周转天数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看总量、算金额、判断呆滞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8.1.2  仓库与分库两级筛选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第一排按钮选仓库（原料仓、成品仓……）。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选中仓库后，下方出现第二排「分库」按钮（虚线框）：全部 / 各分库 / 未分库位。点具体分库只看该分库的货（如只看不合格品库、只看 A 区）。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「未分库位」= 还没落到具体库位的历史数据，正常应为 0 或极少，若出现大量数据请联系管理员整理。</w:t>
      </w: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8.1.3  重要列的含义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列</w:t>
            </w:r>
          </w:p>
        </w:tc>
        <w:tc>
          <w:tcPr>
            <w:tcW w:type="pct" w:w="8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含义与用法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大类 / 小类</w:t>
            </w:r>
          </w:p>
        </w:tc>
        <w:tc>
          <w:tcPr>
            <w:tcW w:type="pct" w:w="8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物料档案分类（中文显示），快速区分原料/半成品/成品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库存量 vs 可用量</w:t>
            </w:r>
          </w:p>
        </w:tc>
        <w:tc>
          <w:tcPr>
            <w:tcW w:type="pct" w:w="8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库存量=账面实际数量；可用量=扣除业务占用后可动用的数量。两数不等时该行可用量标红，提示有占用中的量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库龄(天)</w:t>
            </w:r>
          </w:p>
        </w:tc>
        <w:tc>
          <w:tcPr>
            <w:tcW w:type="pct" w:w="8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该批货入库至今的天数，超 90 天标红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剩余天数</w:t>
            </w:r>
          </w:p>
        </w:tc>
        <w:tc>
          <w:tcPr>
            <w:tcW w:type="pct" w:w="8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距保质期到期天数，≤30 天标红，行背景标橙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周转天数</w:t>
            </w:r>
          </w:p>
        </w:tc>
        <w:tc>
          <w:tcPr>
            <w:tcW w:type="pct" w:w="8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按编码视图：按近 90 天出库速度折算的库存消化天数。≤45 天绿色（周转快），≥180 天红色（呆滞预警）；显示「—」表示近 90 天无出库或库存已清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质检状态</w:t>
            </w:r>
          </w:p>
        </w:tc>
        <w:tc>
          <w:tcPr>
            <w:tcW w:type="pct" w:w="8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合格/让步接收/不合格/油尾/已过期/待检；点击检测结果可查看完整质检报告并打印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导出 Excel 按当前筛选条件（含分库）导出全量数据。价格列是否显示取决于您的金额权限。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8.2  盘库管理（账实核对）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盘库管理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进入「库存中心 → 盘库管理」，新建盘库单：选仓库（可细化到分库/库位/物料范围）。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系统带出账面数量，仓管实地清点后填写实盘数量。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确认盘库单，系统自动生成盘盈/盘亏记录调整库存。盘库差异会留档，可用于追查原因。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公司口径：盘库和一切库存操作，物料必须精确到批号、仓库必须精确到库位——系统在入口就强制校验，请先把货位规划好再开始盘。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8.3  其他入库 / 其他出库（非业务单据的进出）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其他入库：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赠品、样品收进、盘点净盈余等没有采购单的入库。创建后走质检，判定合格才真正入库。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其他出库：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报废、送样、损耗、退货等没有销售单的出库。需要选择具体批号。</w:t>
      </w:r>
    </w:p>
    <w:tbl>
      <w:tblPr>
        <w:tblW w:type="pct" w:w="100%"/>
        <w:tblBorders>
          <w:top w:val="none" w:color="FFFFFF" w:sz="0"/>
          <w:left w:val="single" w:color="E3A0A0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EEE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A03030"/>
                <w:sz w:val="20"/>
                <w:szCs w:val="20"/>
              </w:rPr>
              <w:t xml:space="preserve">【重要】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两条专用通道：过期物料的唯一合法出口=其他出库（限报废/样品/退货三类，正常销售出库遇到过期批次会被系统直接拦截并提示走此通道）；不合格品库/油尾库的货同样只能从这里放行（报废/退货）。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8.4  期初数据导入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系统刚启用时把现有库存一次性导入：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「库存查询 → 下载期初模板」，按模板填写（物料编码、批号、数量、库位等）。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点「导入期初数据」选文件。系统全量校验：编码不存在、批次重复、库存冲突等任何一行有问题都会整体拒绝并逐行列出原因。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全部通过后一次性写入（单事务），生成 OPENING 流水。已有库存的物料批次不允许重复导入。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8.5  库存预警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低库存预警（报表中心）：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按仓库口径计算可用天数（月用量/日用量/安全库存全部按仓库统计），低于安全线的物料报警，可直接生成采购建议。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过期预警（报表中心）：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临期/已过期批次清单。已过期批次系统自动标记隔离（EXPIRED），禁止正常出库；复检合格后更新保质期即自动放行。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第九章  质量管理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质检是采购入库、生产入库、其他入库的守门员：不合格的货进不了正式仓、卖不出去。使用角色：质检员。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9.1  质检模板（生产管理 → 质检模板）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系统按物料大类内置 7 套检测项模板（原料、半成品、成品等各有专属检测项）。新建质检单时自动套用对应模板。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模板可以改（增删检测项、调标准值），改动只影响之后新建的质检单——历史单持有当时的快照，判定不会跟着变。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判定逻辑：逐项录入实测值，系统自动汇总判定单项与总体结论。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9.2  质检单操作（生产管理 → 质检管理）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质检管理：待检列表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列表中打开待检单（来自采购到货/生产入库/委外入库/其他入库）。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逐项填写检测实测值，系统按模板标准自动判定每项合格与否。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给出总结论：合格 / 让步接收 / 不合格（生产入库还有返工选项）。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提交即生效：货物按判定结果自动流转（见下表），结果写入台账，标签打印也带上质检结论和质检员。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9.3  判定结果与货物落点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单据类型</w:t>
            </w:r>
          </w:p>
        </w:tc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合格</w:t>
            </w:r>
          </w:p>
        </w:tc>
        <w:tc>
          <w:tcPr>
            <w:tcW w:type="pct" w:w="2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让步接收</w:t>
            </w:r>
          </w:p>
        </w:tc>
        <w:tc>
          <w:tcPr>
            <w:tcW w:type="pct" w:w="3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不合格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采购到货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入正式仓+立应付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入库，标记让步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自动生成退货单退供应商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生产/委外入库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入正式仓，订单自动完工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入库，标记让步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自动入不合格品库（精确到库位），待返工/报废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其他入库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入库，标记让步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拒收不入库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来料质检单上「批次」列是空的？正常。批号在判定合格、生成入库的那一刻才自动产生，质检单通过单号与到货单、入库流水互相关联。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9.4  质量追溯与统计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库存页查批次质检：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库存查询（按批次视图）有质检状态/单号/结果/检验员/检验日期列，点检测结果看完整报告，可打印。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供应商质量追溯：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以批号串起质检单 → 到货单 → 供应商，评估供应商质量表现，出具沟通函。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质量统计（报表中心 → 质检报表）：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合格率、让步率统计，可下钻到检测明细。</w:t>
      </w:r>
    </w:p>
    <w:tbl>
      <w:tblPr>
        <w:tblW w:type="pct" w:w="100%"/>
        <w:tblBorders>
          <w:top w:val="none" w:color="FFFFFF" w:sz="0"/>
          <w:left w:val="single" w:color="A3D4B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DF7F0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56B3D"/>
                <w:sz w:val="20"/>
                <w:szCs w:val="20"/>
              </w:rPr>
              <w:t xml:space="preserve">【技巧】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台账上的质检状态以入库时点为准；改质检模板不影响历史单，因此历史批次显示的判定就是当时的真实判定。</w:t>
            </w:r>
          </w:p>
        </w:tc>
      </w:tr>
    </w:tbl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第十章  财务管理（重点章）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本章面向财务、出纳岗位的新同事，也供业务岗位了解自己的单据如何影响账。请按顺序读完 10.1 的总览再翻具体小节——先有全局，再学操作。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  财务新手入门：一图看懂整套账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本系统的财务不是孤立的记账软件，而是长在业务上的账。业务单据一确认，应收应付自动产生；财务在此基础上收付款、对账、出凭证、结账、出报表。整体分四层：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3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2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谁产生</w:t>
            </w:r>
          </w:p>
        </w:tc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对应菜单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第一层 业务立账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应收（客户欠我们）/ 应付（我们欠供应商）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业务单据自动产生，无需财务动手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销售出库、来料入库、委外入库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第二层 资金收付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收款单、付款单、银行日记账、银行对账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出纳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收款单、付款单、银行对账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第三层 凭证账簿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会计凭证、记账、明细账、科目余额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会计（手工+业务生成）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会计凭证、科目设置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第四层 报表结账</w:t>
            </w:r>
          </w:p>
        </w:tc>
        <w:tc>
          <w:tcPr>
            <w:tcW w:type="pct" w:w="33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三大报表、期末结账、成本、利润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会计/主管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期末结账、报表中心</w:t>
            </w:r>
          </w:p>
        </w:tc>
      </w:tr>
    </w:tbl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一句话记住：</w:t>
      </w:r>
      <w:r>
        <w:rPr>
          <w:rFonts w:ascii="Times New Roman" w:eastAsia="SimSun"/>
          <w:color w:val="2A2F36"/>
          <w:sz w:val="21"/>
          <w:szCs w:val="21"/>
        </w:rPr>
        <w:t xml:space="preserve">业务立账 → 收付款 → 凭证 → 结账 → 报表。每一层都以上一层为准，所以业务单据录错，最上面三层全会错。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10.2  应收应付是怎么来的（不用财务操心）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三个自动立账点，全部在业务环节完成：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账</w:t>
            </w:r>
          </w:p>
        </w:tc>
        <w:tc>
          <w:tcPr>
            <w:tcW w:type="pct" w:w="4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产生时点</w:t>
            </w:r>
          </w:p>
        </w:tc>
        <w:tc>
          <w:tcPr>
            <w:tcW w:type="pct" w:w="38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应付（供应商）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采购到货质检合格入库时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到货单金额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应付（加工费）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委外入库质检合格时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入库量 × 加工费单价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应收（客户）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销售出库审核（确认）时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实际出库量 × 单价</w:t>
            </w:r>
          </w:p>
        </w:tc>
      </w:tr>
    </w:tbl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立账后单据状态变为「未付」。之后每次收款/付款，系统自动按先进先出冲减该客户/供应商最早的一笔未清账单：部分收付款 → 「部分收付」；全部结清 → 「已结清」。退货自动红冲（冲减）对应的应收，不需要手工调整。</w:t>
      </w:r>
    </w:p>
    <w:tbl>
      <w:tblPr>
        <w:tblW w:type="pct" w:w="100%"/>
        <w:tblBorders>
          <w:top w:val="none" w:color="FFFFFF" w:sz="0"/>
          <w:left w:val="single" w:color="A3D4B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DF7F0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56B3D"/>
                <w:sz w:val="20"/>
                <w:szCs w:val="20"/>
              </w:rPr>
              <w:t xml:space="preserve">【技巧】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查应收应付：报表中心 → 应收明细 / 应付明细（逐单）或应收总表 / 应付总表（按客户/供应商汇总）。账龄分析看欠了多久。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10.3  收款单与付款单（出纳日常）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新建收款单表单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收款单列表</w:t>
      </w: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10.3.1  收一笔货款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进入「财务管理 → 收款单」，点「新建收款单」。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选客户、收款日期、金额、收款方式（银行/现金等），可填备注。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保存草稿（此时不动账）。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确认：系统自动按先进先出冲减该客户最早的未清应收，被冲的单据状态自动更新。</w:t>
      </w: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10.3.2  付一笔货款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「财务管理 → 付款单」操作相同：选供应商 → 填金额 → 确认后自动冲减最早的未清应付。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一笔回款对应多张订单时不用手工拆分，系统自动按时间先后逐单冲减。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收付款确认后会同步记入所选银行账户的日记账，供银行对账使用。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有金额权限的人才看得到金额字段。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收付款确认前请核对客户/供应商和金额——确认即真实冲账。确实录错了：未确认的单直接改；已确认的不要试图删除，联系会计按规范做调整（负数冲销或红字），保持痕迹。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10.4  银行对账（出纳月度必做）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银行对账：日记账、流水导入、勾对、余额调节表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目的：核对「系统银行日记账」与「银行对账单」是否一致，找出未达账项，出具余额调节表。完整流程五步：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建账户：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「银行对账 → 账户管理」，把公司的银行账户登记进来（账户名、账号、开户行）。每个账户一套独立日记账。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记日记账：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收款单/付款单确认时自动登记到对应账户的日记账，不需要手工抄录。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导入银行流水：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从网银导出对账单 Excel，点「导入银行流水」上传。系统按余额指纹防重：同一份流水重复导入会被自动拒绝，不会记两遍。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勾对：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点「自动勾对」，系统把金额吻合的日记账与银行流水自动配对；勾不上的可点「手工勾」人工指定配对；勾错了点「取消」解除。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第5步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出余额调节表：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输入对账日的银行对账单余额，系统自动生成双侧余额调节表（企业账面余额与银行对账余额各自加减未达账项），可打印归档。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调节表原理：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银行已收企业未收、银行已付企业未付调企业账面；企业已收银行未收、企业已付银行未付调银行对账余额。两边调节后应相等，即「调节后余额」。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按输入余额重算：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发现输错对账日余额时点此按钮重算，不用重新勾对。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10.5  客户对账单 / 供应商对账单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给客户/供应商定期对账用（报表中心 → 客户对账单 / 供应商对账单）：选对方单位和对账区间，系统按应收/应付台账口径生成对账单，可打印或导出发给对方。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对账单口径与应收/应付台账完全一致（锚定台账）：业务立账、收款冲减、退货红冲全部如实反映。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对方质疑金额时，先核对双方对账区间是否一致，再逐笔对明细——单据号是双方共同的核对线索。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10.6  发票管理与红冲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「财务管理 → 发票管理 → 登记发票」：选客户/供应商、发票类型、金额，可关联对应的应收/应付单据。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发票开错或退货需要冲销时，点该发票行的「红冲」：系统生成一张负数红冲单自动对冲，净额口径自动抵消（正负相抵后的净额才是有效开票额），无需手工计算。</w:t>
      </w: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红冲后原发票行仍在列表中（保留痕迹），净额列已扣减红冲部分。这是规范做法：发票错误用红冲更正，永远不要删除原发票记录。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10.7  费用管理与预收预付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费用管理：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登记房租、水电、办公等日常费用，选费用类型。注意：运费类费用与「物流运费」模块二选一登记，系统在利润试算中自动互斥防双算——同一笔运费不要两边都录。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预收预付：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客户先打款后发货（预收）、我们先付款供应商后到货（预付）时在此登记，后续冲抵相应应收应付。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10.8  工资管理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「财务管理 → 员工档案」维护在职员工（离职改停用，不要删）。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每月在「工资管理」生成当月工资单：系统按员工档案带出人员，逐人填写应发项目、社保公积金、个税等，自动算实发。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核对无误后「确认」工资单。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点「计提凭证」：按部门自动映射科目生成计提分录（各部门工资计入对应成本/费用科目）。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第5步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实际发薪后点「发放凭证」生成发放分录。凭证到「会计凭证」页记账。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工资单确认后没有反确认功能，确认前请务必核对；计提/发放凭证如需修改，先在凭证页反记账再编辑。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10.9  固定资产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「财务管理 → 固定资产」建资产卡片：名称、类别、原值、折旧年限、残值、所属部门。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每月点「月度计提折旧」：系统按月自动计提，按部门生成折旧凭证（制造部门折旧进制造费用、管理部门进管理费用等）。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资产处置时点「报废」：生成报废处理。报废当月仍正常计提折旧（会计口径：当月资产照提，次月起停提）。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每张卡片可展开查看「折旧记录」明细（已提月份、金额、累计折旧）。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折旧与工资一样走凭证模块记账，最终进入成本和三大报表。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10.10  会计凭证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会计凭证列表</w:t>
      </w: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10.10.1  凭证从哪来（三个来源）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pct" w:w="5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怎么产生</w:t>
            </w:r>
          </w:p>
        </w:tc>
        <w:tc>
          <w:tcPr>
            <w:tcW w:type="pct" w:w="3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手工凭证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「会计凭证 → 新增凭证」直接录分录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现金存取、往来调整等零星业务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业务单据生成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在收款单/付款单/费用/发票等页面点「生成凭证」，系统按默认科目映射带出分录，可调整后保存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收款：借 银行存款 / 贷 应收账款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模块自动生成</w:t>
            </w:r>
          </w:p>
        </w:tc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工资计提/发放、折旧计提、期末结转损益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结转：借 本年利润 / 费用类科目红字结转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10.10.2  记账与反记账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新增的凭证是「草稿」状态，不进账簿。点「记账」后进入正式账簿（明细账、科目余额表才会统计）。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记错的凭证点「反记账」退回草稿即可修改，改完重新记账。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借贷不平衡的凭证无法保存；摘要、科目必填。</w:t>
      </w:r>
    </w:p>
    <w:tbl>
      <w:tblPr>
        <w:tblW w:type="pct" w:w="100%"/>
        <w:tblBorders>
          <w:top w:val="none" w:color="FFFFFF" w:sz="0"/>
          <w:left w:val="single" w:color="A3D4B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DF7F0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56B3D"/>
                <w:sz w:val="20"/>
                <w:szCs w:val="20"/>
              </w:rPr>
              <w:t xml:space="preserve">【技巧】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业务单据生成凭证的入口在业务页面（如收款单列表的操作列），不在凭证页面——先做业务，再在业务单上生成凭证。分录科目映射可按公司需要调整，调整映射只影响之后生成的凭证。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10.11  科目设置与期初建账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科目设置：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维护会计科目树（资产/负债/权益/成本/损益），新增下级科目、调整名称。科目编码规则遵循会计制度（1 资产、2 负债、3 权益、4 成本、5 损益）。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期初建账：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系统启用时录入各科目的期初余额（现金、银行、存货、往来、实收资本等）。期初余额必须借贷平衡才能通过校验。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期初余额建议由会计主管牵头、按上期期末报表逐科目录入并复核。录完先试出一次资产负债表验证平衡，再做日常业务。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10.12  期末结账（每月例行，务必按顺序）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期末结账页面：结账前置校验链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页面：财务管理 → 期末结账。页面顶部写明了标准流程：当月凭证全部记账 → 结转损益（生成结转凭证并记账）→ 结账锁定期间。详细步骤：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月中不断做：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收付款、费用、发票、工资、折旧的业务凭证全部生成。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月末检查未记账：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期末结账页面有「未记账」数量列，任何期间未记账数大于 0 都不能结账。去会计凭证页把当月草稿凭证全部记账。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结转损益：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点「结账」时系统检测到损益类科目有余额会自动生成结转凭证（收入、成本、费用全部结转到本年利润），并提示凭证号——这张结转凭证也要去记账，然后回来重新点结账。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结账：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所有凭证记账且损益已结转后，结账成功，期间锁定：该期间禁止一切凭证操作（新增/修改/记账都不行）。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第5步 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反结账：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需要修改已结账期间时反结账——只能从最晚的期间往前逐月反，不能跳月。改完凭证重新记账、重新结转、重新结账。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年结自动完成：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12 月结账时系统自动把本年利润结转至未分配利润（利润分配科目），次年建新期间，无需手工年结。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全月平均计价联动：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若计价方式设为全月平均，月末均价在结账时统一倒推计算（保证发出金额+期末金额=期初+入库金额的守恒关系），所以采用全月平均的公司必须先结账再看当月成本报表。</w:t>
      </w:r>
    </w:p>
    <w:tbl>
      <w:tblPr>
        <w:tblW w:type="pct" w:w="100%"/>
        <w:tblBorders>
          <w:top w:val="none" w:color="FFFFFF" w:sz="0"/>
          <w:left w:val="single" w:color="E2B48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F3E7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8A5A1E"/>
                <w:sz w:val="20"/>
                <w:szCs w:val="20"/>
              </w:rPr>
              <w:t xml:space="preserve">【注意】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结账是月度封账动作，结账后报表才是定稿。建议每月 5 个工作日内完成上月结账；长期不结账会导致报表口径混乱。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10.13  三大报表怎么看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资产负债表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报表</w:t>
            </w:r>
          </w:p>
        </w:tc>
        <w:tc>
          <w:tcPr>
            <w:tcW w:type="pct" w:w="4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回答什么问题</w:t>
            </w:r>
          </w:p>
        </w:tc>
        <w:tc>
          <w:tcPr>
            <w:tcW w:type="pct" w:w="4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关键勾稽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资产负债表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某一天公司家底：资产=负债+所有者权益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两边必须相等；不平说明凭证/期初/结转有问题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利润表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一段时间赚没赚钱：收入−成本−费用=利润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净利润累计数应与资产负债表未分配利润变动衔接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现金流量表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钱从哪来到哪去：经营/投资/筹资三类现金流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期末现金余额与资产负债表货币资金衔接</w:t>
            </w:r>
          </w:p>
        </w:tc>
      </w:tr>
    </w:tbl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辅助账簿：科目余额表（各科目期初/发生/余额一览，查异动最快）；明细账（单科目逐笔明细，可追到凭证）；账龄分析（应收/应付按欠款时长分层，催收依据）。</w:t>
      </w: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报表数据口径：已记账的凭证 + 已结账期间的定稿数。当月未结账时，当月数会随凭证记账情况变化，属正常；正式对外报数请以结账后为准。</w:t>
            </w:r>
          </w:p>
        </w:tc>
      </w:tr>
    </w:tbl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10.14  成本核算与计价设置</w:t>
      </w:r>
    </w:p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10.14.1  计价方式（财务管理 → 计价设置）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出库成本按哪种价格计算，全公司统一设置，四选一：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计价方式</w:t>
            </w:r>
          </w:p>
        </w:tc>
        <w:tc>
          <w:tcPr>
            <w:tcW w:type="pct" w:w="4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pct" w:w="3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适合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个别计价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按批次实际入库价出库（默认）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批次成本差异大、要精确到批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先进先出 FIFO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最早的批次先出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有保质期的存货，与实际发货顺序一致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移动加权平均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每次入库后重算平均价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价格波动平稳、想抹平波动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全月平均</w:t>
            </w:r>
          </w:p>
        </w:tc>
        <w:tc>
          <w:tcPr>
            <w:tcW w:type="pct" w:w="4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月末一次算全月平均价（结账时倒推）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月末一次性核算成本的企业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E3A0A0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DEEE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A03030"/>
                <w:sz w:val="20"/>
                <w:szCs w:val="20"/>
              </w:rPr>
              <w:t xml:space="preserve">【重要】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计价方式是全局口径，切换请放在月初（期末结账后、新业务发生前），中途切换会造成前后口径不一致。出库成本在系统内单点计算，全部单据口径统一。</w:t>
            </w:r>
          </w:p>
        </w:tc>
      </w:tr>
    </w:tbl>
    <w:p>
      <w:pPr>
        <w:pStyle w:val="Heading3"/>
        <w:keepNext/>
        <w:spacing w:after="120" w:before="220" w:line="312"/>
      </w:pPr>
      <w:r>
        <w:rPr>
          <w:rFonts w:ascii="Arial" w:eastAsia="Microsoft YaHei"/>
          <w:b/>
          <w:bCs/>
          <w:color w:val="1A2330"/>
          <w:sz w:val="23"/>
          <w:szCs w:val="23"/>
        </w:rPr>
        <w:t xml:space="preserve">10.14.2  成本核算页（财务管理 → 成本核算）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按生产订单对比「理论成本 vs 实际成本」：理论成本=配方用量 × 库存加权均价按批量折算；差异率=（实际−理论）÷理论。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订单发生的运费等杂费可在订单上归集（点开订单录入费用），计入该订单完全成本。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产成品入库时按归集的实际成本入账，保证毛利不虚高。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10.15  利润试算（报表中心 → 利润试算）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不用等结账的快速毛利/利润测算：按区间汇总销售收入、销售成本、费用（含物流运费），即时估算利润。用于月中给管理层看趋势。注意运费双算保护：物流运费模块登记过的运费，费用管理里不要再录 FREIGHT 类费用，系统自动互斥。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10.16  财务常见问题大全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您遇到的现象</w:t>
            </w:r>
          </w:p>
        </w:tc>
        <w:tc>
          <w:tcPr>
            <w:tcW w:type="pct" w:w="7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原因与解决办法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结账点不动 / 提示有未记账凭证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期末结账页「未记账」列大于 0。到会计凭证页把该期间全部凭证记账后再结账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结账时弹出生成结转凭证的提示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正常流程：系统生成了损益结转凭证，先去会计凭证页把这张凭证记账，再回来重新点结账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要改上上个月的凭证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先反结账：从最晚期间往前逐月反结账到目标期间（不能跳月），改完重新记账、结转、结账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资产负债表两边不平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依次检查：①当月是否有凭证未记账 ②期初建账余额是否平衡 ③损益是否未结转（结账前看累计报表属正常波动）。用科目余额表定位借贷差额在哪个科目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利润表利润与老板感觉的不一致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先确认口径：是否含未结账期间、成本计价方式、费用是否全部入账。用利润试算页逐项核对收入/成本/费用构成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银行对账两边余额对不上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先确认对账日银行余额输入正确（错了点「按输入余额重算」）；再检查是否有漏记的日记账、未导入的流水；剩下的差额应都能落在两侧未达账项里。调节后两边相等即正常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自动勾对勾不上某笔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自动勾对只配金额吻合且方向相反的记录；日期或金额不完全一致（如手续费差额）时用「手工勾」人工指定配对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同一份银行流水导了两遍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不会发生：系统按余额指纹识别重复导入并拒绝。若提示重复，说明这份流水已经导入过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收款确认后应收没变化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确认收款才冲账；检查单据是否只是保存了草稿。若客户有多笔欠款，冲的是最早一笔，请到应收明细里看该客户最早的未清单据状态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发票开错想删掉重开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不要删除：用「红冲」生成负数单对冲，再登记正确的发票。净额口径系统自动抵消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运费在利润里算了两遍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同一笔运费在「物流运费」和「费用管理」录了两次。删除其中一边（系统有互斥保护，历史手工双录需人工清理）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出库成本是 0 或明显偏低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该批次入库时没有成本（如期初导入漏填单价、赠品入库价 0）。个别计价方式下出库成本直接取批次价，请在入库源头补成本；无法补的走「其他出库」并知会会计调整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折旧计提后想改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计提凭证先反记账再改；资产原值/年限录错修改卡片后，之后月份按新参数计提，已提月份不追溯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工资单确认后发现金额错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工资单无反确认：未生成凭证前联系管理员处理；已生成凭证的按凭证红字更正，下月工资单修正补差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凭证保存时提示借贷不平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分录借方合计必须等于贷方合计，检查金额输入；至少两行分录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凭证日期选不了某月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该月已结账锁定。反结账后可操作，或把凭证记到当前未结账期间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金额列全是星号或空白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您的角色没有金额查看权限，找管理员在角色权限中勾选金额类权限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10.17  财务月度工作日历（建议贴在工位）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4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pct" w:w="38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菜单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每天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收付款单确认、费用登记、发票登记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收款单/付款单/费用管理/发票管理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每月发薪日前后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工资单确认 → 计提凭证 → 发放凭证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工资管理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每月 1~3 日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计提折旧；补齐上月末业务凭证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固定资产、会计凭证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每月 3~5 日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银行对账（导流水→勾对→调节表）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银行对账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每月 5 日前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当月凭证全部记账 → 结转损益 → 结账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期末结账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结账后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打印三大报表、科目余额表归档；出客户/供应商对账单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报表中心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随时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账龄分析催收、利润试算看趋势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报表中心</w:t>
            </w:r>
          </w:p>
        </w:tc>
      </w:tr>
    </w:tbl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第十一章  报表中心（数据查询一站入口）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经营看板（驾驶舱）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所有统计报表集中在报表中心。先按业务域分组，再按用途选表。金额权限控制价格类字段的可见性。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11.1  报表速查表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想知道什么</w:t>
            </w:r>
          </w:p>
        </w:tc>
        <w:tc>
          <w:tcPr>
            <w:tcW w:type="pct" w:w="3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看哪张报表</w:t>
            </w:r>
          </w:p>
        </w:tc>
        <w:tc>
          <w:tcPr>
            <w:tcW w:type="pct" w:w="4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公司整体经营情况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经营看板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区间销售额/毛利 KPI、销售与毛利排行 TOP8、库存预警、订单执行全景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卖了多少、卖价如何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销售报表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量价走势、按客户/产品维度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买了多少、价格趋势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采购报表 / 采购分析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供应商结构、价格走势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生产了多少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生产报表 / 生产进度表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产量、订单执行进度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库存结构、是否呆滞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库存报表 / 库存分析 / 库存周转率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库存金额结构、周转快慢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缺料风险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低库存预警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按仓库口径，可一键生成采购建议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临期风险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过期预警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临期/已过期批次清单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质量表现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质检报表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合格率统计，含检测明细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委外加工情况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委外报表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加工量与费用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客户欠款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应收明细 / 应收总表 / 账龄分析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逐单/汇总/按账龄分层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欠供应商的钱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应付明细 / 应付总表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财务三大报表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资产负债表 / 利润表 / 现金流量表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见第十章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科目查询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科目余额表 / 明细账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查异动、追凭证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赚没赚钱（快速估算）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利润试算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不用等结账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历史趋势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趋势分析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收支走势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所有报表支持导出 Excel。报表口径与台账一致，若与手工账有出入，先核对筛选区间和口径（如是否含未结账期间、是否含隔离仓库存），仍不一致再反馈管理员。</w:t>
            </w:r>
          </w:p>
        </w:tc>
      </w:tr>
    </w:tbl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第十二章  协同办公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12.1  任务督办（领导安排工作 → 员工汇报进度）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第1步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领导在「协同办公 → 任务督办」新建任务：标题、内容、截止时间、负责人（可加协作人）。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第2步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任务下达后状态为「进行中」，负责人和协作人在自己页面看到任务。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第3步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员工随时填报进度（文字汇报），领导可查看全部汇报记录。</w:t>
      </w:r>
    </w:p>
    <w:p>
      <w:pPr>
        <w:spacing w:after="70" w:line="312"/>
        <w:ind w:left="640" w:hanging="360"/>
        <w:jc w:val="both"/>
      </w:pPr>
      <w:r>
        <w:rPr>
          <w:rFonts w:ascii="Arial" w:eastAsia="Microsoft YaHei"/>
          <w:b/>
          <w:bCs/>
          <w:color w:val="B96F45"/>
          <w:sz w:val="21"/>
          <w:szCs w:val="21"/>
        </w:rPr>
        <w:t xml:space="preserve">第4步 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完成后标记完成；逾期任务醒目提示。任务状态：待开始 → 进行中 → 已完成 / 已取消。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工作台会聚合同事待办（含 CRM 跟进转的待办），登录首页即可看到自己名下的事。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客户 360°（在客户管理里）汇总单客户的订单、发货、收款、投诉全景，业务跟单利器。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12.2  每周议题与研发进度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每周议题：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登记周例会的议题和决议，支持 Excel 导入历史议题，会后可追踪落实。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研发进度：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跟踪研发项目节点；打样模块的研发进度自动联动到此。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12.3  AI 智能助手</w:t>
      </w:r>
    </w:p>
    <w:p>
      <w:pPr>
        <w:spacing w:after="40" w:before="120"/>
        <w:jc w:val="center"/>
      </w:pPr>
      <w:r>
        <w:drawing>
          <wp:inline distT="0" distB="0" distL="0" distR="0">
            <wp:extent cx="117157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eastAsia="Microsoft YaHei"/>
          <w:color w:val="6B7280"/>
          <w:sz w:val="18"/>
          <w:szCs w:val="18"/>
        </w:rPr>
        <w:t xml:space="preserve">AI 智能助手：自然语言查数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「协同办公 → AI 智能助手」用自然语言查数：输入「上月销售额多少」「哪个客户欠款最多」等问题，系统自动查数作答。模型与密钥由管理员在「系统设置 → AI 设置」配置。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12.4  操作日志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「协同办公 → 操作日志」记录所有写操作（谁、何时、从哪个 IP、改了什么，密码/密钥自动脱敏）和登录成败。在线可查近 30 天，更早的按月归档检索（保留 12 个月）。数据出现争议时以日志为准。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第十三章  数据安全与系统维护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自动备份：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系统每天自动热备一份数据库，无需人工干预；另有健康监控。备份的恢复演练按管理员的恢复规程执行。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账号安全：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一人一账号、不共用；单点登录（同账号一处登录，再登别处会顶掉先前会话）；连续输错密码会锁定账号，请联系管理员解锁。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权限最小化：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按岗位分配权限，敏感金额字段单独授权。人员转岗时及时调整角色。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升级后刷新：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系统升级部署后浏览器可能仍用旧缓存，看不到新功能或页面异常时按 Ctrl+F5 强制刷新。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Arial" w:eastAsia="Microsoft YaHei"/>
          <w:b/>
          <w:bCs/>
          <w:color w:val="1A2330"/>
          <w:sz w:val="21"/>
          <w:szCs w:val="21"/>
        </w:rPr>
        <w:t xml:space="preserve">遇到故障：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先刷新（Ctrl+F5）→ 换 Chrome/Edge 试 → 换台电脑试 → 都不行再联系管理员，并告知出现的具体提示文字和操作步骤，方便定位。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附录 A  常见问题总索引（按现象查）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A.1  登录与页面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pct" w:w="7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原因与处理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打不开系统网址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不在公司内网，或网络未连接。检查网线/Wi-Fi 后重试；仍不行联系管理员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提示 401 / 突然掉线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单点登录被顶掉（同账号在他处登录）。确认是否本人操作；怀疑被盗立即改密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账号锁定登不上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密码连续输错。联系管理员解锁并重置密码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找不到某个菜单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角色没有该模块权限，找管理员开通；也可先用侧边栏搜索框确认页面是否存在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页面白屏/功能异常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浏览器缓存旧版本：Ctrl+F5 强制刷新；或换 Chrome/Edge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点导出/打印没反应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浏览器拦截弹出窗口：地址栏右侧拦截图标 → 始终允许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金额列看不到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无金额权限，联系管理员开通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A.2  单据与业务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pct" w:w="7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原因与处理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销售订单明细搜不到物料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没先选「销售大类」。先选大类（材料/半成品/成品），下拉才会出对应物料；搜索用编码或名称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单据不能修改/删除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已审核或已被下游引用（如到货过的采购单）。可反审核的先反审核；不能反的走退货/红冲/作废等正规更正通道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出库提示「批次已过期」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过期批次禁止正常出库。处理通道：其他出库 → 报废/样品/退货；复检合格更新保质期后自动放行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出库选不到某批货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该批在不合格品库/油尾库（隔离仓），或已被出完。查库存按批次视图确认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物料编码保存时自动生成失败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编码由所选小类规则自动生成：确认已选小类；编码全局唯一，若提示重复说明档案里已有同名同码物料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配方保存提示名称重复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配方名称=物料名且不允许重复。给物料改名或换名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半成品编码是 PJ 开头不是 B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正常：编码按小类规则生成。判断类别看物料「大类」字段，不看首字母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领料单找不到作废按钮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设计如此：领料创建即生效。领多用退料冲回，领少了用补领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生产订单入库后没变已完工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不会发生：入库质检合格即自动完工。若确实未变，检查入库是否走了质检、判定是否合格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质检判定和以前不一样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质检模板改过，历史单持快照不受影响；新单按新模板，属正常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A.3  库存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pct" w:w="7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原因与处理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可用量比库存量少（标红）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有业务占用（在途单据锁定）。属正常提示，出库以可用量为准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某批次显示「未质检」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该批入库早于质检信息持久化功能上线且无精确匹配质检单，显示为空属正常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分库筛选里出现「未分库位」且有很多货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历史台账没落库位。联系管理员安排库位整理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盘库差异大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先核对口径：是否含隔离仓、批次是否精确。真差异按盘亏盘盈确认留痕，追查原因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周转天数显示「—」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该物料近 90 天无出库或库存已清，无法计算周转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期初导入总是失败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看提示逐行修：编码不存在（先建物料档案）、批次重复、必填缺失。全部通过才会写入</w:t>
            </w:r>
          </w:p>
        </w:tc>
      </w:tr>
    </w:tbl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财务类常见问题见第十章 10.16「财务常见问题大全」（共 17 条，覆盖结账、报表、对账、凭证、成本等）。</w:t>
      </w: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附录 B  状态颜色与单据状态速查</w:t>
      </w: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B.1  全局状态颜色约定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pct" w:w="3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5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典型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绿色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完成/合格/生效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已审核、合格、已结清、已完工、PAID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橙色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进行中/待处理/警示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待检、部分收付、进行中、让步接收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红色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异常/不合格/已取消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不合格、已取消、REJECT、逾期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灰色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草稿/未生效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草稿、开立、未记账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60" w:before="300" w:line="312"/>
      </w:pPr>
      <w:r>
        <w:rPr>
          <w:rFonts w:ascii="Arial" w:eastAsia="Microsoft YaHei"/>
          <w:b/>
          <w:bCs/>
          <w:color w:val="B96F45"/>
          <w:sz w:val="27"/>
          <w:szCs w:val="27"/>
        </w:rPr>
        <w:t xml:space="preserve">B.2  主要单据状态机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pct" w:w="45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状态流转</w:t>
            </w:r>
          </w:p>
        </w:tc>
        <w:tc>
          <w:tcPr>
            <w:tcW w:type="pct" w:w="4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关键自动点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采购单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开立 → 已审核 → 全部到货/已结束（可反审核）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到货量达标自动全部到货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质检单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待检 → 合格/让步接收/退货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合格自动入库+立应付；不合格自动开退货单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生产订单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开立 → 已确认 → 已排产 → 已完工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入库质检合格自动完工；投出比&lt;95% 进异常列表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生产领料单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创建即已确认（扣库存）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自动 FIFO，跳过过期与隔离仓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委外订单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开立 → 已确认 → 已委外 → 已完工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排产校验库存；入库合格生成加工费应付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销售订单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开立 → 已确认 → 已发货/已结束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全部发完自动已发货；结束后不可再发货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销售出库单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草稿（不扣库存）→ 已确认（扣库存+立应收）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未定价拦截审核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应收/应付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未付 → 部分收付 → 已结清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收付款 FIFO 自动冲减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凭证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草稿 → 已记账（可反记账）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借贷不平不能保存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会计期间</w:t>
            </w:r>
          </w:p>
        </w:tc>
        <w:tc>
          <w:tcPr>
            <w:tcW w:type="pct" w:w="45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未结账 → 已结账（可反结账）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年结自动结转未分配利润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附录 C  岗位与系统对应关系建议</w:t>
      </w:r>
    </w:p>
    <w:tbl>
      <w:tblPr>
        <w:tblW w:type="pct" w:w="100%"/>
        <w:tblBorders>
          <w:top w:val="single" w:color="DDD0C8" w:sz="4"/>
          <w:left w:val="single" w:color="DDD0C8" w:sz="4"/>
          <w:bottom w:val="single" w:color="DDD0C8" w:sz="4"/>
          <w:right w:val="single" w:color="DDD0C8" w:sz="4"/>
          <w:insideH w:val="single" w:color="DDD0C8" w:sz="4"/>
          <w:insideV w:val="single" w:color="DDD0C8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pct" w:w="40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主要使用的模块</w:t>
            </w:r>
          </w:p>
        </w:tc>
        <w:tc>
          <w:tcPr>
            <w:tcW w:type="pct" w:w="46%"/>
            <w:shd w:fill="1A23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采购员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采购管理、报表中心-采购类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请购转采购、订单跟踪、供应商对账配合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仓管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采购到货、库存中心、标签打印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到货登记、入库出库、盘库、库位管理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质检员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质检管理、质检模板、质量统计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来料/生产/委外质检判定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生产计划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生产订单、排产中心、MRP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下单排产、缺料计算、异常订单处理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车间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生产领料、生产入库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领料退料补领、报产入库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业务员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销售管理、CRM、打样投诉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报价接单、送货退货、客户维护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打样员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打样任务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接收任务、录配方、打印配方单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出纳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收款单、付款单、银行对账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日常收付、月度对账、余额调节表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会计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凭证、工资、资产、结账、报表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业务凭证、计提、结账、三大报表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管理层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工作台、经营看板、任务督办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A2F36"/>
                <w:sz w:val="19"/>
                <w:szCs w:val="19"/>
              </w:rPr>
              <w:t xml:space="preserve">看数、审批、安排工作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220" w:before="400" w:line="312"/>
      </w:pPr>
      <w:r>
        <w:rPr>
          <w:rFonts w:ascii="Arial" w:eastAsia="Microsoft YaHei"/>
          <w:b/>
          <w:bCs/>
          <w:color w:val="1A2330"/>
          <w:sz w:val="34"/>
          <w:szCs w:val="34"/>
        </w:rPr>
        <w:t xml:space="preserve">附录 D  单号规则说明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业务单据单号按天编号（日期 + 流水，如采购到货单），当天单据连续可查。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会计凭证、工资单按月编号（会计行业惯例），月内连续。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历史单据保留启用规则时的旧编号，不做追溯改号。</w:t>
      </w:r>
    </w:p>
    <w:p>
      <w:pPr>
        <w:spacing w:after="60" w:line="312"/>
        <w:ind w:left="640" w:hanging="220"/>
        <w:jc w:val="both"/>
      </w:pPr>
      <w:r>
        <w:rPr>
          <w:rFonts w:ascii="Arial" w:eastAsia="Microsoft YaHei"/>
          <w:b/>
          <w:bCs/>
          <w:color w:val="D4875A"/>
          <w:sz w:val="21"/>
          <w:szCs w:val="21"/>
        </w:rPr>
        <w:t xml:space="preserve">• </w:t>
      </w: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>单号是全系统检索与对账的钥匙：跨部门核对时优先报单号。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2A2F36"/>
          <w:sz w:val="21"/>
          <w:szCs w:val="21"/>
        </w:rPr>
        <w:t xml:space="preserve"/>
      </w:r>
    </w:p>
    <w:tbl>
      <w:tblPr>
        <w:tblW w:type="pct" w:w="100%"/>
        <w:tblBorders>
          <w:top w:val="none" w:color="FFFFFF" w:sz="0"/>
          <w:left w:val="single" w:color="9DBEE3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300"/>
              <w:jc w:val="both"/>
            </w:pPr>
            <w:r>
              <w:rPr>
                <w:rFonts w:ascii="Arial" w:eastAsia="Microsoft YaHei"/>
                <w:b/>
                <w:bCs/>
                <w:color w:val="2B5B8A"/>
                <w:sz w:val="20"/>
                <w:szCs w:val="20"/>
              </w:rPr>
              <w:t xml:space="preserve">【说明】</w:t>
            </w:r>
            <w:r>
              <w:rPr>
                <w:rFonts w:ascii="Times New Roman" w:eastAsia="SimSun"/>
                <w:color w:val="3A3F46"/>
                <w:sz w:val="20"/>
                <w:szCs w:val="20"/>
              </w:rPr>
              <w:t xml:space="preserve">本手册随系统版本更新。若页面与本手册描述不一致，以系统实际界面为准，并请联系管理员更新手册。版本：V1.1（适用系统 v8.10；V1.0→V1.1 增补打样任务流、库存分库筛选、时区与日期修复说明）。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580" w:bottom="1440" w:left="15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4"/>
      </w:pBdr>
      <w:spacing w:after="60"/>
      <w:jc w:val="right"/>
    </w:pPr>
    <w:r>
      <w:rPr>
        <w:rFonts w:ascii="Arial" w:eastAsia="Microsoft YaHei"/>
        <w:color w:val="9AA1A8"/>
        <w:sz w:val="16"/>
        <w:szCs w:val="16"/>
      </w:rPr>
      <w:t xml:space="preserve">芃远新材料 PIMS 系统操作手册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2A2F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f6822aa9d11a2da0102456f6e3d8003156ede8b1.png"/><Relationship Id="rId11" Type="http://schemas.openxmlformats.org/officeDocument/2006/relationships/image" Target="media/f26474bd5c3dab9112ced188604ffef3eed34ffa.png"/><Relationship Id="rId12" Type="http://schemas.openxmlformats.org/officeDocument/2006/relationships/image" Target="media/68bf89a3de9dab1141586527999e14a32cf13f7d.png"/><Relationship Id="rId13" Type="http://schemas.openxmlformats.org/officeDocument/2006/relationships/image" Target="media/fc3a542e86a2d34b2b6feadadaafe14ffbf2b19c.png"/><Relationship Id="rId14" Type="http://schemas.openxmlformats.org/officeDocument/2006/relationships/image" Target="media/907f83421c5500eee2227610317083d2b3f0c549.png"/><Relationship Id="rId15" Type="http://schemas.openxmlformats.org/officeDocument/2006/relationships/image" Target="media/4016ad6808abf44bb0acce9956484787abcd3b3b.png"/><Relationship Id="rId16" Type="http://schemas.openxmlformats.org/officeDocument/2006/relationships/image" Target="media/987c98de1fdb87ed9b47a4d53d4045aa28db960c.png"/><Relationship Id="rId17" Type="http://schemas.openxmlformats.org/officeDocument/2006/relationships/image" Target="media/dda4166798a798a1992983bbb3c2bcde21297397.png"/><Relationship Id="rId18" Type="http://schemas.openxmlformats.org/officeDocument/2006/relationships/image" Target="media/ccccbeb7e1cd494a2705ffb5ce791a20793f65fb.png"/><Relationship Id="rId19" Type="http://schemas.openxmlformats.org/officeDocument/2006/relationships/image" Target="media/f5937c164787d873e2dc3c1e075ad4dd13c798f7.png"/><Relationship Id="rId20" Type="http://schemas.openxmlformats.org/officeDocument/2006/relationships/image" Target="media/3c9df06e64aef2c5130f06232d20385e5a7e071a.png"/><Relationship Id="rId21" Type="http://schemas.openxmlformats.org/officeDocument/2006/relationships/image" Target="media/89701496dd17bcc57642fc00b554cc79b9ae95ff.png"/><Relationship Id="rId22" Type="http://schemas.openxmlformats.org/officeDocument/2006/relationships/image" Target="media/d0f8256f361ae43a5ad909294b84426fbdbfd173.png"/><Relationship Id="rId23" Type="http://schemas.openxmlformats.org/officeDocument/2006/relationships/image" Target="media/2d83d22b1ccf386262811c12ef7bed26125bf4e7.png"/><Relationship Id="rId24" Type="http://schemas.openxmlformats.org/officeDocument/2006/relationships/image" Target="media/bbb17dc563a70f4c46b45689f07f178d6db27af2.png"/><Relationship Id="rId25" Type="http://schemas.openxmlformats.org/officeDocument/2006/relationships/image" Target="media/57028de7a19b8fa536184b91f6a3e8625110e40b.png"/><Relationship Id="rId26" Type="http://schemas.openxmlformats.org/officeDocument/2006/relationships/image" Target="media/8b4b7909883d42b22f415024245b4ab987c30517.png"/><Relationship Id="rId27" Type="http://schemas.openxmlformats.org/officeDocument/2006/relationships/image" Target="media/5e84b09e0022b765008bb39e2ec56733b019aff7.png"/><Relationship Id="rId28" Type="http://schemas.openxmlformats.org/officeDocument/2006/relationships/image" Target="media/4a07df91fcc2ebd427ca90533d369f7d41781d4a.png"/><Relationship Id="rId29" Type="http://schemas.openxmlformats.org/officeDocument/2006/relationships/image" Target="media/aa414e0e782c112568dc1940936f312321a56f30.png"/><Relationship Id="rId30" Type="http://schemas.openxmlformats.org/officeDocument/2006/relationships/image" Target="media/875d252b779bb37ea2d632c8d6514f3fbf19de89.png"/><Relationship Id="rId31" Type="http://schemas.openxmlformats.org/officeDocument/2006/relationships/image" Target="media/7562a8bdca19b27e9b301d3b500b7265b2e5fe98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芃远新材料 PIMS 系统操作手册</dc:title>
  <dc:creator>广东芃远新材料有限公司</dc:creator>
  <dc:description>面向零基础新员工的全模块操作指引与常见问题解答</dc:description>
  <cp:lastModifiedBy>Un-named</cp:lastModifiedBy>
  <cp:revision>1</cp:revision>
  <dcterms:created xsi:type="dcterms:W3CDTF">2026-09-09T10:39:04.868Z</dcterms:created>
  <dcterms:modified xsi:type="dcterms:W3CDTF">2026-09-09T10:39:04.871Z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