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b/>
          <w:bCs/>
          <w:sz w:val="28"/>
          <w:szCs w:val="28"/>
          <w:highlight w:val="none"/>
          <w:u w:val="none"/>
          <w:lang w:val="en-US" w:eastAsia="zh-CN"/>
        </w:rPr>
        <w:t>信息学部</w:t>
      </w:r>
      <w:r>
        <w:rPr>
          <w:rFonts w:hint="eastAsia" w:asciiTheme="minorEastAsia" w:hAnsiTheme="minorEastAsia" w:cstheme="minorEastAsia"/>
          <w:b/>
          <w:bCs/>
          <w:sz w:val="28"/>
          <w:szCs w:val="28"/>
          <w:highlight w:val="none"/>
          <w:u w:val="none"/>
          <w:lang w:val="en-US" w:eastAsia="zh-CN"/>
        </w:rPr>
        <w:t>计信院、智能院</w:t>
      </w:r>
      <w:r>
        <w:rPr>
          <w:rFonts w:hint="eastAsia" w:asciiTheme="minorEastAsia" w:hAnsiTheme="minorEastAsia" w:eastAsiaTheme="minorEastAsia" w:cstheme="minorEastAsia"/>
          <w:b/>
          <w:bCs/>
          <w:sz w:val="28"/>
          <w:szCs w:val="28"/>
          <w:highlight w:val="none"/>
          <w:u w:val="none"/>
          <w:lang w:val="en-US" w:eastAsia="zh-CN"/>
        </w:rPr>
        <w:t>优秀学生奖学金评定</w:t>
      </w:r>
      <w:r>
        <w:rPr>
          <w:rFonts w:hint="eastAsia" w:asciiTheme="minorEastAsia" w:hAnsiTheme="minorEastAsia" w:cstheme="minorEastAsia"/>
          <w:b/>
          <w:bCs/>
          <w:sz w:val="28"/>
          <w:szCs w:val="28"/>
          <w:highlight w:val="none"/>
          <w:u w:val="none"/>
          <w:lang w:val="en-US" w:eastAsia="zh-CN"/>
        </w:rPr>
        <w:t>实施</w:t>
      </w:r>
      <w:r>
        <w:rPr>
          <w:rFonts w:hint="eastAsia" w:asciiTheme="minorEastAsia" w:hAnsiTheme="minorEastAsia" w:eastAsiaTheme="minorEastAsia" w:cstheme="minorEastAsia"/>
          <w:b/>
          <w:bCs/>
          <w:sz w:val="28"/>
          <w:szCs w:val="28"/>
          <w:highlight w:val="none"/>
          <w:u w:val="none"/>
          <w:lang w:val="en-US" w:eastAsia="zh-CN"/>
        </w:rPr>
        <w:t>细则</w:t>
      </w:r>
      <w:r>
        <w:rPr>
          <w:rFonts w:hint="eastAsia" w:asciiTheme="minorEastAsia" w:hAnsiTheme="minorEastAsia" w:cstheme="minorEastAsia"/>
          <w:b/>
          <w:bCs/>
          <w:sz w:val="28"/>
          <w:szCs w:val="28"/>
          <w:highlight w:val="none"/>
          <w:u w:val="none"/>
          <w:lang w:val="en-US" w:eastAsia="zh-CN"/>
        </w:rPr>
        <w:t>（修订）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none"/>
          <w:u w:val="none"/>
          <w:lang w:val="en-US" w:eastAsia="zh-CN"/>
        </w:rPr>
      </w:pPr>
      <w:r>
        <w:rPr>
          <w:rFonts w:hint="eastAsia" w:asciiTheme="minorEastAsia" w:hAnsiTheme="minorEastAsia" w:cstheme="minorEastAsia"/>
          <w:b/>
          <w:bCs/>
          <w:sz w:val="24"/>
          <w:szCs w:val="24"/>
          <w:highlight w:val="none"/>
          <w:u w:val="none"/>
          <w:lang w:val="en-US" w:eastAsia="zh-CN"/>
        </w:rPr>
        <w:t>一、</w:t>
      </w:r>
      <w:r>
        <w:rPr>
          <w:rFonts w:hint="eastAsia" w:asciiTheme="minorEastAsia" w:hAnsiTheme="minorEastAsia" w:eastAsiaTheme="minorEastAsia" w:cstheme="minorEastAsia"/>
          <w:b/>
          <w:bCs/>
          <w:sz w:val="24"/>
          <w:szCs w:val="24"/>
          <w:highlight w:val="none"/>
          <w:u w:val="none"/>
          <w:lang w:val="en-US" w:eastAsia="zh-CN"/>
        </w:rPr>
        <w:t>制定原则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根据《河海大学本科生奖学金及荣誉称号评选办法》（河海校政[2010]88号）、《河海大学优秀学生奖学金评选细则》（河海校政[2010]88号）等有关精神，结合学院具体情况，本着公平、公正、公开、民主的原则制定实施本评定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none"/>
          <w:u w:val="none"/>
          <w:lang w:val="en-US" w:eastAsia="zh-CN"/>
        </w:rPr>
      </w:pPr>
      <w:r>
        <w:rPr>
          <w:rFonts w:hint="eastAsia" w:asciiTheme="minorEastAsia" w:hAnsiTheme="minorEastAsia" w:cstheme="minorEastAsia"/>
          <w:b/>
          <w:bCs/>
          <w:sz w:val="24"/>
          <w:szCs w:val="24"/>
          <w:highlight w:val="none"/>
          <w:u w:val="none"/>
          <w:lang w:val="en-US" w:eastAsia="zh-CN"/>
        </w:rPr>
        <w:t>二、</w:t>
      </w:r>
      <w:r>
        <w:rPr>
          <w:rFonts w:hint="eastAsia" w:asciiTheme="minorEastAsia" w:hAnsiTheme="minorEastAsia" w:eastAsiaTheme="minorEastAsia" w:cstheme="minorEastAsia"/>
          <w:b/>
          <w:bCs/>
          <w:sz w:val="24"/>
          <w:szCs w:val="24"/>
          <w:highlight w:val="none"/>
          <w:u w:val="none"/>
          <w:lang w:val="en-US" w:eastAsia="zh-CN"/>
        </w:rPr>
        <w:t>申报条件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在奖项评选学年内有下列情形之一者，不得参加奖学金评选：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未办理学籍注册手续者。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受到警告以上（含警告）处分者。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必修课程（含限选课）有不及格者。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申请奖学金的同学必须具备以下基本条件：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热爱祖国，遵纪守法，坚持四项基本原则，有正确的政治立场；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自觉遵守《普通高等学校学生管理规定》、《高等学校学生行为准则》和学校管理制度，品行端正，举止文明。</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学习勤奋，团结同学，乐于奉献，自觉维护集体利益，积极参加集体活动</w:t>
      </w:r>
      <w:r>
        <w:rPr>
          <w:rFonts w:hint="eastAsia" w:asciiTheme="minorEastAsia" w:hAnsiTheme="minorEastAsia" w:cstheme="minorEastAsia"/>
          <w:sz w:val="24"/>
          <w:szCs w:val="24"/>
          <w:highlight w:val="none"/>
          <w:u w:val="none"/>
          <w:lang w:val="en-US" w:eastAsia="zh-CN"/>
        </w:rPr>
        <w:t>，</w:t>
      </w:r>
      <w:r>
        <w:rPr>
          <w:rFonts w:hint="eastAsia" w:asciiTheme="minorEastAsia" w:hAnsiTheme="minorEastAsia" w:eastAsiaTheme="minorEastAsia" w:cstheme="minorEastAsia"/>
          <w:sz w:val="24"/>
          <w:szCs w:val="24"/>
          <w:highlight w:val="none"/>
          <w:u w:val="none"/>
          <w:lang w:val="en-US" w:eastAsia="zh-CN"/>
        </w:rPr>
        <w:t>具有团队协作精神。</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一、二年级体育考试成绩每学期需达到80分以上，三、四年级需达到《国家体育锻炼标准》良好以上。</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第二课堂成绩单须阶段性合格。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新疆、西藏少数民族同学优秀学生奖学金（</w:t>
      </w:r>
      <w:r>
        <w:rPr>
          <w:rFonts w:hint="eastAsia" w:asciiTheme="minorEastAsia" w:hAnsiTheme="minorEastAsia" w:eastAsiaTheme="minorEastAsia" w:cstheme="minorEastAsia"/>
          <w:sz w:val="24"/>
          <w:szCs w:val="24"/>
          <w:highlight w:val="none"/>
          <w:u w:val="none"/>
        </w:rPr>
        <w:t>包括学业优秀奖学金、学业进步奖学金、精神文明奖学金、科技创新奖学金、社会工作</w:t>
      </w:r>
      <w:r>
        <w:rPr>
          <w:rFonts w:hint="eastAsia" w:asciiTheme="minorEastAsia" w:hAnsiTheme="minorEastAsia" w:cstheme="minorEastAsia"/>
          <w:sz w:val="24"/>
          <w:szCs w:val="24"/>
          <w:highlight w:val="none"/>
          <w:u w:val="none"/>
          <w:lang w:eastAsia="zh-CN"/>
        </w:rPr>
        <w:t>优秀</w:t>
      </w:r>
      <w:r>
        <w:rPr>
          <w:rFonts w:hint="eastAsia" w:asciiTheme="minorEastAsia" w:hAnsiTheme="minorEastAsia" w:eastAsiaTheme="minorEastAsia" w:cstheme="minorEastAsia"/>
          <w:sz w:val="24"/>
          <w:szCs w:val="24"/>
          <w:highlight w:val="none"/>
          <w:u w:val="none"/>
        </w:rPr>
        <w:t>奖学金、艺术体育</w:t>
      </w:r>
      <w:r>
        <w:rPr>
          <w:rFonts w:hint="eastAsia" w:asciiTheme="minorEastAsia" w:hAnsiTheme="minorEastAsia" w:cstheme="minorEastAsia"/>
          <w:sz w:val="24"/>
          <w:szCs w:val="24"/>
          <w:highlight w:val="none"/>
          <w:u w:val="none"/>
          <w:lang w:eastAsia="zh-CN"/>
        </w:rPr>
        <w:t>优秀</w:t>
      </w:r>
      <w:r>
        <w:rPr>
          <w:rFonts w:hint="eastAsia" w:asciiTheme="minorEastAsia" w:hAnsiTheme="minorEastAsia" w:eastAsiaTheme="minorEastAsia" w:cstheme="minorEastAsia"/>
          <w:sz w:val="24"/>
          <w:szCs w:val="24"/>
          <w:highlight w:val="none"/>
          <w:u w:val="none"/>
        </w:rPr>
        <w:t>奖学金</w:t>
      </w:r>
      <w:r>
        <w:rPr>
          <w:rFonts w:hint="eastAsia" w:asciiTheme="minorEastAsia" w:hAnsiTheme="minorEastAsia" w:eastAsiaTheme="minorEastAsia" w:cstheme="minorEastAsia"/>
          <w:sz w:val="24"/>
          <w:szCs w:val="24"/>
          <w:highlight w:val="none"/>
          <w:u w:val="none"/>
          <w:lang w:val="en-US" w:eastAsia="zh-CN"/>
        </w:rPr>
        <w:t>）的评选比例分别为不超过新疆、西藏学生总数的20%、10%、10%、5%、5%、5%。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新疆、西藏少数民族学生在申报奖学金须达到以下条件：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学习成绩绩点必须达到2.5；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评选学年无违纪处分。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none"/>
          <w:u w:val="none"/>
          <w:lang w:val="en-US" w:eastAsia="zh-CN"/>
        </w:rPr>
      </w:pPr>
      <w:r>
        <w:rPr>
          <w:rFonts w:hint="eastAsia" w:asciiTheme="minorEastAsia" w:hAnsiTheme="minorEastAsia" w:cstheme="minorEastAsia"/>
          <w:b/>
          <w:bCs/>
          <w:sz w:val="24"/>
          <w:szCs w:val="24"/>
          <w:highlight w:val="none"/>
          <w:u w:val="none"/>
          <w:lang w:val="en-US" w:eastAsia="zh-CN"/>
        </w:rPr>
        <w:t>三、</w:t>
      </w:r>
      <w:r>
        <w:rPr>
          <w:rFonts w:hint="eastAsia" w:asciiTheme="minorEastAsia" w:hAnsiTheme="minorEastAsia" w:eastAsiaTheme="minorEastAsia" w:cstheme="minorEastAsia"/>
          <w:b/>
          <w:bCs/>
          <w:sz w:val="24"/>
          <w:szCs w:val="24"/>
          <w:highlight w:val="none"/>
          <w:u w:val="none"/>
          <w:lang w:val="en-US" w:eastAsia="zh-CN"/>
        </w:rPr>
        <w:t>评选办法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奖学金评定本着“公平、公正、公开”原则，不得弄虚作假、徇私舞弊，若被发现查实，除给予批评教育外，取消当学年度参评资格，情节严重者给予必要的纪律处分。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在每学年初依据学生上一学年的表现进行总体情况测评（学习情况、宿舍卫生、活动参与、志愿服务等各类日常表现）。其测评结果即作为当学年度各类奖学金评定依据，也作为其他类表彰、资助、推优等工作的重要参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各班推选3—5人组成奖学金</w:t>
      </w:r>
      <w:r>
        <w:rPr>
          <w:rFonts w:hint="eastAsia" w:asciiTheme="minorEastAsia" w:hAnsiTheme="minorEastAsia" w:cstheme="minorEastAsia"/>
          <w:sz w:val="24"/>
          <w:szCs w:val="24"/>
          <w:highlight w:val="none"/>
          <w:u w:val="none"/>
          <w:lang w:val="en-US" w:eastAsia="zh-CN"/>
        </w:rPr>
        <w:t>评议</w:t>
      </w:r>
      <w:r>
        <w:rPr>
          <w:rFonts w:hint="eastAsia" w:asciiTheme="minorEastAsia" w:hAnsiTheme="minorEastAsia" w:eastAsiaTheme="minorEastAsia" w:cstheme="minorEastAsia"/>
          <w:sz w:val="24"/>
          <w:szCs w:val="24"/>
          <w:highlight w:val="none"/>
          <w:u w:val="none"/>
          <w:lang w:val="en-US" w:eastAsia="zh-CN"/>
        </w:rPr>
        <w:t>小</w:t>
      </w:r>
      <w:r>
        <w:rPr>
          <w:rFonts w:hint="eastAsia" w:asciiTheme="minorEastAsia" w:hAnsiTheme="minorEastAsia" w:eastAsiaTheme="minorEastAsia" w:cstheme="minorEastAsia"/>
          <w:sz w:val="24"/>
          <w:szCs w:val="24"/>
          <w:highlight w:val="none"/>
          <w:u w:val="none"/>
          <w:lang w:val="en-US" w:eastAsia="zh-CN"/>
        </w:rPr>
        <w:t>组，负责申报学生的</w:t>
      </w:r>
      <w:r>
        <w:rPr>
          <w:rFonts w:hint="eastAsia" w:asciiTheme="minorEastAsia" w:hAnsiTheme="minorEastAsia" w:eastAsiaTheme="minorEastAsia" w:cstheme="minorEastAsia"/>
          <w:sz w:val="24"/>
          <w:szCs w:val="24"/>
          <w:highlight w:val="none"/>
          <w:u w:val="none"/>
          <w:lang w:val="en-US" w:eastAsia="zh-CN"/>
        </w:rPr>
        <w:t>测评计分审核工作，辅导员负责监督，并对评议小组成员进行公示，有任何意见者应在规定时间内向辅导员提出书面反映，过期不予受理。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优秀学生奖学金的评定实行个人申报制，符合各类奖学金申报条件的同学按照评定细则，填写并提交奖学金评定申请表、学年成绩单、第二课堂成绩单以及相应的获奖证书复印件等证明材料，实事求是地进行自评申报，再由各班</w:t>
      </w:r>
      <w:r>
        <w:rPr>
          <w:rFonts w:hint="eastAsia" w:asciiTheme="minorEastAsia" w:hAnsiTheme="minorEastAsia" w:cstheme="minorEastAsia"/>
          <w:sz w:val="24"/>
          <w:szCs w:val="24"/>
          <w:highlight w:val="none"/>
          <w:u w:val="none"/>
          <w:lang w:val="en-US" w:eastAsia="zh-CN"/>
        </w:rPr>
        <w:t>评议小组</w:t>
      </w:r>
      <w:r>
        <w:rPr>
          <w:rFonts w:hint="eastAsia" w:asciiTheme="minorEastAsia" w:hAnsiTheme="minorEastAsia" w:eastAsiaTheme="minorEastAsia" w:cstheme="minorEastAsia"/>
          <w:sz w:val="24"/>
          <w:szCs w:val="24"/>
          <w:highlight w:val="none"/>
          <w:u w:val="none"/>
          <w:lang w:val="en-US" w:eastAsia="zh-CN"/>
        </w:rPr>
        <w:t>按各项标准审核评分。经辅导员上报学院审核初定后公示三天，公示期间</w:t>
      </w:r>
      <w:r>
        <w:rPr>
          <w:rFonts w:hint="eastAsia" w:asciiTheme="minorEastAsia" w:hAnsiTheme="minorEastAsia" w:cstheme="minorEastAsia"/>
          <w:sz w:val="24"/>
          <w:szCs w:val="24"/>
          <w:highlight w:val="none"/>
          <w:u w:val="none"/>
          <w:lang w:val="en-US" w:eastAsia="zh-CN"/>
        </w:rPr>
        <w:t>无异议</w:t>
      </w:r>
      <w:r>
        <w:rPr>
          <w:rFonts w:hint="eastAsia" w:asciiTheme="minorEastAsia" w:hAnsiTheme="minorEastAsia" w:eastAsiaTheme="minorEastAsia" w:cstheme="minorEastAsia"/>
          <w:sz w:val="24"/>
          <w:szCs w:val="24"/>
          <w:highlight w:val="none"/>
          <w:u w:val="none"/>
          <w:lang w:val="en-US" w:eastAsia="zh-CN"/>
        </w:rPr>
        <w:t>者上报学生处审核。各类奖学金可兼报兼得。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为保证评定过程中的可操作性，原则上采取赋分式测评法。根据各类优秀学生奖学金的评定要求，按百分制进行量化赋分。评奖时按申报人得分情况进行排名，根据奖项设置比例确定获奖名单。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受到通报批评者，按各类奖学金评定细则评定所得初赋分*70%为其参评赋分。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若出现有关奖项赋分较为困难的情况，由院学生奖励评审工作小组考量决定。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highlight w:val="none"/>
          <w:u w:val="none"/>
          <w:lang w:val="en-US" w:eastAsia="zh-CN"/>
        </w:rPr>
      </w:pPr>
      <w:r>
        <w:rPr>
          <w:rFonts w:hint="eastAsia" w:asciiTheme="minorEastAsia" w:hAnsiTheme="minorEastAsia" w:eastAsiaTheme="minorEastAsia" w:cstheme="minorEastAsia"/>
          <w:sz w:val="24"/>
          <w:szCs w:val="24"/>
          <w:highlight w:val="none"/>
          <w:u w:val="none"/>
          <w:lang w:val="en-US" w:eastAsia="zh-CN"/>
        </w:rPr>
        <w:t>科技创新</w:t>
      </w:r>
      <w:r>
        <w:rPr>
          <w:rFonts w:hint="eastAsia" w:asciiTheme="minorEastAsia" w:hAnsiTheme="minorEastAsia" w:cstheme="minorEastAsia"/>
          <w:sz w:val="24"/>
          <w:szCs w:val="24"/>
          <w:highlight w:val="none"/>
          <w:u w:val="none"/>
          <w:lang w:val="en-US" w:eastAsia="zh-CN"/>
        </w:rPr>
        <w:t>奖学金或艺术体育优秀奖学金获奖人数不足额者，可在不突破奖学金总额的前提下，适当增加其他奖学金评选人数，但不能降低相应奖学金的评选要求，也不能增减奖励金额。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highlight w:val="none"/>
          <w:u w:val="none"/>
          <w:lang w:val="en-US" w:eastAsia="zh-CN"/>
        </w:rPr>
      </w:pPr>
      <w:r>
        <w:rPr>
          <w:rFonts w:hint="eastAsia" w:asciiTheme="minorEastAsia" w:hAnsiTheme="minorEastAsia" w:cstheme="minorEastAsia"/>
          <w:sz w:val="24"/>
          <w:szCs w:val="24"/>
          <w:highlight w:val="none"/>
          <w:u w:val="none"/>
          <w:lang w:val="en-US" w:eastAsia="zh-CN"/>
        </w:rPr>
        <w:t>学院内各年级根据实际情况，可采取灵活的评选方式进行考评。</w:t>
      </w: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rPr>
          <w:rFonts w:hint="eastAsia"/>
          <w:highlight w:val="none"/>
          <w:u w:val="none"/>
          <w:lang w:val="en-US" w:eastAsia="zh-CN"/>
        </w:rPr>
      </w:pPr>
    </w:p>
    <w:p>
      <w:pPr>
        <w:numPr>
          <w:ilvl w:val="0"/>
          <w:numId w:val="0"/>
        </w:numPr>
        <w:ind w:leftChars="0"/>
        <w:rPr>
          <w:rFonts w:hint="eastAsia"/>
          <w:highlight w:val="none"/>
          <w:u w:val="no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textAlignment w:val="auto"/>
        <w:rPr>
          <w:rFonts w:hint="eastAsia"/>
          <w:b/>
          <w:bCs/>
          <w:sz w:val="24"/>
          <w:szCs w:val="32"/>
          <w:highlight w:val="none"/>
          <w:u w:val="none"/>
          <w:lang w:val="en-US" w:eastAsia="zh-CN"/>
        </w:rPr>
      </w:pPr>
      <w:r>
        <w:rPr>
          <w:rFonts w:hint="eastAsia"/>
          <w:b/>
          <w:bCs/>
          <w:sz w:val="24"/>
          <w:szCs w:val="32"/>
          <w:highlight w:val="none"/>
          <w:u w:val="none"/>
          <w:lang w:val="en-US" w:eastAsia="zh-CN"/>
        </w:rPr>
        <w:t>各类奖学金评定细则</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4"/>
          <w:highlight w:val="none"/>
          <w:u w:val="none"/>
          <w:lang w:val="en-US" w:eastAsia="zh-CN"/>
        </w:rPr>
      </w:pPr>
      <w:r>
        <w:rPr>
          <w:rFonts w:hint="eastAsia"/>
          <w:sz w:val="24"/>
          <w:highlight w:val="none"/>
          <w:u w:val="none"/>
        </w:rPr>
        <w:t>学业优秀奖学金（金额1000元、比例20%</w:t>
      </w:r>
      <w:r>
        <w:rPr>
          <w:rFonts w:hint="eastAsia"/>
          <w:sz w:val="24"/>
          <w:highlight w:val="none"/>
          <w:u w:val="none"/>
          <w:lang w:val="en-US" w:eastAsia="zh-CN"/>
        </w:rPr>
        <w:t>&lt;含新疆少数民族学生&gt;</w:t>
      </w:r>
      <w:r>
        <w:rPr>
          <w:rFonts w:hint="eastAsia"/>
          <w:sz w:val="24"/>
          <w:highlight w:val="none"/>
          <w:u w:val="none"/>
        </w:rPr>
        <w:t>）</w:t>
      </w:r>
    </w:p>
    <w:tbl>
      <w:tblPr>
        <w:tblStyle w:val="2"/>
        <w:tblW w:w="9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6676"/>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61" w:type="dxa"/>
            <w:noWrap w:val="0"/>
            <w:vAlign w:val="center"/>
          </w:tcPr>
          <w:p>
            <w:pPr>
              <w:jc w:val="center"/>
              <w:rPr>
                <w:rFonts w:hint="eastAsia"/>
                <w:highlight w:val="none"/>
                <w:u w:val="none"/>
              </w:rPr>
            </w:pPr>
            <w:r>
              <w:rPr>
                <w:rFonts w:hint="eastAsia"/>
                <w:highlight w:val="none"/>
                <w:u w:val="none"/>
              </w:rPr>
              <w:t>赋分类别</w:t>
            </w:r>
          </w:p>
        </w:tc>
        <w:tc>
          <w:tcPr>
            <w:tcW w:w="6676" w:type="dxa"/>
            <w:noWrap w:val="0"/>
            <w:vAlign w:val="center"/>
          </w:tcPr>
          <w:p>
            <w:pPr>
              <w:jc w:val="center"/>
              <w:rPr>
                <w:rFonts w:hint="eastAsia"/>
                <w:highlight w:val="none"/>
                <w:u w:val="none"/>
              </w:rPr>
            </w:pPr>
            <w:r>
              <w:rPr>
                <w:rFonts w:hint="eastAsia"/>
                <w:highlight w:val="none"/>
                <w:u w:val="none"/>
              </w:rPr>
              <w:t>赋分细则</w:t>
            </w:r>
          </w:p>
        </w:tc>
        <w:tc>
          <w:tcPr>
            <w:tcW w:w="1311" w:type="dxa"/>
            <w:noWrap w:val="0"/>
            <w:vAlign w:val="center"/>
          </w:tcPr>
          <w:p>
            <w:pPr>
              <w:jc w:val="center"/>
              <w:rPr>
                <w:rFonts w:hint="eastAsia"/>
                <w:highlight w:val="none"/>
                <w:u w:val="none"/>
              </w:rPr>
            </w:pPr>
            <w:r>
              <w:rPr>
                <w:rFonts w:hint="eastAsia"/>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5" w:hRule="atLeast"/>
          <w:jc w:val="center"/>
        </w:trPr>
        <w:tc>
          <w:tcPr>
            <w:tcW w:w="1061" w:type="dxa"/>
            <w:noWrap w:val="0"/>
            <w:vAlign w:val="center"/>
          </w:tcPr>
          <w:p>
            <w:pPr>
              <w:jc w:val="center"/>
              <w:rPr>
                <w:rFonts w:hint="default" w:eastAsiaTheme="minorEastAsia"/>
                <w:highlight w:val="none"/>
                <w:u w:val="none"/>
                <w:lang w:val="en-US" w:eastAsia="zh-CN"/>
              </w:rPr>
            </w:pPr>
            <w:r>
              <w:rPr>
                <w:rFonts w:hint="eastAsia"/>
                <w:highlight w:val="none"/>
                <w:u w:val="none"/>
                <w:lang w:val="en-US" w:eastAsia="zh-CN"/>
              </w:rPr>
              <w:t>基本要求</w:t>
            </w:r>
          </w:p>
        </w:tc>
        <w:tc>
          <w:tcPr>
            <w:tcW w:w="7987" w:type="dxa"/>
            <w:gridSpan w:val="2"/>
            <w:noWrap w:val="0"/>
            <w:vAlign w:val="center"/>
          </w:tcPr>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highlight w:val="none"/>
                <w:u w:val="none"/>
                <w:lang w:val="en-US" w:eastAsia="zh-CN"/>
              </w:rPr>
            </w:pPr>
            <w:r>
              <w:rPr>
                <w:rFonts w:hint="eastAsia"/>
                <w:highlight w:val="none"/>
                <w:u w:val="none"/>
                <w:lang w:val="en-US" w:eastAsia="zh-CN"/>
              </w:rPr>
              <w:t>学习勤奋、成绩优良，学年平均绩点（必修课和限选课）在专业排名前30%。</w:t>
            </w:r>
          </w:p>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highlight w:val="none"/>
                <w:u w:val="none"/>
              </w:rPr>
            </w:pPr>
            <w:r>
              <w:rPr>
                <w:rFonts w:hint="eastAsia"/>
                <w:highlight w:val="none"/>
                <w:u w:val="none"/>
                <w:lang w:val="en-US" w:eastAsia="zh-CN"/>
              </w:rPr>
              <w:t>参加学科竞赛或英语、计算机等级考试，取得较好名次或成绩优良者。</w:t>
            </w:r>
          </w:p>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highlight w:val="none"/>
                <w:u w:val="none"/>
              </w:rPr>
            </w:pPr>
            <w:r>
              <w:rPr>
                <w:rFonts w:hint="eastAsia"/>
                <w:highlight w:val="none"/>
                <w:u w:val="none"/>
                <w:lang w:val="en-US" w:eastAsia="zh-CN"/>
              </w:rPr>
              <w:t>基础理论扎实，专业知识较宽，一门或多门主干课程成绩排名领先，获任课教师推荐者。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5" w:hRule="atLeast"/>
          <w:jc w:val="center"/>
        </w:trPr>
        <w:tc>
          <w:tcPr>
            <w:tcW w:w="1061" w:type="dxa"/>
            <w:noWrap w:val="0"/>
            <w:vAlign w:val="center"/>
          </w:tcPr>
          <w:p>
            <w:pPr>
              <w:jc w:val="center"/>
              <w:rPr>
                <w:rFonts w:hint="default"/>
                <w:highlight w:val="none"/>
                <w:u w:val="none"/>
                <w:lang w:val="en-US" w:eastAsia="zh-CN"/>
              </w:rPr>
            </w:pPr>
            <w:r>
              <w:rPr>
                <w:rFonts w:hint="eastAsia"/>
                <w:highlight w:val="none"/>
                <w:u w:val="none"/>
                <w:lang w:val="en-US" w:eastAsia="zh-CN"/>
              </w:rPr>
              <w:t>评定说明</w:t>
            </w:r>
          </w:p>
        </w:tc>
        <w:tc>
          <w:tcPr>
            <w:tcW w:w="7987" w:type="dxa"/>
            <w:gridSpan w:val="2"/>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both"/>
              <w:textAlignment w:val="auto"/>
              <w:rPr>
                <w:rFonts w:hint="default"/>
                <w:highlight w:val="none"/>
                <w:u w:val="none"/>
                <w:lang w:val="en-US" w:eastAsia="zh-CN"/>
              </w:rPr>
            </w:pPr>
            <w:r>
              <w:rPr>
                <w:rFonts w:hint="eastAsia"/>
                <w:highlight w:val="none"/>
                <w:u w:val="none"/>
                <w:lang w:val="en-US" w:eastAsia="zh-CN"/>
              </w:rPr>
              <w:t>1、绩点、加权均分保留到小数点后两位。</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lang w:val="en-US" w:eastAsia="zh-CN"/>
              </w:rPr>
              <w:t>2、</w:t>
            </w:r>
            <w:r>
              <w:rPr>
                <w:rFonts w:hint="eastAsia"/>
                <w:highlight w:val="none"/>
                <w:u w:val="none"/>
              </w:rPr>
              <w:t>竞赛加分项目只限于学科类竞赛</w:t>
            </w:r>
            <w:r>
              <w:rPr>
                <w:rFonts w:hint="eastAsia"/>
                <w:highlight w:val="none"/>
                <w:u w:val="none"/>
                <w:lang w:eastAsia="zh-CN"/>
              </w:rPr>
              <w:t>（</w:t>
            </w:r>
            <w:r>
              <w:rPr>
                <w:rFonts w:hint="eastAsia"/>
                <w:highlight w:val="none"/>
                <w:u w:val="none"/>
                <w:lang w:val="en-US" w:eastAsia="zh-CN"/>
              </w:rPr>
              <w:t>数学竞赛、物理竞赛、大学生英语竞赛</w:t>
            </w:r>
            <w:r>
              <w:rPr>
                <w:rFonts w:hint="eastAsia"/>
                <w:highlight w:val="none"/>
                <w:u w:val="none"/>
                <w:lang w:eastAsia="zh-CN"/>
              </w:rPr>
              <w:t>），</w:t>
            </w:r>
            <w:r>
              <w:rPr>
                <w:rFonts w:hint="eastAsia"/>
                <w:highlight w:val="none"/>
                <w:u w:val="none"/>
                <w:lang w:val="en-US" w:eastAsia="zh-CN"/>
              </w:rPr>
              <w:t>同一竞赛取最高奖项参与评比，且须为参评学年内获得</w:t>
            </w:r>
            <w:r>
              <w:rPr>
                <w:rFonts w:hint="eastAsia"/>
                <w:highlight w:val="none"/>
                <w:u w:val="none"/>
              </w:rPr>
              <w:t>。</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lang w:val="en-US" w:eastAsia="zh-CN"/>
              </w:rPr>
              <w:t>3、若比赛为团队比赛，队长按100%赋分，成员按80%赋分。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5" w:hRule="atLeast"/>
          <w:jc w:val="center"/>
        </w:trPr>
        <w:tc>
          <w:tcPr>
            <w:tcW w:w="1061" w:type="dxa"/>
            <w:noWrap w:val="0"/>
            <w:vAlign w:val="center"/>
          </w:tcPr>
          <w:p>
            <w:pPr>
              <w:jc w:val="center"/>
              <w:rPr>
                <w:rFonts w:hint="eastAsia"/>
                <w:highlight w:val="none"/>
                <w:u w:val="none"/>
              </w:rPr>
            </w:pPr>
            <w:r>
              <w:rPr>
                <w:rFonts w:hint="eastAsia"/>
                <w:highlight w:val="none"/>
                <w:u w:val="none"/>
              </w:rPr>
              <w:t>基本分</w:t>
            </w:r>
          </w:p>
          <w:p>
            <w:pPr>
              <w:jc w:val="center"/>
              <w:rPr>
                <w:rFonts w:hint="eastAsia"/>
                <w:highlight w:val="none"/>
                <w:u w:val="none"/>
              </w:rPr>
            </w:pPr>
            <w:r>
              <w:rPr>
                <w:rFonts w:hint="eastAsia"/>
                <w:highlight w:val="none"/>
                <w:u w:val="none"/>
                <w:lang w:val="en-US" w:eastAsia="zh-CN"/>
              </w:rPr>
              <w:t>80</w:t>
            </w:r>
            <w:r>
              <w:rPr>
                <w:rFonts w:hint="eastAsia"/>
                <w:highlight w:val="none"/>
                <w:u w:val="none"/>
              </w:rPr>
              <w:t>分</w:t>
            </w:r>
          </w:p>
        </w:tc>
        <w:tc>
          <w:tcPr>
            <w:tcW w:w="6676" w:type="dxa"/>
            <w:noWrap w:val="0"/>
            <w:vAlign w:val="center"/>
          </w:tcPr>
          <w:p>
            <w:pPr>
              <w:jc w:val="center"/>
              <w:rPr>
                <w:rFonts w:hint="eastAsia" w:eastAsiaTheme="minorEastAsia"/>
                <w:highlight w:val="none"/>
                <w:u w:val="none"/>
                <w:lang w:eastAsia="zh-CN"/>
              </w:rPr>
            </w:pPr>
            <w:r>
              <w:rPr>
                <w:rFonts w:hint="eastAsia"/>
                <w:highlight w:val="none"/>
                <w:u w:val="none"/>
              </w:rPr>
              <w:t>原则上按</w:t>
            </w:r>
            <w:r>
              <w:rPr>
                <w:rFonts w:hint="eastAsia"/>
                <w:highlight w:val="none"/>
                <w:u w:val="none"/>
                <w:lang w:val="en-US" w:eastAsia="zh-Hans"/>
              </w:rPr>
              <w:t>奖学金评定</w:t>
            </w:r>
            <w:r>
              <w:rPr>
                <w:rFonts w:hint="eastAsia"/>
                <w:highlight w:val="none"/>
                <w:u w:val="none"/>
              </w:rPr>
              <w:t>学年平均绩点（</w:t>
            </w:r>
            <w:r>
              <w:rPr>
                <w:rFonts w:hint="eastAsia"/>
                <w:highlight w:val="none"/>
                <w:u w:val="none"/>
                <w:lang w:val="en-US" w:eastAsia="zh-CN"/>
              </w:rPr>
              <w:t>必修课和限选课</w:t>
            </w:r>
            <w:r>
              <w:rPr>
                <w:rFonts w:hint="eastAsia"/>
                <w:highlight w:val="none"/>
                <w:u w:val="none"/>
              </w:rPr>
              <w:t>）进行折算赋分。折算办法为：学年绩点*20*</w:t>
            </w:r>
            <w:r>
              <w:rPr>
                <w:rFonts w:hint="eastAsia"/>
                <w:highlight w:val="none"/>
                <w:u w:val="none"/>
                <w:lang w:val="en-US" w:eastAsia="zh-CN"/>
              </w:rPr>
              <w:t>80</w:t>
            </w:r>
            <w:r>
              <w:rPr>
                <w:rFonts w:hint="eastAsia"/>
                <w:highlight w:val="none"/>
                <w:u w:val="none"/>
              </w:rPr>
              <w:t>%</w:t>
            </w:r>
            <w:r>
              <w:rPr>
                <w:rFonts w:hint="eastAsia"/>
                <w:highlight w:val="none"/>
                <w:u w:val="none"/>
                <w:lang w:eastAsia="zh-CN"/>
              </w:rPr>
              <w:t>。</w:t>
            </w:r>
          </w:p>
        </w:tc>
        <w:tc>
          <w:tcPr>
            <w:tcW w:w="1311" w:type="dxa"/>
            <w:noWrap w:val="0"/>
            <w:vAlign w:val="center"/>
          </w:tcPr>
          <w:p>
            <w:pPr>
              <w:jc w:val="both"/>
              <w:rPr>
                <w:rFonts w:hint="eastAsia" w:eastAsiaTheme="minorEastAsia"/>
                <w:highlight w:val="none"/>
                <w:u w:val="none"/>
                <w:lang w:eastAsia="zh-CN"/>
              </w:rPr>
            </w:pPr>
            <w:r>
              <w:rPr>
                <w:rFonts w:hint="eastAsia"/>
                <w:highlight w:val="none"/>
                <w:u w:val="none"/>
              </w:rPr>
              <w:t>教务系统出具证明，打印成绩单</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restart"/>
            <w:noWrap w:val="0"/>
            <w:vAlign w:val="center"/>
          </w:tcPr>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r>
              <w:rPr>
                <w:rFonts w:hint="eastAsia"/>
                <w:highlight w:val="none"/>
                <w:u w:val="none"/>
              </w:rPr>
              <w:t>附加分</w:t>
            </w: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lang w:val="en-US" w:eastAsia="zh-CN"/>
              </w:rPr>
            </w:pPr>
            <w:r>
              <w:rPr>
                <w:rFonts w:hint="eastAsia"/>
                <w:highlight w:val="none"/>
                <w:u w:val="none"/>
                <w:lang w:val="en-US" w:eastAsia="zh-CN"/>
              </w:rPr>
              <w:t>“‘外研社杯’全国英语演讲大赛”等一级竞赛，</w:t>
            </w:r>
            <w:r>
              <w:rPr>
                <w:rFonts w:hint="eastAsia"/>
                <w:highlight w:val="none"/>
                <w:u w:val="none"/>
              </w:rPr>
              <w:t>获一等奖或第一名，加1</w:t>
            </w:r>
            <w:r>
              <w:rPr>
                <w:rFonts w:hint="eastAsia"/>
                <w:highlight w:val="none"/>
                <w:u w:val="none"/>
                <w:lang w:val="en-US" w:eastAsia="zh-CN"/>
              </w:rPr>
              <w:t>5</w:t>
            </w:r>
            <w:r>
              <w:rPr>
                <w:rFonts w:hint="eastAsia"/>
                <w:highlight w:val="none"/>
                <w:u w:val="none"/>
              </w:rPr>
              <w:t>分；获二等奖或二名，加</w:t>
            </w:r>
            <w:r>
              <w:rPr>
                <w:rFonts w:hint="eastAsia"/>
                <w:highlight w:val="none"/>
                <w:u w:val="none"/>
                <w:lang w:val="en-US" w:eastAsia="zh-CN"/>
              </w:rPr>
              <w:t>10</w:t>
            </w:r>
            <w:r>
              <w:rPr>
                <w:rFonts w:hint="eastAsia"/>
                <w:highlight w:val="none"/>
                <w:u w:val="none"/>
              </w:rPr>
              <w:t>分；获三等奖或第三名，加</w:t>
            </w:r>
            <w:r>
              <w:rPr>
                <w:rFonts w:hint="eastAsia"/>
                <w:highlight w:val="none"/>
                <w:u w:val="none"/>
                <w:lang w:val="en-US" w:eastAsia="zh-CN"/>
              </w:rPr>
              <w:t>8</w:t>
            </w:r>
            <w:r>
              <w:rPr>
                <w:rFonts w:hint="eastAsia"/>
                <w:highlight w:val="none"/>
                <w:u w:val="none"/>
              </w:rPr>
              <w:t>分</w:t>
            </w:r>
            <w:r>
              <w:rPr>
                <w:rFonts w:hint="eastAsia"/>
                <w:highlight w:val="none"/>
                <w:u w:val="none"/>
                <w:lang w:eastAsia="zh-CN"/>
              </w:rPr>
              <w:t>；</w:t>
            </w:r>
            <w:r>
              <w:rPr>
                <w:rFonts w:hint="eastAsia"/>
                <w:highlight w:val="none"/>
                <w:u w:val="none"/>
                <w:lang w:val="en-US" w:eastAsia="zh-CN"/>
              </w:rPr>
              <w:t>其他奖，加5分</w:t>
            </w:r>
            <w:r>
              <w:rPr>
                <w:rFonts w:hint="eastAsia"/>
                <w:highlight w:val="none"/>
                <w:u w:val="none"/>
              </w:rPr>
              <w:t>。</w:t>
            </w:r>
          </w:p>
        </w:tc>
        <w:tc>
          <w:tcPr>
            <w:tcW w:w="1311" w:type="dxa"/>
            <w:vMerge w:val="restart"/>
            <w:noWrap w:val="0"/>
            <w:vAlign w:val="center"/>
          </w:tcPr>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both"/>
              <w:rPr>
                <w:rFonts w:hint="eastAsia" w:eastAsiaTheme="minorEastAsia"/>
                <w:highlight w:val="none"/>
                <w:u w:val="none"/>
                <w:lang w:eastAsia="zh-CN"/>
              </w:rPr>
            </w:pPr>
            <w:r>
              <w:rPr>
                <w:rFonts w:hint="eastAsia"/>
                <w:highlight w:val="none"/>
                <w:u w:val="none"/>
              </w:rPr>
              <w:t>同一竞赛项目取最高得 分，不累计积分。附证明材料</w:t>
            </w:r>
            <w:r>
              <w:rPr>
                <w:rFonts w:hint="eastAsia"/>
                <w:highlight w:val="none"/>
                <w:u w:val="none"/>
                <w:lang w:eastAsia="zh-CN"/>
              </w:rPr>
              <w:t>。</w:t>
            </w: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continue"/>
            <w:noWrap w:val="0"/>
            <w:vAlign w:val="center"/>
          </w:tcPr>
          <w:p>
            <w:pPr>
              <w:jc w:val="cente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“全国大学生数学竞赛”、“‘外研社杯’全国大学生英语辩论赛”、“‘外研社杯’全国英语写作大赛”、“‘外研社杯’全国英语阅读大赛”、全国大学生英语竞赛全国总决赛等二级竞赛，</w:t>
            </w:r>
            <w:r>
              <w:rPr>
                <w:rFonts w:hint="eastAsia"/>
                <w:highlight w:val="none"/>
                <w:u w:val="none"/>
              </w:rPr>
              <w:t>获一等奖或第一名，加10分；获二等奖或二名，加8分；获三等奖或第三名，加6分</w:t>
            </w:r>
            <w:r>
              <w:rPr>
                <w:rFonts w:hint="eastAsia"/>
                <w:highlight w:val="none"/>
                <w:u w:val="none"/>
                <w:lang w:eastAsia="zh-CN"/>
              </w:rPr>
              <w:t>；</w:t>
            </w:r>
            <w:r>
              <w:rPr>
                <w:rFonts w:hint="eastAsia"/>
                <w:highlight w:val="none"/>
                <w:u w:val="none"/>
                <w:lang w:val="en-US" w:eastAsia="zh-CN"/>
              </w:rPr>
              <w:t>其他奖，加4分</w:t>
            </w:r>
            <w:r>
              <w:rPr>
                <w:rFonts w:hint="eastAsia"/>
                <w:highlight w:val="none"/>
                <w:u w:val="none"/>
              </w:rPr>
              <w:t>。</w:t>
            </w:r>
          </w:p>
        </w:tc>
        <w:tc>
          <w:tcPr>
            <w:tcW w:w="1311"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continue"/>
            <w:noWrap w:val="0"/>
            <w:vAlign w:val="center"/>
          </w:tcPr>
          <w:p>
            <w:pP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江苏省普通高等学校非理科专业高等数学竞赛”、“全国大学生数学竞赛（江苏赛区）”、“‘21世纪杯’全国英语演讲比赛”、“全国口译大赛（英语）”、“‘外研社杯’全国大学生英语辩论赛（江苏赛区）”、“‘外研社杯’全国英语写作大赛（江苏赛区）”、“‘外研社杯’全国英语阅读大赛（江苏赛区）”、“‘外研社杯’全国英语演讲大赛（江苏赛区）”、中国当代优秀作品国际翻译大赛、全国大学生英语竞赛江苏省赛（特等奖、一等奖）、江苏省口译大赛（英语）等三级竞赛</w:t>
            </w:r>
            <w:r>
              <w:rPr>
                <w:rFonts w:hint="eastAsia"/>
                <w:highlight w:val="none"/>
                <w:u w:val="none"/>
              </w:rPr>
              <w:t>，获一等奖或第一名，加</w:t>
            </w:r>
            <w:r>
              <w:rPr>
                <w:rFonts w:hint="eastAsia"/>
                <w:highlight w:val="none"/>
                <w:u w:val="none"/>
                <w:lang w:val="en-US" w:eastAsia="zh-CN"/>
              </w:rPr>
              <w:t>8</w:t>
            </w:r>
            <w:r>
              <w:rPr>
                <w:rFonts w:hint="eastAsia"/>
                <w:highlight w:val="none"/>
                <w:u w:val="none"/>
              </w:rPr>
              <w:t>分；获二等奖获第二名，加</w:t>
            </w:r>
            <w:r>
              <w:rPr>
                <w:rFonts w:hint="eastAsia"/>
                <w:highlight w:val="none"/>
                <w:u w:val="none"/>
                <w:lang w:val="en-US" w:eastAsia="zh-CN"/>
              </w:rPr>
              <w:t>6</w:t>
            </w:r>
            <w:r>
              <w:rPr>
                <w:rFonts w:hint="eastAsia"/>
                <w:highlight w:val="none"/>
                <w:u w:val="none"/>
              </w:rPr>
              <w:t>分；获三等奖或第三名，加4分</w:t>
            </w:r>
            <w:r>
              <w:rPr>
                <w:rFonts w:hint="eastAsia"/>
                <w:highlight w:val="none"/>
                <w:u w:val="none"/>
                <w:lang w:eastAsia="zh-CN"/>
              </w:rPr>
              <w:t>；</w:t>
            </w:r>
            <w:r>
              <w:rPr>
                <w:rFonts w:hint="eastAsia"/>
                <w:highlight w:val="none"/>
                <w:u w:val="none"/>
                <w:lang w:val="en-US" w:eastAsia="zh-CN"/>
              </w:rPr>
              <w:t>其他奖，加3分</w:t>
            </w:r>
            <w:r>
              <w:rPr>
                <w:rFonts w:hint="eastAsia"/>
                <w:highlight w:val="none"/>
                <w:u w:val="none"/>
              </w:rPr>
              <w:t>。</w:t>
            </w:r>
          </w:p>
        </w:tc>
        <w:tc>
          <w:tcPr>
            <w:tcW w:w="1311"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continue"/>
            <w:noWrap w:val="0"/>
            <w:vAlign w:val="center"/>
          </w:tcPr>
          <w:p>
            <w:pP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其他</w:t>
            </w:r>
            <w:r>
              <w:rPr>
                <w:rFonts w:hint="eastAsia"/>
                <w:highlight w:val="none"/>
                <w:u w:val="none"/>
              </w:rPr>
              <w:t>市、校级</w:t>
            </w:r>
            <w:r>
              <w:rPr>
                <w:rFonts w:hint="eastAsia"/>
                <w:highlight w:val="none"/>
                <w:u w:val="none"/>
                <w:lang w:val="en-US" w:eastAsia="zh-CN"/>
              </w:rPr>
              <w:t>及以上</w:t>
            </w:r>
            <w:r>
              <w:rPr>
                <w:rFonts w:hint="eastAsia"/>
                <w:highlight w:val="none"/>
                <w:u w:val="none"/>
              </w:rPr>
              <w:t>学科竞赛，获一等奖或第一名，加4分；获二等奖获第二名，加3分；获三等奖或第三名，加2分。</w:t>
            </w:r>
          </w:p>
        </w:tc>
        <w:tc>
          <w:tcPr>
            <w:tcW w:w="1311"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continue"/>
            <w:noWrap w:val="0"/>
            <w:vAlign w:val="center"/>
          </w:tcPr>
          <w:p>
            <w:pP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highlight w:val="none"/>
                <w:u w:val="none"/>
                <w:lang w:eastAsia="zh-CN"/>
              </w:rPr>
            </w:pPr>
            <w:r>
              <w:rPr>
                <w:rFonts w:hint="eastAsia"/>
                <w:highlight w:val="none"/>
                <w:u w:val="none"/>
              </w:rPr>
              <w:t>必修课且有具体分数的课程单科第一加1分</w:t>
            </w:r>
            <w:r>
              <w:rPr>
                <w:rFonts w:hint="eastAsia"/>
                <w:highlight w:val="none"/>
                <w:u w:val="none"/>
                <w:lang w:eastAsia="zh-CN"/>
              </w:rPr>
              <w:t>。</w:t>
            </w:r>
          </w:p>
        </w:tc>
        <w:tc>
          <w:tcPr>
            <w:tcW w:w="1311"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jc w:val="center"/>
        </w:trPr>
        <w:tc>
          <w:tcPr>
            <w:tcW w:w="1061" w:type="dxa"/>
            <w:vMerge w:val="continue"/>
            <w:noWrap w:val="0"/>
            <w:vAlign w:val="center"/>
          </w:tcPr>
          <w:p>
            <w:pPr>
              <w:rPr>
                <w:rFonts w:hint="eastAsia"/>
                <w:highlight w:val="none"/>
                <w:u w:val="none"/>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1、</w:t>
            </w:r>
            <w:r>
              <w:rPr>
                <w:rFonts w:hint="eastAsia"/>
                <w:highlight w:val="none"/>
                <w:u w:val="none"/>
              </w:rPr>
              <w:t>英语等级考试中，四级优秀（550分及以上）加3分，六级合格</w:t>
            </w:r>
            <w:r>
              <w:rPr>
                <w:rFonts w:hint="eastAsia"/>
                <w:highlight w:val="none"/>
                <w:u w:val="none"/>
                <w:lang w:eastAsia="zh-CN"/>
              </w:rPr>
              <w:t>（</w:t>
            </w:r>
            <w:r>
              <w:rPr>
                <w:rFonts w:hint="eastAsia"/>
                <w:highlight w:val="none"/>
                <w:u w:val="none"/>
                <w:lang w:val="en-US" w:eastAsia="zh-CN"/>
              </w:rPr>
              <w:t>425分—549分</w:t>
            </w:r>
            <w:r>
              <w:rPr>
                <w:rFonts w:hint="eastAsia"/>
                <w:highlight w:val="none"/>
                <w:u w:val="none"/>
                <w:lang w:eastAsia="zh-CN"/>
              </w:rPr>
              <w:t>）</w:t>
            </w:r>
            <w:r>
              <w:rPr>
                <w:rFonts w:hint="eastAsia"/>
                <w:highlight w:val="none"/>
                <w:u w:val="none"/>
              </w:rPr>
              <w:t>加5分，六级优秀（550分及以上）加8分。</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highlight w:val="none"/>
                <w:u w:val="none"/>
                <w:lang w:eastAsia="zh-CN"/>
              </w:rPr>
            </w:pPr>
            <w:r>
              <w:rPr>
                <w:rFonts w:hint="eastAsia"/>
                <w:highlight w:val="none"/>
                <w:u w:val="none"/>
                <w:lang w:val="en-US" w:eastAsia="zh-CN"/>
              </w:rPr>
              <w:t>2、</w:t>
            </w:r>
            <w:r>
              <w:rPr>
                <w:rFonts w:hint="eastAsia"/>
                <w:highlight w:val="none"/>
                <w:u w:val="none"/>
              </w:rPr>
              <w:t>通信</w:t>
            </w:r>
            <w:r>
              <w:rPr>
                <w:rFonts w:hint="eastAsia"/>
                <w:highlight w:val="none"/>
                <w:u w:val="none"/>
                <w:lang w:eastAsia="zh-CN"/>
              </w:rPr>
              <w:t>、</w:t>
            </w:r>
            <w:r>
              <w:rPr>
                <w:rFonts w:hint="eastAsia"/>
                <w:highlight w:val="none"/>
                <w:u w:val="none"/>
              </w:rPr>
              <w:t>电信专业学生，计算机等级考试二级</w:t>
            </w:r>
            <w:r>
              <w:rPr>
                <w:rFonts w:hint="eastAsia"/>
                <w:highlight w:val="none"/>
                <w:u w:val="none"/>
                <w:lang w:val="en-US" w:eastAsia="zh-CN"/>
              </w:rPr>
              <w:t>合格加2分，</w:t>
            </w:r>
            <w:r>
              <w:rPr>
                <w:rFonts w:hint="eastAsia"/>
                <w:highlight w:val="none"/>
                <w:u w:val="none"/>
              </w:rPr>
              <w:t>优秀加3分</w:t>
            </w:r>
            <w:r>
              <w:rPr>
                <w:rFonts w:hint="eastAsia"/>
                <w:highlight w:val="none"/>
                <w:u w:val="none"/>
                <w:lang w:eastAsia="zh-CN"/>
              </w:rPr>
              <w:t>；</w:t>
            </w:r>
            <w:r>
              <w:rPr>
                <w:rFonts w:hint="eastAsia"/>
                <w:highlight w:val="none"/>
                <w:u w:val="none"/>
              </w:rPr>
              <w:t>三级合格加3分，优秀加5分。（江苏等级考试与全国等级考试可重复计算）</w:t>
            </w:r>
          </w:p>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3、</w:t>
            </w:r>
            <w:r>
              <w:rPr>
                <w:rFonts w:hint="eastAsia"/>
                <w:highlight w:val="none"/>
                <w:u w:val="none"/>
              </w:rPr>
              <w:t>CSP认证考试，参与加</w:t>
            </w:r>
            <w:r>
              <w:rPr>
                <w:rFonts w:hint="eastAsia"/>
                <w:highlight w:val="none"/>
                <w:u w:val="none"/>
                <w:lang w:val="en-US" w:eastAsia="zh-CN"/>
              </w:rPr>
              <w:t>2</w:t>
            </w:r>
            <w:r>
              <w:rPr>
                <w:rFonts w:hint="eastAsia"/>
                <w:highlight w:val="none"/>
                <w:u w:val="none"/>
              </w:rPr>
              <w:t>分，</w:t>
            </w:r>
            <w:r>
              <w:rPr>
                <w:rFonts w:hint="eastAsia"/>
                <w:highlight w:val="none"/>
                <w:u w:val="none"/>
                <w:lang w:val="en-US" w:eastAsia="zh-CN"/>
              </w:rPr>
              <w:t>200—299分加5分，300—349分加10分，</w:t>
            </w:r>
            <w:r>
              <w:rPr>
                <w:rFonts w:hint="eastAsia"/>
                <w:highlight w:val="none"/>
                <w:u w:val="none"/>
              </w:rPr>
              <w:t>3</w:t>
            </w:r>
            <w:r>
              <w:rPr>
                <w:rFonts w:hint="eastAsia"/>
                <w:highlight w:val="none"/>
                <w:u w:val="none"/>
                <w:lang w:val="en-US" w:eastAsia="zh-CN"/>
              </w:rPr>
              <w:t>5</w:t>
            </w:r>
            <w:r>
              <w:rPr>
                <w:rFonts w:hint="eastAsia"/>
                <w:highlight w:val="none"/>
                <w:u w:val="none"/>
              </w:rPr>
              <w:t>0分以上加</w:t>
            </w:r>
            <w:r>
              <w:rPr>
                <w:rFonts w:hint="eastAsia"/>
                <w:highlight w:val="none"/>
                <w:u w:val="none"/>
                <w:lang w:val="en-US" w:eastAsia="zh-CN"/>
              </w:rPr>
              <w:t>1</w:t>
            </w:r>
            <w:r>
              <w:rPr>
                <w:rFonts w:hint="eastAsia"/>
                <w:highlight w:val="none"/>
                <w:u w:val="none"/>
              </w:rPr>
              <w:t>5分。</w:t>
            </w:r>
          </w:p>
        </w:tc>
        <w:tc>
          <w:tcPr>
            <w:tcW w:w="1311" w:type="dxa"/>
            <w:vMerge w:val="continue"/>
            <w:noWrap w:val="0"/>
            <w:vAlign w:val="center"/>
          </w:tcPr>
          <w:p>
            <w:pPr>
              <w:rPr>
                <w:rFonts w:hint="eastAsia"/>
                <w:highlight w:val="none"/>
                <w:u w:val="none"/>
              </w:rPr>
            </w:pPr>
          </w:p>
        </w:tc>
      </w:tr>
    </w:tbl>
    <w:p>
      <w:pPr>
        <w:numPr>
          <w:ilvl w:val="0"/>
          <w:numId w:val="0"/>
        </w:numPr>
        <w:rPr>
          <w:rFonts w:hint="eastAsia"/>
          <w:sz w:val="24"/>
          <w:szCs w:val="32"/>
          <w:highlight w:val="none"/>
          <w:u w:val="none"/>
          <w:lang w:val="en-US" w:eastAsia="zh-CN"/>
        </w:rPr>
      </w:pPr>
    </w:p>
    <w:p>
      <w:pPr>
        <w:numPr>
          <w:ilvl w:val="0"/>
          <w:numId w:val="0"/>
        </w:numPr>
        <w:ind w:leftChars="0"/>
        <w:rPr>
          <w:rFonts w:hint="default"/>
          <w:highlight w:val="none"/>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highlight w:val="none"/>
          <w:u w:val="none"/>
        </w:rPr>
      </w:pPr>
      <w:r>
        <w:rPr>
          <w:rFonts w:hint="eastAsia"/>
          <w:sz w:val="24"/>
          <w:highlight w:val="none"/>
          <w:u w:val="none"/>
        </w:rPr>
        <w:t>2、学业进步奖学金（金额500元，比例10%</w:t>
      </w:r>
      <w:r>
        <w:rPr>
          <w:rFonts w:hint="eastAsia"/>
          <w:sz w:val="24"/>
          <w:highlight w:val="none"/>
          <w:u w:val="none"/>
          <w:lang w:val="en-US" w:eastAsia="zh-CN"/>
        </w:rPr>
        <w:t>&lt;含新疆少数民族学生&gt;</w:t>
      </w:r>
      <w:r>
        <w:rPr>
          <w:rFonts w:hint="eastAsia"/>
          <w:sz w:val="24"/>
          <w:highlight w:val="none"/>
          <w:u w:val="none"/>
        </w:rPr>
        <w:t>）</w:t>
      </w:r>
    </w:p>
    <w:tbl>
      <w:tblPr>
        <w:tblStyle w:val="2"/>
        <w:tblW w:w="909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710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4" w:type="dxa"/>
            <w:noWrap w:val="0"/>
            <w:vAlign w:val="center"/>
          </w:tcPr>
          <w:p>
            <w:pPr>
              <w:rPr>
                <w:rFonts w:hint="eastAsia"/>
                <w:highlight w:val="none"/>
                <w:u w:val="none"/>
              </w:rPr>
            </w:pPr>
            <w:r>
              <w:rPr>
                <w:rFonts w:hint="eastAsia"/>
                <w:highlight w:val="none"/>
                <w:u w:val="none"/>
              </w:rPr>
              <w:t>赋分</w:t>
            </w:r>
          </w:p>
          <w:p>
            <w:pPr>
              <w:rPr>
                <w:rFonts w:hint="eastAsia"/>
                <w:highlight w:val="none"/>
                <w:u w:val="none"/>
              </w:rPr>
            </w:pPr>
            <w:r>
              <w:rPr>
                <w:rFonts w:hint="eastAsia"/>
                <w:highlight w:val="none"/>
                <w:u w:val="none"/>
              </w:rPr>
              <w:t>类别</w:t>
            </w:r>
          </w:p>
        </w:tc>
        <w:tc>
          <w:tcPr>
            <w:tcW w:w="7100" w:type="dxa"/>
            <w:noWrap w:val="0"/>
            <w:vAlign w:val="center"/>
          </w:tcPr>
          <w:p>
            <w:pPr>
              <w:ind w:firstLine="2625" w:firstLineChars="1250"/>
              <w:rPr>
                <w:rFonts w:hint="eastAsia"/>
                <w:highlight w:val="none"/>
                <w:u w:val="none"/>
              </w:rPr>
            </w:pPr>
            <w:r>
              <w:rPr>
                <w:rFonts w:hint="eastAsia"/>
                <w:highlight w:val="none"/>
                <w:u w:val="none"/>
              </w:rPr>
              <w:t>赋分细则</w:t>
            </w:r>
          </w:p>
        </w:tc>
        <w:tc>
          <w:tcPr>
            <w:tcW w:w="1346" w:type="dxa"/>
            <w:noWrap w:val="0"/>
            <w:vAlign w:val="center"/>
          </w:tcPr>
          <w:p>
            <w:pPr>
              <w:jc w:val="center"/>
              <w:rPr>
                <w:rFonts w:hint="eastAsia"/>
                <w:highlight w:val="none"/>
                <w:u w:val="none"/>
              </w:rPr>
            </w:pPr>
            <w:r>
              <w:rPr>
                <w:rFonts w:hint="eastAsia"/>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4" w:type="dxa"/>
            <w:noWrap w:val="0"/>
            <w:vAlign w:val="center"/>
          </w:tcPr>
          <w:p>
            <w:pPr>
              <w:rPr>
                <w:rFonts w:hint="default" w:eastAsiaTheme="minorEastAsia"/>
                <w:highlight w:val="none"/>
                <w:u w:val="none"/>
                <w:lang w:val="en-US" w:eastAsia="zh-CN"/>
              </w:rPr>
            </w:pPr>
            <w:r>
              <w:rPr>
                <w:rFonts w:hint="eastAsia"/>
                <w:highlight w:val="none"/>
                <w:u w:val="none"/>
              </w:rPr>
              <w:t>基本要求</w:t>
            </w:r>
          </w:p>
        </w:tc>
        <w:tc>
          <w:tcPr>
            <w:tcW w:w="7100" w:type="dxa"/>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highlight w:val="none"/>
                <w:u w:val="none"/>
              </w:rPr>
            </w:pPr>
            <w:r>
              <w:rPr>
                <w:rFonts w:hint="eastAsia"/>
                <w:highlight w:val="none"/>
                <w:u w:val="none"/>
                <w:lang w:val="en-US" w:eastAsia="zh-CN"/>
              </w:rPr>
              <w:t>1、本学年</w:t>
            </w:r>
            <w:r>
              <w:rPr>
                <w:rFonts w:hint="eastAsia"/>
                <w:highlight w:val="none"/>
                <w:u w:val="none"/>
              </w:rPr>
              <w:t>的绩点比</w:t>
            </w:r>
            <w:r>
              <w:rPr>
                <w:rFonts w:hint="eastAsia"/>
                <w:highlight w:val="none"/>
                <w:u w:val="none"/>
                <w:lang w:val="en-US" w:eastAsia="zh-CN"/>
              </w:rPr>
              <w:t>前一学年</w:t>
            </w:r>
            <w:r>
              <w:rPr>
                <w:rFonts w:hint="eastAsia"/>
                <w:highlight w:val="none"/>
                <w:u w:val="none"/>
              </w:rPr>
              <w:t>的学习绩点上升0.5及以上，或者</w:t>
            </w:r>
            <w:r>
              <w:rPr>
                <w:rFonts w:hint="eastAsia"/>
                <w:highlight w:val="none"/>
                <w:u w:val="none"/>
                <w:lang w:val="en-US" w:eastAsia="zh-CN"/>
              </w:rPr>
              <w:t>本学年</w:t>
            </w:r>
            <w:r>
              <w:rPr>
                <w:rFonts w:hint="eastAsia"/>
                <w:highlight w:val="none"/>
                <w:u w:val="none"/>
              </w:rPr>
              <w:t>的</w:t>
            </w:r>
            <w:r>
              <w:rPr>
                <w:rFonts w:hint="eastAsia"/>
                <w:highlight w:val="none"/>
                <w:u w:val="none"/>
                <w:lang w:val="en-US" w:eastAsia="zh-CN"/>
              </w:rPr>
              <w:t>班级</w:t>
            </w:r>
            <w:r>
              <w:rPr>
                <w:rFonts w:hint="eastAsia"/>
                <w:highlight w:val="none"/>
                <w:u w:val="none"/>
              </w:rPr>
              <w:t>排名比</w:t>
            </w:r>
            <w:r>
              <w:rPr>
                <w:rFonts w:hint="eastAsia"/>
                <w:highlight w:val="none"/>
                <w:u w:val="none"/>
                <w:lang w:val="en-US" w:eastAsia="zh-CN"/>
              </w:rPr>
              <w:t>前一学年</w:t>
            </w:r>
            <w:r>
              <w:rPr>
                <w:rFonts w:hint="eastAsia"/>
                <w:highlight w:val="none"/>
                <w:u w:val="none"/>
              </w:rPr>
              <w:t>的排名上升</w:t>
            </w:r>
            <w:r>
              <w:rPr>
                <w:rFonts w:hint="eastAsia"/>
                <w:highlight w:val="none"/>
                <w:u w:val="none"/>
                <w:lang w:val="en-US" w:eastAsia="zh-CN"/>
              </w:rPr>
              <w:t>10</w:t>
            </w:r>
            <w:r>
              <w:rPr>
                <w:rFonts w:hint="eastAsia"/>
                <w:highlight w:val="none"/>
                <w:u w:val="none"/>
              </w:rPr>
              <w:t>个名次。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highlight w:val="none"/>
                <w:u w:val="none"/>
                <w:lang w:val="en-US" w:eastAsia="zh-CN"/>
              </w:rPr>
            </w:pPr>
            <w:r>
              <w:rPr>
                <w:rFonts w:hint="eastAsia"/>
                <w:highlight w:val="none"/>
                <w:u w:val="none"/>
                <w:lang w:val="en-US" w:eastAsia="zh-CN"/>
              </w:rPr>
              <w:t>2、二年级学生以第一学年第二学期绩点或排名对比第一学期绩点或排名达到条件①可参评。</w:t>
            </w:r>
          </w:p>
        </w:tc>
        <w:tc>
          <w:tcPr>
            <w:tcW w:w="1346" w:type="dxa"/>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highlight w:val="none"/>
                <w:u w:val="none"/>
              </w:rPr>
            </w:pPr>
            <w:r>
              <w:rPr>
                <w:rFonts w:hint="eastAsia"/>
                <w:highlight w:val="none"/>
                <w:u w:val="none"/>
              </w:rPr>
              <w:t>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4" w:type="dxa"/>
            <w:noWrap w:val="0"/>
            <w:vAlign w:val="center"/>
          </w:tcPr>
          <w:p>
            <w:pPr>
              <w:rPr>
                <w:rFonts w:hint="eastAsia"/>
                <w:highlight w:val="none"/>
                <w:u w:val="none"/>
              </w:rPr>
            </w:pPr>
            <w:r>
              <w:rPr>
                <w:rFonts w:hint="eastAsia"/>
                <w:highlight w:val="none"/>
                <w:u w:val="none"/>
              </w:rPr>
              <w:t>评定说明</w:t>
            </w:r>
          </w:p>
        </w:tc>
        <w:tc>
          <w:tcPr>
            <w:tcW w:w="8446" w:type="dxa"/>
            <w:gridSpan w:val="2"/>
            <w:noWrap w:val="0"/>
            <w:vAlign w:val="center"/>
          </w:tcPr>
          <w:p>
            <w:pPr>
              <w:keepNext w:val="0"/>
              <w:keepLines w:val="0"/>
              <w:pageBreakBefore w:val="0"/>
              <w:widowControl w:val="0"/>
              <w:numPr>
                <w:ilvl w:val="0"/>
                <w:numId w:val="9"/>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rPr>
              <w:t>排序时绩点优先。</w:t>
            </w:r>
          </w:p>
          <w:p>
            <w:pPr>
              <w:keepNext w:val="0"/>
              <w:keepLines w:val="0"/>
              <w:pageBreakBefore w:val="0"/>
              <w:widowControl w:val="0"/>
              <w:numPr>
                <w:ilvl w:val="0"/>
                <w:numId w:val="9"/>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rPr>
              <w:t>若满足条件的进步人数不满10%，则按绩点提高的情况由高向低排列，取前10%。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r>
        <w:rPr>
          <w:rFonts w:hint="eastAsia"/>
          <w:sz w:val="24"/>
          <w:highlight w:val="none"/>
          <w:u w:val="none"/>
          <w:lang w:val="en-US" w:eastAsia="zh-CN"/>
        </w:rPr>
        <w:t>3、</w:t>
      </w:r>
      <w:r>
        <w:rPr>
          <w:rFonts w:hint="eastAsia"/>
          <w:sz w:val="24"/>
          <w:highlight w:val="none"/>
          <w:u w:val="none"/>
        </w:rPr>
        <w:t>精神文明奖学金（奖金500元，比例10%</w:t>
      </w:r>
      <w:r>
        <w:rPr>
          <w:rFonts w:hint="eastAsia"/>
          <w:sz w:val="24"/>
          <w:highlight w:val="none"/>
          <w:u w:val="none"/>
          <w:lang w:val="en-US" w:eastAsia="zh-CN"/>
        </w:rPr>
        <w:t>&lt;含新疆少数民族学生&gt;</w:t>
      </w:r>
      <w:r>
        <w:rPr>
          <w:rFonts w:hint="eastAsia"/>
          <w:sz w:val="24"/>
          <w:highlight w:val="none"/>
          <w:u w:val="none"/>
        </w:rPr>
        <w:t>）</w:t>
      </w:r>
    </w:p>
    <w:tbl>
      <w:tblPr>
        <w:tblStyle w:val="2"/>
        <w:tblW w:w="9194" w:type="dxa"/>
        <w:tblInd w:w="-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463"/>
        <w:gridCol w:w="7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0" w:type="dxa"/>
            <w:gridSpan w:val="2"/>
            <w:noWrap w:val="0"/>
            <w:vAlign w:val="center"/>
          </w:tcPr>
          <w:p>
            <w:pPr>
              <w:jc w:val="center"/>
              <w:rPr>
                <w:rFonts w:hint="eastAsia"/>
                <w:highlight w:val="none"/>
                <w:u w:val="none"/>
              </w:rPr>
            </w:pPr>
            <w:r>
              <w:rPr>
                <w:rFonts w:hint="eastAsia"/>
                <w:highlight w:val="none"/>
                <w:u w:val="none"/>
              </w:rPr>
              <w:t>赋分类别</w:t>
            </w:r>
          </w:p>
        </w:tc>
        <w:tc>
          <w:tcPr>
            <w:tcW w:w="7864" w:type="dxa"/>
            <w:noWrap w:val="0"/>
            <w:vAlign w:val="center"/>
          </w:tcPr>
          <w:p>
            <w:pPr>
              <w:rPr>
                <w:rFonts w:hint="eastAsia"/>
                <w:highlight w:val="none"/>
                <w:u w:val="none"/>
              </w:rPr>
            </w:pPr>
            <w:r>
              <w:rPr>
                <w:rFonts w:hint="eastAsia"/>
                <w:highlight w:val="none"/>
                <w:u w:val="none"/>
              </w:rPr>
              <w:t xml:space="preserve">                          赋分细则</w:t>
            </w:r>
          </w:p>
        </w:tc>
      </w:tr>
      <w:tr>
        <w:trPr>
          <w:trHeight w:val="1946" w:hRule="atLeast"/>
        </w:trPr>
        <w:tc>
          <w:tcPr>
            <w:tcW w:w="1330" w:type="dxa"/>
            <w:gridSpan w:val="2"/>
            <w:noWrap w:val="0"/>
            <w:vAlign w:val="center"/>
          </w:tcPr>
          <w:p>
            <w:pPr>
              <w:jc w:val="center"/>
              <w:rPr>
                <w:rFonts w:hint="eastAsia"/>
                <w:highlight w:val="none"/>
                <w:u w:val="none"/>
                <w:lang w:val="en-US" w:eastAsia="zh-CN"/>
              </w:rPr>
            </w:pPr>
            <w:r>
              <w:rPr>
                <w:rFonts w:hint="eastAsia"/>
                <w:highlight w:val="none"/>
                <w:u w:val="none"/>
                <w:lang w:val="en-US" w:eastAsia="zh-CN"/>
              </w:rPr>
              <w:t>基本要求</w:t>
            </w:r>
          </w:p>
          <w:p>
            <w:pPr>
              <w:jc w:val="center"/>
              <w:rPr>
                <w:rFonts w:hint="default" w:eastAsiaTheme="minorEastAsia"/>
                <w:highlight w:val="none"/>
                <w:u w:val="none"/>
                <w:lang w:val="en-US" w:eastAsia="zh-CN"/>
              </w:rPr>
            </w:pPr>
          </w:p>
        </w:tc>
        <w:tc>
          <w:tcPr>
            <w:tcW w:w="7864" w:type="dxa"/>
            <w:noWrap w:val="0"/>
            <w:vAlign w:val="center"/>
          </w:tcPr>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eastAsia"/>
                <w:highlight w:val="none"/>
                <w:u w:val="none"/>
                <w:lang w:val="en-US" w:eastAsia="zh-CN"/>
              </w:rPr>
            </w:pPr>
            <w:r>
              <w:rPr>
                <w:rFonts w:hint="eastAsia"/>
                <w:highlight w:val="none"/>
                <w:u w:val="none"/>
                <w:lang w:val="en-US" w:eastAsia="zh-CN"/>
              </w:rPr>
              <w:t>模范遵守规章制度，诚实守信，乐于奉献，在集体中起到表率作用者。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拾金不昧、见义勇为、扶危济困，勇于同不良行为和坏人坏事作斗争，受到社会或学校表彰，有重大社会影响及贡献者。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积极组织、参加集体活动、公益活动，在完成申请奖学金必须达到的义务工作时间的基础上，表现突出，为学校、院系赢得荣誉者。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积极参加精神文明建设（学风建设、校风建设、班风建设、社区文明建设和朋辈辅导活动），表现突出，获得校级（含校级）以上党团组织表彰者。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积极参加或组织参加理论学习小组、形势政策学习活动，并以第一作者身份在国内外公开发行的刊物上发表有关思想政治、形势政策方面的论文者。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1330" w:type="dxa"/>
            <w:gridSpan w:val="2"/>
            <w:noWrap w:val="0"/>
            <w:vAlign w:val="center"/>
          </w:tcPr>
          <w:p>
            <w:pPr>
              <w:jc w:val="center"/>
              <w:rPr>
                <w:rFonts w:hint="default" w:eastAsiaTheme="minorEastAsia"/>
                <w:highlight w:val="none"/>
                <w:u w:val="none"/>
                <w:lang w:val="en-US" w:eastAsia="zh-CN"/>
              </w:rPr>
            </w:pPr>
            <w:r>
              <w:rPr>
                <w:rFonts w:hint="eastAsia"/>
                <w:highlight w:val="none"/>
                <w:u w:val="none"/>
                <w:lang w:val="en-US" w:eastAsia="zh-CN"/>
              </w:rPr>
              <w:t>评定说明</w:t>
            </w:r>
          </w:p>
        </w:tc>
        <w:tc>
          <w:tcPr>
            <w:tcW w:w="7864" w:type="dxa"/>
            <w:noWrap w:val="0"/>
            <w:vAlign w:val="center"/>
          </w:tcPr>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宿舍</w:t>
            </w:r>
            <w:r>
              <w:rPr>
                <w:rFonts w:hint="eastAsia"/>
                <w:highlight w:val="none"/>
                <w:u w:val="none"/>
                <w:lang w:val="en-US" w:eastAsia="zh-CN"/>
              </w:rPr>
              <w:t>学年</w:t>
            </w:r>
            <w:r>
              <w:rPr>
                <w:rFonts w:hint="eastAsia"/>
                <w:highlight w:val="none"/>
                <w:u w:val="none"/>
                <w:lang w:val="en-US" w:eastAsia="zh-CN"/>
              </w:rPr>
              <w:t>平均卫生成绩低于所在楼宇当年平均分的宿舍</w:t>
            </w:r>
            <w:r>
              <w:rPr>
                <w:rFonts w:hint="eastAsia"/>
                <w:highlight w:val="none"/>
                <w:u w:val="none"/>
                <w:lang w:val="en-US" w:eastAsia="zh-CN"/>
              </w:rPr>
              <w:t>，</w:t>
            </w:r>
            <w:r>
              <w:rPr>
                <w:rFonts w:hint="eastAsia"/>
                <w:highlight w:val="none"/>
                <w:u w:val="none"/>
              </w:rPr>
              <w:t>该宿舍</w:t>
            </w:r>
            <w:r>
              <w:rPr>
                <w:rFonts w:hint="eastAsia"/>
                <w:highlight w:val="none"/>
                <w:u w:val="none"/>
                <w:lang w:val="en-US" w:eastAsia="zh-CN"/>
              </w:rPr>
              <w:t>成员不得参评该奖学金</w:t>
            </w:r>
            <w:r>
              <w:rPr>
                <w:rFonts w:hint="eastAsia"/>
                <w:highlight w:val="none"/>
                <w:u w:val="none"/>
              </w:rPr>
              <w:t>。</w:t>
            </w:r>
          </w:p>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大一学年累计三次无故</w:t>
            </w:r>
            <w:r>
              <w:rPr>
                <w:rFonts w:hint="eastAsia"/>
                <w:highlight w:val="none"/>
                <w:u w:val="none"/>
                <w:lang w:val="en-US" w:eastAsia="zh-CN"/>
              </w:rPr>
              <w:t>不参加闪动校园</w:t>
            </w:r>
            <w:r>
              <w:rPr>
                <w:rFonts w:hint="eastAsia"/>
                <w:highlight w:val="none"/>
                <w:u w:val="none"/>
                <w:lang w:val="en-US" w:eastAsia="zh-CN"/>
              </w:rPr>
              <w:t>、晚自习者，不得参评该奖学金。</w:t>
            </w:r>
          </w:p>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eastAsia="zh-CN"/>
              </w:rPr>
              <w:t>活动参与、荣誉称号、事迹表彰等加分均需提供相关证明材料。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 w:hRule="atLeast"/>
        </w:trPr>
        <w:tc>
          <w:tcPr>
            <w:tcW w:w="867" w:type="dxa"/>
            <w:vMerge w:val="restart"/>
            <w:noWrap w:val="0"/>
            <w:vAlign w:val="center"/>
          </w:tcPr>
          <w:p>
            <w:pPr>
              <w:jc w:val="center"/>
              <w:rPr>
                <w:rFonts w:hint="eastAsia"/>
                <w:highlight w:val="none"/>
                <w:u w:val="none"/>
                <w:lang w:val="en-US" w:eastAsia="zh-CN"/>
              </w:rPr>
            </w:pPr>
            <w:r>
              <w:rPr>
                <w:rFonts w:hint="eastAsia"/>
                <w:highlight w:val="none"/>
                <w:u w:val="none"/>
                <w:lang w:val="en-US" w:eastAsia="zh-CN"/>
              </w:rPr>
              <w:t>基本分</w:t>
            </w:r>
          </w:p>
          <w:p>
            <w:pPr>
              <w:jc w:val="center"/>
              <w:rPr>
                <w:rFonts w:hint="default"/>
                <w:highlight w:val="none"/>
                <w:u w:val="none"/>
                <w:lang w:val="en-US" w:eastAsia="zh-CN"/>
              </w:rPr>
            </w:pPr>
            <w:r>
              <w:rPr>
                <w:rFonts w:hint="eastAsia"/>
                <w:highlight w:val="none"/>
                <w:u w:val="none"/>
                <w:lang w:val="en-US" w:eastAsia="zh-CN"/>
              </w:rPr>
              <w:t>60分</w:t>
            </w:r>
          </w:p>
        </w:tc>
        <w:tc>
          <w:tcPr>
            <w:tcW w:w="463" w:type="dxa"/>
            <w:vMerge w:val="restart"/>
            <w:noWrap w:val="0"/>
            <w:vAlign w:val="center"/>
          </w:tcPr>
          <w:p>
            <w:pPr>
              <w:rPr>
                <w:rFonts w:hint="eastAsia"/>
                <w:highlight w:val="none"/>
                <w:u w:val="none"/>
              </w:rPr>
            </w:pPr>
            <w:r>
              <w:rPr>
                <w:rFonts w:hint="eastAsia"/>
                <w:highlight w:val="none"/>
                <w:u w:val="none"/>
              </w:rPr>
              <w:t>宿舍卫生30分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宋体"/>
                <w:highlight w:val="none"/>
                <w:u w:val="none"/>
                <w:lang w:eastAsia="zh-CN"/>
              </w:rPr>
            </w:pPr>
            <w:r>
              <w:rPr>
                <w:rFonts w:hint="eastAsia"/>
                <w:highlight w:val="none"/>
                <w:u w:val="none"/>
              </w:rPr>
              <w:t>所在宿舍学年平均成绩</w:t>
            </w:r>
            <w:r>
              <w:rPr>
                <w:rFonts w:hint="eastAsia"/>
                <w:highlight w:val="none"/>
                <w:u w:val="none"/>
                <w:lang w:val="en-US" w:eastAsia="zh-CN"/>
              </w:rPr>
              <w:t>95</w:t>
            </w:r>
            <w:r>
              <w:rPr>
                <w:rFonts w:hint="eastAsia"/>
                <w:highlight w:val="none"/>
                <w:u w:val="none"/>
              </w:rPr>
              <w:t>以上</w:t>
            </w:r>
            <w:r>
              <w:rPr>
                <w:rFonts w:hint="eastAsia"/>
                <w:highlight w:val="none"/>
                <w:u w:val="none"/>
                <w:lang w:eastAsia="zh-CN"/>
              </w:rPr>
              <w:t>，</w:t>
            </w:r>
            <w:r>
              <w:rPr>
                <w:rFonts w:hint="eastAsia"/>
                <w:highlight w:val="none"/>
                <w:u w:val="none"/>
                <w:lang w:val="en-US" w:eastAsia="zh-CN"/>
              </w:rPr>
              <w:t>宿舍长</w:t>
            </w:r>
            <w:r>
              <w:rPr>
                <w:rFonts w:hint="eastAsia"/>
                <w:highlight w:val="none"/>
                <w:u w:val="none"/>
              </w:rPr>
              <w:t>加10分，</w:t>
            </w:r>
            <w:r>
              <w:rPr>
                <w:rFonts w:hint="eastAsia"/>
                <w:highlight w:val="none"/>
                <w:u w:val="none"/>
                <w:lang w:val="en-US" w:eastAsia="zh-CN"/>
              </w:rPr>
              <w:t>宿舍成员加7分；90</w:t>
            </w:r>
            <w:r>
              <w:rPr>
                <w:rFonts w:hint="eastAsia"/>
                <w:highlight w:val="none"/>
                <w:u w:val="none"/>
              </w:rPr>
              <w:t>以上</w:t>
            </w:r>
            <w:r>
              <w:rPr>
                <w:rFonts w:hint="eastAsia"/>
                <w:highlight w:val="none"/>
                <w:u w:val="none"/>
                <w:lang w:eastAsia="zh-CN"/>
              </w:rPr>
              <w:t>，</w:t>
            </w:r>
            <w:r>
              <w:rPr>
                <w:rFonts w:hint="eastAsia"/>
                <w:highlight w:val="none"/>
                <w:u w:val="none"/>
                <w:lang w:val="en-US" w:eastAsia="zh-CN"/>
              </w:rPr>
              <w:t>宿舍长</w:t>
            </w:r>
            <w:r>
              <w:rPr>
                <w:rFonts w:hint="eastAsia"/>
                <w:highlight w:val="none"/>
                <w:u w:val="none"/>
              </w:rPr>
              <w:t>加</w:t>
            </w:r>
            <w:r>
              <w:rPr>
                <w:rFonts w:hint="eastAsia"/>
                <w:highlight w:val="none"/>
                <w:u w:val="none"/>
                <w:lang w:val="en-US" w:eastAsia="zh-CN"/>
              </w:rPr>
              <w:t>8</w:t>
            </w:r>
            <w:r>
              <w:rPr>
                <w:rFonts w:hint="eastAsia"/>
                <w:highlight w:val="none"/>
                <w:u w:val="none"/>
              </w:rPr>
              <w:t>分</w:t>
            </w:r>
            <w:r>
              <w:rPr>
                <w:rFonts w:hint="eastAsia"/>
                <w:highlight w:val="none"/>
                <w:u w:val="none"/>
                <w:lang w:eastAsia="zh-CN"/>
              </w:rPr>
              <w:t>，</w:t>
            </w:r>
            <w:r>
              <w:rPr>
                <w:rFonts w:hint="eastAsia"/>
                <w:highlight w:val="none"/>
                <w:u w:val="none"/>
                <w:lang w:val="en-US" w:eastAsia="zh-CN"/>
              </w:rPr>
              <w:t>宿舍成员加5分</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 w:hRule="atLeast"/>
        </w:trPr>
        <w:tc>
          <w:tcPr>
            <w:tcW w:w="867" w:type="dxa"/>
            <w:vMerge w:val="continue"/>
            <w:noWrap w:val="0"/>
            <w:vAlign w:val="center"/>
          </w:tcPr>
          <w:p>
            <w:pPr>
              <w:rPr>
                <w:rFonts w:hint="eastAsia"/>
                <w:highlight w:val="none"/>
                <w:u w:val="none"/>
              </w:rPr>
            </w:pPr>
          </w:p>
        </w:tc>
        <w:tc>
          <w:tcPr>
            <w:tcW w:w="463" w:type="dxa"/>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highlight w:val="none"/>
                <w:u w:val="none"/>
                <w:lang w:eastAsia="zh-CN"/>
              </w:rPr>
            </w:pPr>
            <w:r>
              <w:rPr>
                <w:rFonts w:hint="eastAsia"/>
                <w:highlight w:val="none"/>
                <w:u w:val="none"/>
              </w:rPr>
              <w:t>在“特色宿舍”“文明宿舍”“文明示范宿舍”评比</w:t>
            </w:r>
            <w:r>
              <w:rPr>
                <w:rFonts w:hint="eastAsia"/>
                <w:highlight w:val="none"/>
                <w:u w:val="none"/>
                <w:lang w:val="en-US" w:eastAsia="zh-CN"/>
              </w:rPr>
              <w:t>活动</w:t>
            </w:r>
            <w:r>
              <w:rPr>
                <w:rFonts w:hint="eastAsia"/>
                <w:highlight w:val="none"/>
                <w:u w:val="none"/>
              </w:rPr>
              <w:t>中获得荣誉称号的宿舍</w:t>
            </w:r>
            <w:r>
              <w:rPr>
                <w:rFonts w:hint="eastAsia"/>
                <w:highlight w:val="none"/>
                <w:u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获得校级“特色宿舍”、“文明宿舍”称号，</w:t>
            </w:r>
            <w:r>
              <w:rPr>
                <w:rFonts w:hint="eastAsia"/>
                <w:highlight w:val="none"/>
                <w:u w:val="none"/>
                <w:lang w:val="en-US" w:eastAsia="zh-CN"/>
              </w:rPr>
              <w:t>宿舍长加10分，</w:t>
            </w:r>
            <w:r>
              <w:rPr>
                <w:rFonts w:hint="eastAsia"/>
                <w:highlight w:val="none"/>
                <w:u w:val="none"/>
              </w:rPr>
              <w:t>宿舍成员加</w:t>
            </w:r>
            <w:r>
              <w:rPr>
                <w:rFonts w:hint="eastAsia"/>
                <w:highlight w:val="none"/>
                <w:u w:val="none"/>
                <w:lang w:val="en-US" w:eastAsia="zh-CN"/>
              </w:rPr>
              <w:t>8</w:t>
            </w:r>
            <w:r>
              <w:rPr>
                <w:rFonts w:hint="eastAsia"/>
                <w:highlight w:val="none"/>
                <w:u w:val="none"/>
              </w:rPr>
              <w:t>分</w:t>
            </w:r>
            <w:r>
              <w:rPr>
                <w:rFonts w:hint="eastAsia"/>
                <w:highlight w:val="none"/>
                <w:u w:val="none"/>
                <w:lang w:eastAsia="zh-CN"/>
              </w:rPr>
              <w:t>；</w:t>
            </w:r>
            <w:r>
              <w:rPr>
                <w:rFonts w:hint="eastAsia"/>
                <w:highlight w:val="none"/>
                <w:u w:val="none"/>
              </w:rPr>
              <w:t>“文明示范宿舍”</w:t>
            </w:r>
            <w:r>
              <w:rPr>
                <w:rFonts w:hint="eastAsia"/>
                <w:highlight w:val="none"/>
                <w:u w:val="none"/>
                <w:lang w:val="en-US" w:eastAsia="zh-CN"/>
              </w:rPr>
              <w:t>宿舍</w:t>
            </w:r>
            <w:r>
              <w:rPr>
                <w:rFonts w:hint="eastAsia"/>
                <w:highlight w:val="none"/>
                <w:u w:val="none"/>
              </w:rPr>
              <w:t>长加</w:t>
            </w:r>
            <w:r>
              <w:rPr>
                <w:rFonts w:hint="eastAsia"/>
                <w:highlight w:val="none"/>
                <w:u w:val="none"/>
                <w:lang w:val="en-US" w:eastAsia="zh-CN"/>
              </w:rPr>
              <w:t>15</w:t>
            </w:r>
            <w:r>
              <w:rPr>
                <w:rFonts w:hint="eastAsia"/>
                <w:highlight w:val="none"/>
                <w:u w:val="none"/>
              </w:rPr>
              <w:t>分</w:t>
            </w:r>
            <w:r>
              <w:rPr>
                <w:rFonts w:hint="eastAsia"/>
                <w:highlight w:val="none"/>
                <w:u w:val="none"/>
                <w:lang w:eastAsia="zh-CN"/>
              </w:rPr>
              <w:t>，</w:t>
            </w:r>
            <w:r>
              <w:rPr>
                <w:rFonts w:hint="eastAsia"/>
                <w:highlight w:val="none"/>
                <w:u w:val="none"/>
              </w:rPr>
              <w:t>宿舍成员加</w:t>
            </w:r>
            <w:r>
              <w:rPr>
                <w:rFonts w:hint="eastAsia"/>
                <w:highlight w:val="none"/>
                <w:u w:val="none"/>
                <w:lang w:val="en-US" w:eastAsia="zh-CN"/>
              </w:rPr>
              <w:t>13</w:t>
            </w:r>
            <w:r>
              <w:rPr>
                <w:rFonts w:hint="eastAsia"/>
                <w:highlight w:val="none"/>
                <w:u w:val="none"/>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 w:hRule="atLeast"/>
        </w:trPr>
        <w:tc>
          <w:tcPr>
            <w:tcW w:w="867" w:type="dxa"/>
            <w:vMerge w:val="continue"/>
            <w:noWrap w:val="0"/>
            <w:vAlign w:val="center"/>
          </w:tcPr>
          <w:p>
            <w:pPr>
              <w:rPr>
                <w:rFonts w:hint="eastAsia"/>
                <w:highlight w:val="none"/>
                <w:u w:val="none"/>
              </w:rPr>
            </w:pPr>
          </w:p>
        </w:tc>
        <w:tc>
          <w:tcPr>
            <w:tcW w:w="463" w:type="dxa"/>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highlight w:val="none"/>
                <w:u w:val="none"/>
                <w:lang w:val="en-US" w:eastAsia="zh-CN"/>
              </w:rPr>
            </w:pPr>
            <w:r>
              <w:rPr>
                <w:rFonts w:hint="eastAsia"/>
                <w:highlight w:val="none"/>
                <w:u w:val="none"/>
                <w:lang w:val="en-US" w:eastAsia="zh-CN"/>
              </w:rPr>
              <w:t>在学院宿舍评比活动中获得荣誉称号的宿舍，宿舍长加5分，宿舍成员加3分。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3" w:hRule="atLeast"/>
        </w:trPr>
        <w:tc>
          <w:tcPr>
            <w:tcW w:w="867" w:type="dxa"/>
            <w:vMerge w:val="continue"/>
            <w:noWrap w:val="0"/>
            <w:vAlign w:val="center"/>
          </w:tcPr>
          <w:p>
            <w:pPr>
              <w:rPr>
                <w:rFonts w:hint="eastAsia"/>
                <w:highlight w:val="none"/>
                <w:u w:val="none"/>
              </w:rPr>
            </w:pPr>
          </w:p>
        </w:tc>
        <w:tc>
          <w:tcPr>
            <w:tcW w:w="463" w:type="dxa"/>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szCs w:val="21"/>
                <w:highlight w:val="none"/>
                <w:u w:val="none"/>
              </w:rPr>
              <w:t>维护公共秩序遵守宿舍管理站的规定，节约水电，爱护公物，维护公共秩序，</w:t>
            </w:r>
            <w:r>
              <w:rPr>
                <w:rFonts w:hint="eastAsia"/>
                <w:szCs w:val="21"/>
                <w:highlight w:val="none"/>
                <w:u w:val="none"/>
                <w:lang w:val="en-US" w:eastAsia="zh-CN"/>
              </w:rPr>
              <w:t>不使用违禁电器，</w:t>
            </w:r>
            <w:r>
              <w:rPr>
                <w:rFonts w:hint="eastAsia"/>
                <w:szCs w:val="21"/>
                <w:highlight w:val="none"/>
                <w:u w:val="none"/>
              </w:rPr>
              <w:t>根据宿管站反</w:t>
            </w:r>
            <w:r>
              <w:rPr>
                <w:rFonts w:hint="eastAsia"/>
                <w:szCs w:val="21"/>
                <w:highlight w:val="none"/>
                <w:u w:val="none"/>
                <w:lang w:val="en-US" w:eastAsia="zh-CN"/>
              </w:rPr>
              <w:t>映</w:t>
            </w:r>
            <w:r>
              <w:rPr>
                <w:rFonts w:hint="eastAsia"/>
                <w:szCs w:val="21"/>
                <w:highlight w:val="none"/>
                <w:u w:val="none"/>
              </w:rPr>
              <w:t>，如有违背以上情况，一次扣5分。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trPr>
        <w:tc>
          <w:tcPr>
            <w:tcW w:w="867" w:type="dxa"/>
            <w:vMerge w:val="continue"/>
            <w:noWrap w:val="0"/>
            <w:vAlign w:val="center"/>
          </w:tcPr>
          <w:p>
            <w:pPr>
              <w:rPr>
                <w:rFonts w:hint="eastAsia"/>
                <w:highlight w:val="none"/>
                <w:u w:val="none"/>
              </w:rPr>
            </w:pPr>
          </w:p>
        </w:tc>
        <w:tc>
          <w:tcPr>
            <w:tcW w:w="463" w:type="dxa"/>
            <w:vMerge w:val="restart"/>
            <w:noWrap w:val="0"/>
            <w:vAlign w:val="center"/>
          </w:tcPr>
          <w:p>
            <w:pPr>
              <w:rPr>
                <w:rFonts w:hint="eastAsia"/>
                <w:highlight w:val="none"/>
                <w:u w:val="none"/>
              </w:rPr>
            </w:pPr>
            <w:r>
              <w:rPr>
                <w:rFonts w:hint="eastAsia"/>
                <w:highlight w:val="none"/>
                <w:u w:val="none"/>
              </w:rPr>
              <w:t>活动</w:t>
            </w:r>
          </w:p>
          <w:p>
            <w:pPr>
              <w:rPr>
                <w:rFonts w:hint="eastAsia" w:eastAsiaTheme="minorEastAsia"/>
                <w:highlight w:val="none"/>
                <w:u w:val="none"/>
                <w:lang w:val="en-US" w:eastAsia="zh-CN"/>
              </w:rPr>
            </w:pPr>
            <w:r>
              <w:rPr>
                <w:rFonts w:hint="eastAsia"/>
                <w:highlight w:val="none"/>
                <w:u w:val="none"/>
                <w:lang w:val="en-US" w:eastAsia="zh-CN"/>
              </w:rPr>
              <w:t>参与</w:t>
            </w:r>
          </w:p>
          <w:p>
            <w:pPr>
              <w:rPr>
                <w:rFonts w:hint="eastAsia"/>
                <w:highlight w:val="none"/>
                <w:u w:val="none"/>
              </w:rPr>
            </w:pPr>
            <w:r>
              <w:rPr>
                <w:rFonts w:hint="eastAsia"/>
                <w:highlight w:val="none"/>
                <w:u w:val="none"/>
                <w:lang w:val="en-US" w:eastAsia="zh-CN"/>
              </w:rPr>
              <w:t>30</w:t>
            </w:r>
            <w:r>
              <w:rPr>
                <w:rFonts w:hint="eastAsia"/>
                <w:highlight w:val="none"/>
                <w:u w:val="none"/>
              </w:rPr>
              <w:t>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highlight w:val="none"/>
                <w:u w:val="none"/>
                <w:lang w:val="en-US" w:eastAsia="zh-CN"/>
              </w:rPr>
            </w:pPr>
            <w:r>
              <w:rPr>
                <w:rFonts w:hint="eastAsia"/>
                <w:highlight w:val="none"/>
                <w:u w:val="none"/>
              </w:rPr>
              <w:t>PU</w:t>
            </w:r>
            <w:r>
              <w:rPr>
                <w:rFonts w:hint="eastAsia"/>
                <w:highlight w:val="none"/>
                <w:u w:val="none"/>
                <w:lang w:eastAsia="zh-CN"/>
              </w:rPr>
              <w:t>总</w:t>
            </w:r>
            <w:r>
              <w:rPr>
                <w:rFonts w:hint="eastAsia"/>
                <w:highlight w:val="none"/>
                <w:u w:val="none"/>
              </w:rPr>
              <w:t>学时</w:t>
            </w:r>
            <w:r>
              <w:rPr>
                <w:rFonts w:hint="eastAsia"/>
                <w:highlight w:val="none"/>
                <w:u w:val="none"/>
                <w:lang w:val="en-US" w:eastAsia="zh-CN"/>
              </w:rPr>
              <w:t>在达到参评学年合格标准的前提下，多50</w:t>
            </w:r>
            <w:r>
              <w:rPr>
                <w:rFonts w:hint="eastAsia"/>
                <w:highlight w:val="none"/>
                <w:u w:val="none"/>
              </w:rPr>
              <w:t>加</w:t>
            </w:r>
            <w:r>
              <w:rPr>
                <w:rFonts w:hint="eastAsia"/>
                <w:highlight w:val="none"/>
                <w:u w:val="none"/>
                <w:lang w:val="en-US" w:eastAsia="zh-CN"/>
              </w:rPr>
              <w:t>5</w:t>
            </w:r>
            <w:r>
              <w:rPr>
                <w:rFonts w:hint="eastAsia"/>
                <w:highlight w:val="none"/>
                <w:u w:val="none"/>
              </w:rPr>
              <w:t>分</w:t>
            </w:r>
            <w:r>
              <w:rPr>
                <w:rFonts w:hint="eastAsia"/>
                <w:highlight w:val="none"/>
                <w:u w:val="none"/>
                <w:lang w:eastAsia="zh-CN"/>
              </w:rPr>
              <w:t>，</w:t>
            </w:r>
            <w:r>
              <w:rPr>
                <w:rFonts w:hint="eastAsia"/>
                <w:highlight w:val="none"/>
                <w:u w:val="none"/>
                <w:lang w:val="en-US" w:eastAsia="zh-CN"/>
              </w:rPr>
              <w:t>不累计加分。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9" w:hRule="atLeast"/>
        </w:trPr>
        <w:tc>
          <w:tcPr>
            <w:tcW w:w="867" w:type="dxa"/>
            <w:vMerge w:val="continue"/>
            <w:noWrap w:val="0"/>
            <w:vAlign w:val="center"/>
          </w:tcPr>
          <w:p>
            <w:pPr>
              <w:rPr>
                <w:rFonts w:hint="eastAsia"/>
                <w:highlight w:val="none"/>
                <w:u w:val="none"/>
              </w:rPr>
            </w:pPr>
          </w:p>
        </w:tc>
        <w:tc>
          <w:tcPr>
            <w:tcW w:w="463" w:type="dxa"/>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highlight w:val="none"/>
                <w:u w:val="none"/>
                <w:lang w:val="en-US" w:eastAsia="zh-CN"/>
              </w:rPr>
            </w:pPr>
            <w:r>
              <w:rPr>
                <w:rFonts w:hint="eastAsia"/>
                <w:highlight w:val="none"/>
                <w:u w:val="none"/>
                <w:lang w:val="en-US" w:eastAsia="zh-CN"/>
              </w:rPr>
              <w:t>积极参加各类志愿活动。第二课堂成绩单中，志愿学时20—30，加5分；31—40，加10分；41—50，加15分；51及以上加20分。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9" w:hRule="atLeast"/>
        </w:trPr>
        <w:tc>
          <w:tcPr>
            <w:tcW w:w="867" w:type="dxa"/>
            <w:vMerge w:val="continue"/>
            <w:noWrap w:val="0"/>
            <w:vAlign w:val="center"/>
          </w:tcPr>
          <w:p>
            <w:pPr>
              <w:rPr>
                <w:rFonts w:hint="eastAsia"/>
                <w:highlight w:val="none"/>
                <w:u w:val="none"/>
              </w:rPr>
            </w:pPr>
          </w:p>
        </w:tc>
        <w:tc>
          <w:tcPr>
            <w:tcW w:w="463" w:type="dxa"/>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highlight w:val="none"/>
                <w:u w:val="none"/>
              </w:rPr>
            </w:pPr>
            <w:r>
              <w:rPr>
                <w:rFonts w:hint="eastAsia"/>
                <w:highlight w:val="none"/>
                <w:u w:val="none"/>
              </w:rPr>
              <w:t>参加</w:t>
            </w:r>
            <w:r>
              <w:rPr>
                <w:rFonts w:hint="eastAsia"/>
                <w:highlight w:val="none"/>
                <w:u w:val="none"/>
                <w:lang w:eastAsia="zh-CN"/>
              </w:rPr>
              <w:t>学校、学院、年级、班级</w:t>
            </w:r>
            <w:r>
              <w:rPr>
                <w:rFonts w:hint="eastAsia"/>
                <w:highlight w:val="none"/>
                <w:u w:val="none"/>
              </w:rPr>
              <w:t>等要求出席的集体活动，无故缺勤1次扣</w:t>
            </w:r>
            <w:r>
              <w:rPr>
                <w:highlight w:val="none"/>
                <w:u w:val="none"/>
              </w:rPr>
              <w:t>5</w:t>
            </w:r>
            <w:r>
              <w:rPr>
                <w:rFonts w:hint="eastAsia"/>
                <w:highlight w:val="none"/>
                <w:u w:val="none"/>
              </w:rPr>
              <w:t>分，迟到1次扣3分，无故缺勤2次或迟到累计4次者，取消该项评选资格。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restart"/>
            <w:noWrap w:val="0"/>
            <w:vAlign w:val="center"/>
          </w:tcPr>
          <w:p>
            <w:pPr>
              <w:jc w:val="center"/>
              <w:rPr>
                <w:rFonts w:hint="eastAsia"/>
                <w:highlight w:val="none"/>
                <w:u w:val="none"/>
              </w:rPr>
            </w:pPr>
            <w:r>
              <w:rPr>
                <w:rFonts w:hint="eastAsia"/>
                <w:highlight w:val="none"/>
                <w:u w:val="none"/>
              </w:rPr>
              <w:t>附加分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highlight w:val="none"/>
                <w:u w:val="none"/>
                <w:lang w:val="en-US" w:eastAsia="zh-CN"/>
              </w:rPr>
            </w:pPr>
            <w:r>
              <w:rPr>
                <w:rFonts w:hint="eastAsia"/>
                <w:highlight w:val="none"/>
                <w:u w:val="none"/>
                <w:lang w:val="en-US" w:eastAsia="zh-CN"/>
              </w:rPr>
              <w:t>在集体中发挥先锋模范作用，获得“优秀共产党员”、“优秀共青团员标兵”、“优秀团干部标兵”、“优秀共青团员”、“优秀共青团干部”、“三好学生”等荣誉称号，校级加20分，市级加25分，省级加30分，国家级加40分。同一荣誉称号记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highlight w:val="none"/>
                <w:u w:val="none"/>
                <w:lang w:val="en-US" w:eastAsia="zh-CN"/>
              </w:rPr>
            </w:pPr>
            <w:r>
              <w:rPr>
                <w:rFonts w:hint="eastAsia"/>
                <w:highlight w:val="none"/>
                <w:u w:val="none"/>
                <w:lang w:val="en-US" w:eastAsia="zh-CN"/>
              </w:rPr>
              <w:t>拾金不昧、见义勇为、扶危济困，勇于同不良行为和坏人坏事作斗争，获得学院表彰加5分，校级表彰加10分，市级表彰加15分，省级表彰加20分，国家级表彰加25分。同一事迹多次表彰时记最高分。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积</w:t>
            </w:r>
            <w:r>
              <w:rPr>
                <w:rFonts w:hint="eastAsia"/>
                <w:highlight w:val="none"/>
                <w:u w:val="none"/>
              </w:rPr>
              <w:t>极</w:t>
            </w:r>
            <w:r>
              <w:rPr>
                <w:rFonts w:hint="eastAsia"/>
                <w:highlight w:val="none"/>
                <w:u w:val="none"/>
                <w:lang w:val="en-US" w:eastAsia="zh-CN"/>
              </w:rPr>
              <w:t>组织、</w:t>
            </w:r>
            <w:r>
              <w:rPr>
                <w:rFonts w:hint="eastAsia"/>
                <w:highlight w:val="none"/>
                <w:u w:val="none"/>
              </w:rPr>
              <w:t>参加各类集体活动</w:t>
            </w:r>
            <w:r>
              <w:rPr>
                <w:rFonts w:hint="eastAsia"/>
                <w:highlight w:val="none"/>
                <w:u w:val="none"/>
                <w:lang w:eastAsia="zh-CN"/>
              </w:rPr>
              <w:t>、</w:t>
            </w:r>
            <w:r>
              <w:rPr>
                <w:rFonts w:hint="eastAsia"/>
                <w:highlight w:val="none"/>
                <w:u w:val="none"/>
              </w:rPr>
              <w:t>公益活动、志愿活动</w:t>
            </w:r>
            <w:r>
              <w:rPr>
                <w:rFonts w:hint="eastAsia"/>
                <w:highlight w:val="none"/>
                <w:u w:val="none"/>
                <w:lang w:eastAsia="zh-CN"/>
              </w:rPr>
              <w:t>（</w:t>
            </w:r>
            <w:r>
              <w:rPr>
                <w:rFonts w:hint="eastAsia"/>
                <w:highlight w:val="none"/>
                <w:u w:val="none"/>
                <w:lang w:val="en-US" w:eastAsia="zh-CN"/>
              </w:rPr>
              <w:t>包括运动会方阵</w:t>
            </w:r>
            <w:r>
              <w:rPr>
                <w:rFonts w:hint="eastAsia"/>
                <w:highlight w:val="none"/>
                <w:u w:val="none"/>
                <w:lang w:eastAsia="zh-CN"/>
              </w:rPr>
              <w:t>）</w:t>
            </w:r>
            <w:r>
              <w:rPr>
                <w:rFonts w:hint="eastAsia"/>
                <w:highlight w:val="none"/>
                <w:u w:val="none"/>
              </w:rPr>
              <w:t>，发挥模范带头作用，</w:t>
            </w:r>
            <w:r>
              <w:rPr>
                <w:rFonts w:hint="eastAsia"/>
                <w:highlight w:val="none"/>
                <w:u w:val="none"/>
                <w:lang w:val="en-US" w:eastAsia="zh-CN"/>
              </w:rPr>
              <w:t>获得学院表彰加5分，获得校级表彰加10分，获得市级表彰加15分，省级表彰加20分，国家级表彰加25分。</w:t>
            </w:r>
            <w:r>
              <w:rPr>
                <w:rFonts w:hint="eastAsia"/>
                <w:highlight w:val="none"/>
                <w:u w:val="none"/>
              </w:rPr>
              <w:t>须</w:t>
            </w:r>
            <w:r>
              <w:rPr>
                <w:rFonts w:hint="eastAsia"/>
                <w:highlight w:val="none"/>
                <w:u w:val="none"/>
                <w:lang w:val="en-US" w:eastAsia="zh-CN"/>
              </w:rPr>
              <w:t>提供相关</w:t>
            </w:r>
            <w:r>
              <w:rPr>
                <w:rFonts w:hint="eastAsia"/>
                <w:highlight w:val="none"/>
                <w:u w:val="none"/>
              </w:rPr>
              <w:t>材料证明</w:t>
            </w:r>
            <w:r>
              <w:rPr>
                <w:rFonts w:hint="eastAsia"/>
                <w:highlight w:val="none"/>
                <w:u w:val="none"/>
                <w:lang w:eastAsia="zh-CN"/>
              </w:rPr>
              <w:t>，</w:t>
            </w:r>
            <w:r>
              <w:rPr>
                <w:rFonts w:hint="eastAsia"/>
                <w:highlight w:val="none"/>
                <w:u w:val="none"/>
                <w:lang w:val="en-US" w:eastAsia="zh-CN"/>
              </w:rPr>
              <w:t>同一事迹多次表彰时记最高分</w:t>
            </w:r>
            <w:r>
              <w:rPr>
                <w:rFonts w:hint="eastAsia"/>
                <w:highlight w:val="none"/>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highlight w:val="none"/>
                <w:u w:val="none"/>
                <w:lang w:val="en-US" w:eastAsia="zh-CN"/>
              </w:rPr>
            </w:pPr>
            <w:r>
              <w:rPr>
                <w:rFonts w:hint="eastAsia"/>
                <w:highlight w:val="none"/>
                <w:u w:val="none"/>
                <w:lang w:val="en-US" w:eastAsia="zh-CN"/>
              </w:rPr>
              <w:t>积极组织、参加理论社团和学习小组。担任理论社团负责人加10分，社团成员加6分。学习小组发起人加5分，组员加3分。须提供相关证明材料。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积极参加朋辈帮扶活动。担任新生助学导师加5分，获得“优秀助学导师”表彰加10分。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trPr>
        <w:tc>
          <w:tcPr>
            <w:tcW w:w="1330" w:type="dxa"/>
            <w:gridSpan w:val="2"/>
            <w:vMerge w:val="continue"/>
            <w:noWrap w:val="0"/>
            <w:vAlign w:val="center"/>
          </w:tcPr>
          <w:p>
            <w:pPr>
              <w:rPr>
                <w:rFonts w:hint="eastAsia"/>
                <w:highlight w:val="none"/>
                <w:u w:val="none"/>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lang w:val="en-US" w:eastAsia="zh-CN"/>
              </w:rPr>
            </w:pPr>
            <w:r>
              <w:rPr>
                <w:rFonts w:hint="eastAsia"/>
                <w:highlight w:val="none"/>
                <w:u w:val="none"/>
                <w:lang w:val="en-US" w:eastAsia="zh-CN"/>
              </w:rPr>
              <w:t>以学年为单位，青年大学习的学习期数超过20次，加</w:t>
            </w:r>
            <w:r>
              <w:rPr>
                <w:rFonts w:hint="default"/>
                <w:highlight w:val="none"/>
                <w:u w:val="none"/>
                <w:lang w:eastAsia="zh-CN"/>
              </w:rPr>
              <w:t>5</w:t>
            </w:r>
            <w:r>
              <w:rPr>
                <w:rFonts w:hint="eastAsia"/>
                <w:highlight w:val="none"/>
                <w:u w:val="none"/>
                <w:lang w:val="en-US" w:eastAsia="zh-CN"/>
              </w:rPr>
              <w:t>分；超过25次，加</w:t>
            </w:r>
            <w:r>
              <w:rPr>
                <w:rFonts w:hint="default"/>
                <w:highlight w:val="none"/>
                <w:u w:val="none"/>
                <w:lang w:eastAsia="zh-CN"/>
              </w:rPr>
              <w:t>10</w:t>
            </w:r>
            <w:r>
              <w:rPr>
                <w:rFonts w:hint="eastAsia"/>
                <w:highlight w:val="none"/>
                <w:u w:val="none"/>
                <w:lang w:val="en-US" w:eastAsia="zh-CN"/>
              </w:rPr>
              <w:t>分。</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highlight w:val="none"/>
          <w:u w:val="none"/>
        </w:rPr>
      </w:pPr>
      <w:r>
        <w:rPr>
          <w:rFonts w:hint="eastAsia"/>
          <w:sz w:val="24"/>
          <w:highlight w:val="none"/>
          <w:u w:val="none"/>
        </w:rPr>
        <w:t>4.科技创新奖学金（金额400元、比例5%</w:t>
      </w:r>
      <w:r>
        <w:rPr>
          <w:rFonts w:hint="eastAsia"/>
          <w:sz w:val="24"/>
          <w:highlight w:val="none"/>
          <w:u w:val="none"/>
          <w:lang w:val="en-US" w:eastAsia="zh-CN"/>
        </w:rPr>
        <w:t>&lt;含新疆少数民族学生&gt;</w:t>
      </w:r>
      <w:r>
        <w:rPr>
          <w:rFonts w:hint="eastAsia"/>
          <w:sz w:val="24"/>
          <w:highlight w:val="none"/>
          <w:u w:val="none"/>
        </w:rPr>
        <w:t>）</w:t>
      </w:r>
    </w:p>
    <w:tbl>
      <w:tblPr>
        <w:tblStyle w:val="2"/>
        <w:tblW w:w="9379"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0"/>
        <w:gridCol w:w="663"/>
        <w:gridCol w:w="6395"/>
        <w:gridCol w:w="1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0" w:type="dxa"/>
            <w:noWrap w:val="0"/>
            <w:vAlign w:val="center"/>
          </w:tcPr>
          <w:p>
            <w:pPr>
              <w:jc w:val="center"/>
              <w:rPr>
                <w:rFonts w:hint="eastAsia"/>
                <w:highlight w:val="none"/>
                <w:u w:val="none"/>
              </w:rPr>
            </w:pPr>
            <w:r>
              <w:rPr>
                <w:rFonts w:hint="eastAsia"/>
                <w:highlight w:val="none"/>
                <w:u w:val="none"/>
              </w:rPr>
              <w:t>赋分</w:t>
            </w:r>
            <w:r>
              <w:rPr>
                <w:rFonts w:hint="eastAsia"/>
                <w:highlight w:val="none"/>
                <w:u w:val="none"/>
                <w:lang w:val="en-US" w:eastAsia="zh-CN"/>
              </w:rPr>
              <w:t>类</w:t>
            </w:r>
            <w:r>
              <w:rPr>
                <w:rFonts w:hint="eastAsia"/>
                <w:highlight w:val="none"/>
                <w:u w:val="none"/>
              </w:rPr>
              <w:t>别</w:t>
            </w:r>
          </w:p>
        </w:tc>
        <w:tc>
          <w:tcPr>
            <w:tcW w:w="7058" w:type="dxa"/>
            <w:gridSpan w:val="2"/>
            <w:noWrap w:val="0"/>
            <w:vAlign w:val="center"/>
          </w:tcPr>
          <w:p>
            <w:pPr>
              <w:jc w:val="center"/>
              <w:rPr>
                <w:rFonts w:hint="eastAsia"/>
                <w:highlight w:val="none"/>
                <w:u w:val="none"/>
              </w:rPr>
            </w:pPr>
            <w:r>
              <w:rPr>
                <w:rFonts w:hint="eastAsia"/>
                <w:highlight w:val="none"/>
                <w:u w:val="none"/>
              </w:rPr>
              <w:t>赋分细则</w:t>
            </w:r>
          </w:p>
        </w:tc>
        <w:tc>
          <w:tcPr>
            <w:tcW w:w="1211" w:type="dxa"/>
            <w:noWrap w:val="0"/>
            <w:vAlign w:val="center"/>
          </w:tcPr>
          <w:p>
            <w:pPr>
              <w:jc w:val="center"/>
              <w:rPr>
                <w:rFonts w:hint="eastAsia"/>
                <w:highlight w:val="none"/>
                <w:u w:val="none"/>
              </w:rPr>
            </w:pPr>
            <w:r>
              <w:rPr>
                <w:rFonts w:hint="eastAsia"/>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2" w:hRule="atLeast"/>
        </w:trPr>
        <w:tc>
          <w:tcPr>
            <w:tcW w:w="1110" w:type="dxa"/>
            <w:noWrap w:val="0"/>
            <w:vAlign w:val="center"/>
          </w:tcPr>
          <w:p>
            <w:pPr>
              <w:jc w:val="center"/>
              <w:rPr>
                <w:rFonts w:hint="default" w:eastAsiaTheme="minorEastAsia"/>
                <w:highlight w:val="none"/>
                <w:u w:val="none"/>
                <w:lang w:val="en-US" w:eastAsia="zh-CN"/>
              </w:rPr>
            </w:pPr>
            <w:r>
              <w:rPr>
                <w:rFonts w:hint="eastAsia"/>
                <w:highlight w:val="none"/>
                <w:u w:val="none"/>
                <w:lang w:val="en-US" w:eastAsia="zh-CN"/>
              </w:rPr>
              <w:t>基本要求</w:t>
            </w:r>
          </w:p>
        </w:tc>
        <w:tc>
          <w:tcPr>
            <w:tcW w:w="8269" w:type="dxa"/>
            <w:gridSpan w:val="3"/>
            <w:noWrap w:val="0"/>
            <w:vAlign w:val="center"/>
          </w:tcPr>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eastAsia"/>
                <w:highlight w:val="none"/>
                <w:u w:val="none"/>
                <w:lang w:val="en-US" w:eastAsia="zh-CN"/>
              </w:rPr>
            </w:pPr>
            <w:r>
              <w:rPr>
                <w:rFonts w:hint="eastAsia"/>
                <w:highlight w:val="none"/>
                <w:u w:val="none"/>
                <w:lang w:val="en-US" w:eastAsia="zh-CN"/>
              </w:rPr>
              <w:t>积极参与科学研究，并以第一作者身份在国内外公开发行的刊物上发表学术论文者。</w:t>
            </w:r>
          </w:p>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default"/>
                <w:highlight w:val="none"/>
                <w:u w:val="none"/>
                <w:lang w:val="en-US" w:eastAsia="zh-CN"/>
              </w:rPr>
            </w:pPr>
            <w:r>
              <w:rPr>
                <w:rFonts w:hint="eastAsia"/>
                <w:highlight w:val="none"/>
                <w:u w:val="none"/>
                <w:lang w:val="en-US" w:eastAsia="zh-CN"/>
              </w:rPr>
              <w:t>积极从事发明创造，并取得国家专利者。</w:t>
            </w:r>
          </w:p>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eastAsia"/>
                <w:highlight w:val="none"/>
                <w:u w:val="none"/>
              </w:rPr>
            </w:pPr>
            <w:r>
              <w:rPr>
                <w:rFonts w:hint="eastAsia"/>
                <w:highlight w:val="none"/>
                <w:u w:val="none"/>
                <w:lang w:val="en-US" w:eastAsia="zh-CN"/>
              </w:rPr>
              <w:t>参加校级（含校级）以上科技竞赛，并获得名次者。积极参加校内外科技学术活动、教学改革活动，成绩突出并得到相关领域或主办单位认可者。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2" w:hRule="atLeast"/>
        </w:trPr>
        <w:tc>
          <w:tcPr>
            <w:tcW w:w="1110" w:type="dxa"/>
            <w:noWrap w:val="0"/>
            <w:vAlign w:val="center"/>
          </w:tcPr>
          <w:p>
            <w:pPr>
              <w:jc w:val="center"/>
              <w:rPr>
                <w:rFonts w:hint="default"/>
                <w:highlight w:val="none"/>
                <w:u w:val="none"/>
                <w:lang w:val="en-US" w:eastAsia="zh-CN"/>
              </w:rPr>
            </w:pPr>
            <w:r>
              <w:rPr>
                <w:rFonts w:hint="eastAsia"/>
                <w:highlight w:val="none"/>
                <w:u w:val="none"/>
                <w:lang w:val="en-US" w:eastAsia="zh-CN"/>
              </w:rPr>
              <w:t>评定说明</w:t>
            </w:r>
          </w:p>
        </w:tc>
        <w:tc>
          <w:tcPr>
            <w:tcW w:w="8269" w:type="dxa"/>
            <w:gridSpan w:val="3"/>
            <w:noWrap w:val="0"/>
            <w:vAlign w:val="center"/>
          </w:tcPr>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highlight w:val="none"/>
                <w:u w:val="none"/>
              </w:rPr>
            </w:pPr>
            <w:r>
              <w:rPr>
                <w:rFonts w:hint="eastAsia"/>
                <w:highlight w:val="none"/>
                <w:u w:val="none"/>
              </w:rPr>
              <w:t>所发表论文和获奖证书为本年度的证书或论文</w:t>
            </w:r>
            <w:r>
              <w:rPr>
                <w:rFonts w:hint="eastAsia"/>
                <w:highlight w:val="none"/>
                <w:u w:val="none"/>
                <w:lang w:eastAsia="zh-CN"/>
              </w:rPr>
              <w:t>，</w:t>
            </w:r>
            <w:r>
              <w:rPr>
                <w:rFonts w:hint="eastAsia"/>
                <w:highlight w:val="none"/>
                <w:u w:val="none"/>
              </w:rPr>
              <w:t>加分可累计</w:t>
            </w:r>
            <w:r>
              <w:rPr>
                <w:rFonts w:hint="eastAsia"/>
                <w:highlight w:val="none"/>
                <w:u w:val="none"/>
                <w:lang w:eastAsia="zh-CN"/>
              </w:rPr>
              <w:t>。</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highlight w:val="none"/>
                <w:u w:val="none"/>
              </w:rPr>
            </w:pPr>
            <w:r>
              <w:rPr>
                <w:rFonts w:hint="eastAsia"/>
                <w:highlight w:val="none"/>
                <w:u w:val="none"/>
              </w:rPr>
              <w:t>各类科技创新奖项均需由学院奖学金评定领导小组认定，并附参加活动的有关证明材料。</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highlight w:val="none"/>
                <w:u w:val="none"/>
              </w:rPr>
            </w:pPr>
            <w:r>
              <w:rPr>
                <w:rFonts w:hint="eastAsia"/>
                <w:highlight w:val="none"/>
                <w:u w:val="none"/>
              </w:rPr>
              <w:t>无总分最高分限制，所有非重复奖项均可计入总分，最终按总分由高到低排列进行评定。</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highlight w:val="none"/>
                <w:u w:val="none"/>
              </w:rPr>
            </w:pPr>
            <w:r>
              <w:rPr>
                <w:rFonts w:hint="eastAsia"/>
                <w:highlight w:val="none"/>
                <w:u w:val="none"/>
                <w:lang w:val="en-US" w:eastAsia="zh-CN"/>
              </w:rPr>
              <w:t>评分太低者虽在名额内，但不予评奖。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6" w:hRule="atLeast"/>
        </w:trPr>
        <w:tc>
          <w:tcPr>
            <w:tcW w:w="1110" w:type="dxa"/>
            <w:vMerge w:val="restart"/>
            <w:noWrap w:val="0"/>
            <w:vAlign w:val="center"/>
          </w:tcPr>
          <w:p>
            <w:pPr>
              <w:rPr>
                <w:rFonts w:hint="eastAsia"/>
                <w:highlight w:val="none"/>
                <w:u w:val="none"/>
              </w:rPr>
            </w:pPr>
          </w:p>
          <w:p>
            <w:pPr>
              <w:jc w:val="center"/>
              <w:rPr>
                <w:rFonts w:hint="eastAsia"/>
                <w:highlight w:val="none"/>
                <w:u w:val="none"/>
              </w:rPr>
            </w:pPr>
            <w:r>
              <w:rPr>
                <w:rFonts w:hint="eastAsia"/>
                <w:highlight w:val="none"/>
                <w:u w:val="none"/>
              </w:rPr>
              <w:t>发表学术论文</w:t>
            </w:r>
          </w:p>
          <w:p>
            <w:pPr>
              <w:rPr>
                <w:rFonts w:hint="eastAsia"/>
                <w:highlight w:val="none"/>
                <w:u w:val="none"/>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公开发表专业学术论文</w:t>
            </w:r>
            <w:r>
              <w:rPr>
                <w:rFonts w:hint="eastAsia"/>
                <w:highlight w:val="none"/>
                <w:u w:val="none"/>
                <w:lang w:eastAsia="zh-CN"/>
              </w:rPr>
              <w:t>（</w:t>
            </w:r>
            <w:r>
              <w:rPr>
                <w:rFonts w:hint="eastAsia"/>
                <w:highlight w:val="none"/>
                <w:u w:val="none"/>
                <w:lang w:val="en-US" w:eastAsia="zh-CN"/>
              </w:rPr>
              <w:t>SCI期刊）者</w:t>
            </w:r>
            <w:r>
              <w:rPr>
                <w:rFonts w:hint="eastAsia"/>
                <w:highlight w:val="none"/>
                <w:u w:val="none"/>
              </w:rPr>
              <w:t>，第一作者</w:t>
            </w:r>
            <w:r>
              <w:rPr>
                <w:rFonts w:hint="eastAsia"/>
                <w:highlight w:val="none"/>
                <w:u w:val="none"/>
                <w:lang w:val="en-US" w:eastAsia="zh-CN"/>
              </w:rPr>
              <w:t>50</w:t>
            </w:r>
            <w:r>
              <w:rPr>
                <w:rFonts w:hint="eastAsia"/>
                <w:highlight w:val="none"/>
                <w:u w:val="none"/>
              </w:rPr>
              <w:t>分，第二作者</w:t>
            </w:r>
            <w:r>
              <w:rPr>
                <w:rFonts w:hint="eastAsia"/>
                <w:highlight w:val="none"/>
                <w:u w:val="none"/>
                <w:lang w:val="en-US" w:eastAsia="zh-CN"/>
              </w:rPr>
              <w:t>40</w:t>
            </w:r>
            <w:r>
              <w:rPr>
                <w:rFonts w:hint="eastAsia"/>
                <w:highlight w:val="none"/>
                <w:u w:val="none"/>
              </w:rPr>
              <w:t>分，</w:t>
            </w:r>
            <w:r>
              <w:rPr>
                <w:rFonts w:hint="eastAsia"/>
                <w:highlight w:val="none"/>
                <w:u w:val="none"/>
                <w:lang w:eastAsia="zh-CN"/>
              </w:rPr>
              <w:t>第三作者</w:t>
            </w:r>
            <w:r>
              <w:rPr>
                <w:rFonts w:hint="eastAsia"/>
                <w:highlight w:val="none"/>
                <w:u w:val="none"/>
                <w:lang w:val="en-US" w:eastAsia="zh-CN"/>
              </w:rPr>
              <w:t>30分，</w:t>
            </w:r>
            <w:r>
              <w:rPr>
                <w:rFonts w:hint="eastAsia"/>
                <w:highlight w:val="none"/>
                <w:u w:val="none"/>
                <w:lang w:eastAsia="zh-CN"/>
              </w:rPr>
              <w:t>其它作者</w:t>
            </w:r>
            <w:r>
              <w:rPr>
                <w:rFonts w:hint="eastAsia"/>
                <w:highlight w:val="none"/>
                <w:u w:val="none"/>
                <w:lang w:val="en-US" w:eastAsia="zh-CN"/>
              </w:rPr>
              <w:t>20</w:t>
            </w:r>
            <w:r>
              <w:rPr>
                <w:rFonts w:hint="eastAsia"/>
                <w:highlight w:val="none"/>
                <w:u w:val="none"/>
              </w:rPr>
              <w:t>分。</w:t>
            </w:r>
          </w:p>
        </w:tc>
        <w:tc>
          <w:tcPr>
            <w:tcW w:w="1211" w:type="dxa"/>
            <w:vMerge w:val="restart"/>
            <w:noWrap w:val="0"/>
            <w:vAlign w:val="center"/>
          </w:tcPr>
          <w:p>
            <w:pPr>
              <w:jc w:val="both"/>
              <w:rPr>
                <w:rFonts w:hint="eastAsia" w:eastAsiaTheme="minorEastAsia"/>
                <w:highlight w:val="none"/>
                <w:u w:val="none"/>
                <w:lang w:eastAsia="zh-CN"/>
              </w:rPr>
            </w:pPr>
            <w:r>
              <w:rPr>
                <w:rFonts w:hint="eastAsia"/>
                <w:highlight w:val="none"/>
                <w:u w:val="none"/>
                <w:lang w:eastAsia="zh-CN"/>
              </w:rPr>
              <w:t>提供</w:t>
            </w:r>
            <w:r>
              <w:rPr>
                <w:rFonts w:hint="eastAsia"/>
                <w:highlight w:val="none"/>
                <w:u w:val="none"/>
              </w:rPr>
              <w:t>发表论文复印件</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0" w:type="dxa"/>
            <w:vMerge w:val="continue"/>
            <w:noWrap w:val="0"/>
            <w:vAlign w:val="center"/>
          </w:tcPr>
          <w:p>
            <w:pPr>
              <w:rPr>
                <w:rFonts w:hint="eastAsia"/>
                <w:highlight w:val="none"/>
                <w:u w:val="none"/>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公开发表专业学术论文（核心期刊）者，第一作者30分，第二作者20分，第三作者15分，</w:t>
            </w:r>
            <w:r>
              <w:rPr>
                <w:rFonts w:hint="eastAsia"/>
                <w:highlight w:val="none"/>
                <w:u w:val="none"/>
                <w:lang w:eastAsia="zh-CN"/>
              </w:rPr>
              <w:t>其它作者</w:t>
            </w:r>
            <w:r>
              <w:rPr>
                <w:rFonts w:hint="eastAsia"/>
                <w:highlight w:val="none"/>
                <w:u w:val="none"/>
              </w:rPr>
              <w:t>10分。</w:t>
            </w:r>
          </w:p>
        </w:tc>
        <w:tc>
          <w:tcPr>
            <w:tcW w:w="1211"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0" w:hRule="atLeast"/>
        </w:trPr>
        <w:tc>
          <w:tcPr>
            <w:tcW w:w="1110" w:type="dxa"/>
            <w:vMerge w:val="restart"/>
            <w:noWrap w:val="0"/>
            <w:vAlign w:val="center"/>
          </w:tcPr>
          <w:p>
            <w:pPr>
              <w:jc w:val="center"/>
              <w:rPr>
                <w:rFonts w:hint="eastAsia" w:eastAsiaTheme="minorEastAsia"/>
                <w:highlight w:val="none"/>
                <w:u w:val="none"/>
                <w:lang w:eastAsia="zh-CN"/>
              </w:rPr>
            </w:pPr>
            <w:r>
              <w:rPr>
                <w:rFonts w:hint="eastAsia"/>
                <w:highlight w:val="none"/>
                <w:u w:val="none"/>
                <w:lang w:val="en-US" w:eastAsia="zh-CN"/>
              </w:rPr>
              <w:t>创训</w:t>
            </w:r>
          </w:p>
        </w:tc>
        <w:tc>
          <w:tcPr>
            <w:tcW w:w="663" w:type="dxa"/>
            <w:noWrap w:val="0"/>
            <w:vAlign w:val="center"/>
          </w:tcPr>
          <w:p>
            <w:pPr>
              <w:numPr>
                <w:ilvl w:val="0"/>
                <w:numId w:val="0"/>
              </w:numPr>
              <w:ind w:leftChars="0"/>
              <w:jc w:val="center"/>
              <w:rPr>
                <w:rFonts w:hint="default" w:eastAsiaTheme="minorEastAsia"/>
                <w:highlight w:val="none"/>
                <w:u w:val="none"/>
                <w:lang w:val="en-US" w:eastAsia="zh-CN"/>
              </w:rPr>
            </w:pPr>
            <w:r>
              <w:rPr>
                <w:rFonts w:hint="eastAsia"/>
                <w:highlight w:val="none"/>
                <w:u w:val="none"/>
                <w:lang w:val="en-US" w:eastAsia="zh-CN"/>
              </w:rPr>
              <w:t>结题</w:t>
            </w:r>
          </w:p>
        </w:tc>
        <w:tc>
          <w:tcPr>
            <w:tcW w:w="6395" w:type="dxa"/>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highlight w:val="none"/>
                <w:u w:val="none"/>
                <w:lang w:val="en-US" w:eastAsia="zh-CN"/>
              </w:rPr>
            </w:pPr>
            <w:r>
              <w:rPr>
                <w:rFonts w:hint="eastAsia"/>
                <w:highlight w:val="none"/>
                <w:u w:val="none"/>
                <w:lang w:val="en-US" w:eastAsia="zh-CN"/>
              </w:rPr>
              <w:t>结题优秀。国家级，负责人加30分，第二成员加25分，第三成员加22分；省级，负责人加25分，第二成员加20分，第三成员加17分；校级，负责人加20分，第二成员加15分，第三成员加12分。其他成员不加分。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highlight w:val="none"/>
                <w:u w:val="none"/>
                <w:lang w:val="en-US" w:eastAsia="zh-CN"/>
              </w:rPr>
            </w:pPr>
            <w:r>
              <w:rPr>
                <w:rFonts w:hint="eastAsia"/>
                <w:highlight w:val="none"/>
                <w:u w:val="none"/>
                <w:lang w:val="en-US" w:eastAsia="zh-CN"/>
              </w:rPr>
              <w:t>结题合格。国家级，负责人加25分，第二成员加20分，第三成员加17分；省级，负责人加20分，第二成员加15分，第三成员加12分；校级，负责人加15分，第二成员加10分，第三成员加7分。其他成员不加分。</w:t>
            </w:r>
          </w:p>
        </w:tc>
        <w:tc>
          <w:tcPr>
            <w:tcW w:w="1211" w:type="dxa"/>
            <w:vMerge w:val="restart"/>
            <w:noWrap w:val="0"/>
            <w:vAlign w:val="center"/>
          </w:tcPr>
          <w:p>
            <w:pPr>
              <w:jc w:val="both"/>
              <w:rPr>
                <w:rFonts w:hint="eastAsia" w:eastAsiaTheme="minorEastAsia"/>
                <w:highlight w:val="none"/>
                <w:u w:val="none"/>
                <w:lang w:eastAsia="zh-CN"/>
              </w:rPr>
            </w:pPr>
            <w:r>
              <w:rPr>
                <w:rFonts w:hint="eastAsia"/>
                <w:highlight w:val="none"/>
                <w:u w:val="none"/>
              </w:rPr>
              <w:t>以最高获奖级别赋分</w:t>
            </w:r>
            <w:r>
              <w:rPr>
                <w:rFonts w:hint="eastAsia"/>
                <w:highlight w:val="none"/>
                <w:u w:val="none"/>
                <w:lang w:eastAsia="zh-CN"/>
              </w:rPr>
              <w:t>，提供</w:t>
            </w:r>
            <w:r>
              <w:rPr>
                <w:rFonts w:hint="eastAsia"/>
                <w:highlight w:val="none"/>
                <w:u w:val="none"/>
              </w:rPr>
              <w:t>获奖证书复印件</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7" w:hRule="atLeast"/>
        </w:trPr>
        <w:tc>
          <w:tcPr>
            <w:tcW w:w="1110" w:type="dxa"/>
            <w:vMerge w:val="continue"/>
            <w:noWrap w:val="0"/>
            <w:vAlign w:val="center"/>
          </w:tcPr>
          <w:p>
            <w:pPr>
              <w:jc w:val="center"/>
              <w:rPr>
                <w:rFonts w:hint="eastAsia"/>
                <w:highlight w:val="none"/>
                <w:u w:val="none"/>
                <w:lang w:val="en-US" w:eastAsia="zh-CN"/>
              </w:rPr>
            </w:pPr>
          </w:p>
        </w:tc>
        <w:tc>
          <w:tcPr>
            <w:tcW w:w="663" w:type="dxa"/>
            <w:noWrap w:val="0"/>
            <w:vAlign w:val="center"/>
          </w:tcPr>
          <w:p>
            <w:pPr>
              <w:numPr>
                <w:ilvl w:val="0"/>
                <w:numId w:val="0"/>
              </w:numPr>
              <w:ind w:leftChars="0"/>
              <w:rPr>
                <w:rFonts w:hint="eastAsia" w:eastAsiaTheme="minorEastAsia"/>
                <w:highlight w:val="none"/>
                <w:u w:val="none"/>
                <w:lang w:val="en-US" w:eastAsia="zh-CN"/>
              </w:rPr>
            </w:pPr>
            <w:r>
              <w:rPr>
                <w:rFonts w:hint="eastAsia"/>
                <w:highlight w:val="none"/>
                <w:u w:val="none"/>
                <w:lang w:val="en-US" w:eastAsia="zh-CN"/>
              </w:rPr>
              <w:t>立项</w:t>
            </w:r>
          </w:p>
        </w:tc>
        <w:tc>
          <w:tcPr>
            <w:tcW w:w="6395" w:type="dxa"/>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highlight w:val="none"/>
                <w:u w:val="none"/>
              </w:rPr>
            </w:pPr>
            <w:r>
              <w:rPr>
                <w:rFonts w:hint="eastAsia"/>
                <w:highlight w:val="none"/>
                <w:u w:val="none"/>
                <w:lang w:val="en-US" w:eastAsia="zh-CN"/>
              </w:rPr>
              <w:t>国家级，负责人加15分，第二成员加12分，第三成员加9分；省级，负责人加10分，第二成员加7分，第三成员加4分；校级，负责人加8分，第二成员加5分，第三成员加2分。其他成员不加分。</w:t>
            </w:r>
          </w:p>
        </w:tc>
        <w:tc>
          <w:tcPr>
            <w:tcW w:w="1211"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5" w:hRule="atLeast"/>
        </w:trPr>
        <w:tc>
          <w:tcPr>
            <w:tcW w:w="1110" w:type="dxa"/>
            <w:noWrap w:val="0"/>
            <w:vAlign w:val="center"/>
          </w:tcPr>
          <w:p>
            <w:pPr>
              <w:jc w:val="center"/>
              <w:rPr>
                <w:rFonts w:hint="eastAsia"/>
                <w:highlight w:val="none"/>
                <w:u w:val="none"/>
              </w:rPr>
            </w:pPr>
            <w:r>
              <w:rPr>
                <w:rFonts w:hint="eastAsia"/>
                <w:highlight w:val="none"/>
                <w:u w:val="none"/>
              </w:rPr>
              <w:t>专利</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获得发明专利授权加</w:t>
            </w:r>
            <w:r>
              <w:rPr>
                <w:rFonts w:hint="eastAsia"/>
                <w:highlight w:val="none"/>
                <w:u w:val="none"/>
                <w:lang w:val="en-US" w:eastAsia="zh-CN"/>
              </w:rPr>
              <w:t>30</w:t>
            </w:r>
            <w:r>
              <w:rPr>
                <w:rFonts w:hint="eastAsia"/>
                <w:highlight w:val="none"/>
                <w:u w:val="none"/>
              </w:rPr>
              <w:t>分；发明专利受理加</w:t>
            </w:r>
            <w:r>
              <w:rPr>
                <w:rFonts w:hint="eastAsia"/>
                <w:highlight w:val="none"/>
                <w:u w:val="none"/>
                <w:lang w:val="en-US" w:eastAsia="zh-CN"/>
              </w:rPr>
              <w:t>10</w:t>
            </w:r>
            <w:r>
              <w:rPr>
                <w:rFonts w:hint="eastAsia"/>
                <w:highlight w:val="none"/>
                <w:u w:val="none"/>
              </w:rPr>
              <w:t>分；实用新型专利授权加</w:t>
            </w:r>
            <w:r>
              <w:rPr>
                <w:rFonts w:hint="eastAsia"/>
                <w:highlight w:val="none"/>
                <w:u w:val="none"/>
                <w:lang w:val="en-US" w:eastAsia="zh-CN"/>
              </w:rPr>
              <w:t>10</w:t>
            </w:r>
            <w:r>
              <w:rPr>
                <w:rFonts w:hint="eastAsia"/>
                <w:highlight w:val="none"/>
                <w:u w:val="none"/>
              </w:rPr>
              <w:t>分；实用新型专利受理加</w:t>
            </w:r>
            <w:r>
              <w:rPr>
                <w:rFonts w:hint="eastAsia"/>
                <w:highlight w:val="none"/>
                <w:u w:val="none"/>
                <w:lang w:val="en-US" w:eastAsia="zh-CN"/>
              </w:rPr>
              <w:t>5</w:t>
            </w:r>
            <w:r>
              <w:rPr>
                <w:rFonts w:hint="eastAsia"/>
                <w:highlight w:val="none"/>
                <w:u w:val="none"/>
              </w:rPr>
              <w:t>分。主要完成人认定前三名，第一位加100%，第二位50%，第三位加30%。</w:t>
            </w:r>
          </w:p>
        </w:tc>
        <w:tc>
          <w:tcPr>
            <w:tcW w:w="1211" w:type="dxa"/>
            <w:noWrap w:val="0"/>
            <w:vAlign w:val="center"/>
          </w:tcPr>
          <w:p>
            <w:pPr>
              <w:jc w:val="both"/>
              <w:rPr>
                <w:rFonts w:hint="eastAsia"/>
                <w:highlight w:val="none"/>
                <w:u w:val="none"/>
              </w:rPr>
            </w:pPr>
            <w:r>
              <w:rPr>
                <w:rFonts w:hint="eastAsia"/>
                <w:highlight w:val="none"/>
                <w:u w:val="none"/>
              </w:rPr>
              <w:t>专利以获得专利证书或专利号为准。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1110" w:type="dxa"/>
            <w:vMerge w:val="restart"/>
            <w:noWrap w:val="0"/>
            <w:vAlign w:val="center"/>
          </w:tcPr>
          <w:p>
            <w:pPr>
              <w:jc w:val="center"/>
              <w:rPr>
                <w:rFonts w:hint="eastAsia"/>
                <w:highlight w:val="none"/>
                <w:u w:val="none"/>
              </w:rPr>
            </w:pPr>
            <w:r>
              <w:rPr>
                <w:rFonts w:hint="eastAsia"/>
                <w:highlight w:val="none"/>
                <w:u w:val="none"/>
              </w:rPr>
              <w:t>科技竞赛</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参加</w:t>
            </w:r>
            <w:r>
              <w:rPr>
                <w:rFonts w:hint="eastAsia"/>
                <w:highlight w:val="none"/>
                <w:u w:val="none"/>
                <w:lang w:val="en-US" w:eastAsia="zh-CN"/>
              </w:rPr>
              <w:t>一级</w:t>
            </w:r>
            <w:r>
              <w:rPr>
                <w:rFonts w:hint="eastAsia"/>
                <w:highlight w:val="none"/>
                <w:u w:val="none"/>
              </w:rPr>
              <w:t>竞赛，获一等奖或第一名，加</w:t>
            </w:r>
            <w:r>
              <w:rPr>
                <w:rFonts w:hint="eastAsia"/>
                <w:highlight w:val="none"/>
                <w:u w:val="none"/>
                <w:lang w:val="en-US" w:eastAsia="zh-CN"/>
              </w:rPr>
              <w:t>40</w:t>
            </w:r>
            <w:r>
              <w:rPr>
                <w:rFonts w:hint="eastAsia"/>
                <w:highlight w:val="none"/>
                <w:u w:val="none"/>
              </w:rPr>
              <w:t>分；获二等奖或第二名，加2</w:t>
            </w:r>
            <w:r>
              <w:rPr>
                <w:rFonts w:hint="eastAsia"/>
                <w:highlight w:val="none"/>
                <w:u w:val="none"/>
                <w:lang w:val="en-US" w:eastAsia="zh-CN"/>
              </w:rPr>
              <w:t>5</w:t>
            </w:r>
            <w:r>
              <w:rPr>
                <w:rFonts w:hint="eastAsia"/>
                <w:highlight w:val="none"/>
                <w:u w:val="none"/>
              </w:rPr>
              <w:t xml:space="preserve">分；获三等奖或第三名，加15分；其他奖，加5分。 </w:t>
            </w:r>
          </w:p>
        </w:tc>
        <w:tc>
          <w:tcPr>
            <w:tcW w:w="1211" w:type="dxa"/>
            <w:vMerge w:val="restart"/>
            <w:noWrap w:val="0"/>
            <w:vAlign w:val="center"/>
          </w:tcPr>
          <w:p>
            <w:pPr>
              <w:jc w:val="both"/>
              <w:rPr>
                <w:rFonts w:hint="eastAsia" w:eastAsiaTheme="minorEastAsia"/>
                <w:highlight w:val="none"/>
                <w:u w:val="none"/>
                <w:lang w:eastAsia="zh-CN"/>
              </w:rPr>
            </w:pPr>
            <w:r>
              <w:rPr>
                <w:rFonts w:hint="eastAsia"/>
                <w:highlight w:val="none"/>
                <w:u w:val="none"/>
                <w:lang w:eastAsia="zh-CN"/>
              </w:rPr>
              <w:t>如获特等奖，在一等奖基础上再加</w:t>
            </w:r>
            <w:r>
              <w:rPr>
                <w:rFonts w:hint="eastAsia"/>
                <w:highlight w:val="none"/>
                <w:u w:val="none"/>
                <w:lang w:val="en-US" w:eastAsia="zh-CN"/>
              </w:rPr>
              <w:t>20%。</w:t>
            </w:r>
            <w:r>
              <w:rPr>
                <w:rFonts w:hint="eastAsia"/>
                <w:highlight w:val="none"/>
                <w:u w:val="none"/>
              </w:rPr>
              <w:t>以最高获奖级别赋分</w:t>
            </w:r>
            <w:r>
              <w:rPr>
                <w:rFonts w:hint="eastAsia"/>
                <w:highlight w:val="none"/>
                <w:u w:val="none"/>
                <w:lang w:eastAsia="zh-CN"/>
              </w:rPr>
              <w:t>，</w:t>
            </w:r>
            <w:r>
              <w:rPr>
                <w:rFonts w:hint="eastAsia"/>
                <w:highlight w:val="none"/>
                <w:u w:val="none"/>
                <w:lang w:val="en-US" w:eastAsia="zh-CN"/>
              </w:rPr>
              <w:t>提供</w:t>
            </w:r>
            <w:r>
              <w:rPr>
                <w:rFonts w:hint="eastAsia"/>
                <w:highlight w:val="none"/>
                <w:u w:val="none"/>
              </w:rPr>
              <w:t>获奖证书复印件</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1110" w:type="dxa"/>
            <w:vMerge w:val="continue"/>
            <w:noWrap w:val="0"/>
            <w:vAlign w:val="center"/>
          </w:tcPr>
          <w:p>
            <w:pPr>
              <w:rPr>
                <w:rFonts w:hint="eastAsia"/>
                <w:highlight w:val="none"/>
                <w:u w:val="none"/>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参加</w:t>
            </w:r>
            <w:r>
              <w:rPr>
                <w:rFonts w:hint="eastAsia"/>
                <w:highlight w:val="none"/>
                <w:u w:val="none"/>
                <w:lang w:val="en-US" w:eastAsia="zh-CN"/>
              </w:rPr>
              <w:t>二级</w:t>
            </w:r>
            <w:r>
              <w:rPr>
                <w:rFonts w:hint="eastAsia"/>
                <w:highlight w:val="none"/>
                <w:u w:val="none"/>
              </w:rPr>
              <w:t>竞赛，获一等奖或第一名，加</w:t>
            </w:r>
            <w:r>
              <w:rPr>
                <w:rFonts w:hint="eastAsia"/>
                <w:highlight w:val="none"/>
                <w:u w:val="none"/>
                <w:lang w:val="en-US" w:eastAsia="zh-CN"/>
              </w:rPr>
              <w:t>30</w:t>
            </w:r>
            <w:r>
              <w:rPr>
                <w:rFonts w:hint="eastAsia"/>
                <w:highlight w:val="none"/>
                <w:u w:val="none"/>
              </w:rPr>
              <w:t>分；获二等奖或第二名，加</w:t>
            </w:r>
            <w:r>
              <w:rPr>
                <w:rFonts w:hint="eastAsia"/>
                <w:highlight w:val="none"/>
                <w:u w:val="none"/>
                <w:lang w:val="en-US" w:eastAsia="zh-CN"/>
              </w:rPr>
              <w:t>20</w:t>
            </w:r>
            <w:r>
              <w:rPr>
                <w:rFonts w:hint="eastAsia"/>
                <w:highlight w:val="none"/>
                <w:u w:val="none"/>
              </w:rPr>
              <w:t>分；获三等奖或第三名，加</w:t>
            </w:r>
            <w:r>
              <w:rPr>
                <w:rFonts w:hint="eastAsia"/>
                <w:highlight w:val="none"/>
                <w:u w:val="none"/>
                <w:lang w:val="en-US" w:eastAsia="zh-CN"/>
              </w:rPr>
              <w:t>10</w:t>
            </w:r>
            <w:r>
              <w:rPr>
                <w:rFonts w:hint="eastAsia"/>
                <w:highlight w:val="none"/>
                <w:u w:val="none"/>
              </w:rPr>
              <w:t>分；其他奖，加3分。</w:t>
            </w:r>
          </w:p>
        </w:tc>
        <w:tc>
          <w:tcPr>
            <w:tcW w:w="1211"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1110" w:type="dxa"/>
            <w:vMerge w:val="continue"/>
            <w:noWrap w:val="0"/>
            <w:vAlign w:val="center"/>
          </w:tcPr>
          <w:p>
            <w:pPr>
              <w:rPr>
                <w:rFonts w:hint="eastAsia"/>
                <w:highlight w:val="none"/>
                <w:u w:val="none"/>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参加</w:t>
            </w:r>
            <w:r>
              <w:rPr>
                <w:rFonts w:hint="eastAsia"/>
                <w:highlight w:val="none"/>
                <w:u w:val="none"/>
                <w:lang w:val="en-US" w:eastAsia="zh-CN"/>
              </w:rPr>
              <w:t>三级</w:t>
            </w:r>
            <w:r>
              <w:rPr>
                <w:rFonts w:hint="eastAsia"/>
                <w:highlight w:val="none"/>
                <w:u w:val="none"/>
              </w:rPr>
              <w:t xml:space="preserve">各类专业科技竞赛，获一等奖或第一名，加10分；获二等奖或第二名，加8分；获三等奖或第三名，加5分；其他奖，加2分。 </w:t>
            </w:r>
          </w:p>
        </w:tc>
        <w:tc>
          <w:tcPr>
            <w:tcW w:w="1211"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1110" w:type="dxa"/>
            <w:vMerge w:val="continue"/>
            <w:noWrap w:val="0"/>
            <w:vAlign w:val="center"/>
          </w:tcPr>
          <w:p>
            <w:pPr>
              <w:rPr>
                <w:rFonts w:hint="eastAsia"/>
                <w:highlight w:val="none"/>
                <w:u w:val="none"/>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参加</w:t>
            </w:r>
            <w:r>
              <w:rPr>
                <w:rFonts w:hint="eastAsia"/>
                <w:highlight w:val="none"/>
                <w:u w:val="none"/>
                <w:lang w:val="en-US" w:eastAsia="zh-CN"/>
              </w:rPr>
              <w:t>其他</w:t>
            </w:r>
            <w:r>
              <w:rPr>
                <w:rFonts w:hint="eastAsia"/>
                <w:highlight w:val="none"/>
                <w:u w:val="none"/>
              </w:rPr>
              <w:t>各类专业科技竞赛，获一等奖或第一名，加8分；获二等奖或第二名，加5分；获三等奖或第三名，加2分。</w:t>
            </w:r>
          </w:p>
        </w:tc>
        <w:tc>
          <w:tcPr>
            <w:tcW w:w="1211"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0" w:hRule="atLeast"/>
        </w:trPr>
        <w:tc>
          <w:tcPr>
            <w:tcW w:w="1110" w:type="dxa"/>
            <w:noWrap w:val="0"/>
            <w:vAlign w:val="center"/>
          </w:tcPr>
          <w:p>
            <w:pPr>
              <w:jc w:val="center"/>
              <w:rPr>
                <w:rFonts w:hint="eastAsia"/>
                <w:highlight w:val="none"/>
                <w:u w:val="none"/>
              </w:rPr>
            </w:pPr>
            <w:r>
              <w:rPr>
                <w:rFonts w:hint="eastAsia"/>
                <w:highlight w:val="none"/>
                <w:u w:val="none"/>
              </w:rPr>
              <w:t>学术活动</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lang w:val="en-US" w:eastAsia="zh-CN"/>
              </w:rPr>
            </w:pPr>
            <w:r>
              <w:rPr>
                <w:rFonts w:hint="eastAsia"/>
                <w:highlight w:val="none"/>
                <w:u w:val="none"/>
              </w:rPr>
              <w:t>积极参与校内外科学技术活动（包括各类讲座），各类科技基金申报。</w:t>
            </w:r>
            <w:r>
              <w:rPr>
                <w:rFonts w:hint="eastAsia"/>
                <w:highlight w:val="none"/>
                <w:u w:val="none"/>
                <w:lang w:val="en-US" w:eastAsia="zh-CN"/>
              </w:rPr>
              <w:t>每参加一次加2分，不超过10分。</w:t>
            </w:r>
          </w:p>
          <w:p>
            <w:pPr>
              <w:keepNext w:val="0"/>
              <w:keepLines w:val="0"/>
              <w:pageBreakBefore w:val="0"/>
              <w:widowControl w:val="0"/>
              <w:kinsoku/>
              <w:wordWrap/>
              <w:overflowPunct/>
              <w:topLinePunct w:val="0"/>
              <w:autoSpaceDE/>
              <w:autoSpaceDN/>
              <w:bidi w:val="0"/>
              <w:adjustRightInd/>
              <w:snapToGrid/>
              <w:textAlignment w:val="auto"/>
              <w:rPr>
                <w:rFonts w:hint="default"/>
                <w:highlight w:val="none"/>
                <w:u w:val="none"/>
                <w:lang w:val="en-US" w:eastAsia="zh-CN"/>
              </w:rPr>
            </w:pPr>
            <w:r>
              <w:rPr>
                <w:rFonts w:hint="eastAsia"/>
                <w:highlight w:val="none"/>
                <w:u w:val="none"/>
                <w:lang w:val="en-US" w:eastAsia="zh-CN"/>
              </w:rPr>
              <w:t>未发表的论文、心得或未参加竞赛的科技制作成果，须提供相关证明材料，每一项加2分，不超过10分。</w:t>
            </w:r>
          </w:p>
        </w:tc>
        <w:tc>
          <w:tcPr>
            <w:tcW w:w="1211" w:type="dxa"/>
            <w:noWrap w:val="0"/>
            <w:vAlign w:val="center"/>
          </w:tcPr>
          <w:p>
            <w:pPr>
              <w:jc w:val="both"/>
              <w:rPr>
                <w:rFonts w:hint="eastAsia" w:eastAsiaTheme="minorEastAsia"/>
                <w:highlight w:val="none"/>
                <w:u w:val="none"/>
                <w:lang w:eastAsia="zh-CN"/>
              </w:rPr>
            </w:pPr>
            <w:r>
              <w:rPr>
                <w:rFonts w:hint="eastAsia"/>
                <w:highlight w:val="none"/>
                <w:u w:val="none"/>
                <w:lang w:val="en-US" w:eastAsia="zh-CN"/>
              </w:rPr>
              <w:t>提供</w:t>
            </w:r>
            <w:r>
              <w:rPr>
                <w:rFonts w:hint="eastAsia"/>
                <w:highlight w:val="none"/>
                <w:u w:val="none"/>
                <w:lang w:eastAsia="zh-CN"/>
              </w:rPr>
              <w:t>相关证明</w:t>
            </w:r>
            <w:r>
              <w:rPr>
                <w:rFonts w:hint="eastAsia"/>
                <w:highlight w:val="none"/>
                <w:u w:val="none"/>
              </w:rPr>
              <w:t>材料</w:t>
            </w:r>
            <w:r>
              <w:rPr>
                <w:rFonts w:hint="eastAsia"/>
                <w:highlight w:val="none"/>
                <w:u w:val="none"/>
                <w:lang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highlight w:val="none"/>
          <w:u w:val="none"/>
        </w:rPr>
      </w:pPr>
      <w:r>
        <w:rPr>
          <w:rFonts w:hint="eastAsia"/>
          <w:sz w:val="24"/>
          <w:highlight w:val="none"/>
          <w:u w:val="none"/>
          <w:lang w:val="en-US" w:eastAsia="zh-CN"/>
        </w:rPr>
        <w:t>5.</w:t>
      </w:r>
      <w:r>
        <w:rPr>
          <w:rFonts w:hint="eastAsia"/>
          <w:sz w:val="24"/>
          <w:highlight w:val="none"/>
          <w:u w:val="none"/>
        </w:rPr>
        <w:t>社会工作优秀奖学金（金额400元、比例5%</w:t>
      </w:r>
      <w:r>
        <w:rPr>
          <w:rFonts w:hint="eastAsia"/>
          <w:sz w:val="24"/>
          <w:highlight w:val="none"/>
          <w:u w:val="none"/>
          <w:lang w:val="en-US" w:eastAsia="zh-CN"/>
        </w:rPr>
        <w:t>&lt;含新疆少数民族学生&gt;</w:t>
      </w:r>
      <w:r>
        <w:rPr>
          <w:rFonts w:hint="eastAsia"/>
          <w:sz w:val="24"/>
          <w:highlight w:val="none"/>
          <w:u w:val="none"/>
        </w:rPr>
        <w:t>）</w:t>
      </w:r>
    </w:p>
    <w:tbl>
      <w:tblPr>
        <w:tblStyle w:val="2"/>
        <w:tblW w:w="9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3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jc w:val="center"/>
              <w:rPr>
                <w:rFonts w:hint="eastAsia"/>
                <w:highlight w:val="none"/>
                <w:u w:val="none"/>
              </w:rPr>
            </w:pPr>
            <w:r>
              <w:rPr>
                <w:rFonts w:hint="eastAsia"/>
                <w:highlight w:val="none"/>
                <w:u w:val="none"/>
              </w:rPr>
              <w:t>赋分类别</w:t>
            </w:r>
          </w:p>
        </w:tc>
        <w:tc>
          <w:tcPr>
            <w:tcW w:w="6300" w:type="dxa"/>
            <w:noWrap w:val="0"/>
            <w:vAlign w:val="center"/>
          </w:tcPr>
          <w:p>
            <w:pPr>
              <w:jc w:val="center"/>
              <w:rPr>
                <w:rFonts w:hint="eastAsia"/>
                <w:highlight w:val="none"/>
                <w:u w:val="none"/>
              </w:rPr>
            </w:pPr>
            <w:r>
              <w:rPr>
                <w:rFonts w:hint="eastAsia"/>
                <w:highlight w:val="none"/>
                <w:u w:val="none"/>
              </w:rPr>
              <w:t>赋分细则</w:t>
            </w:r>
          </w:p>
        </w:tc>
        <w:tc>
          <w:tcPr>
            <w:tcW w:w="1440" w:type="dxa"/>
            <w:noWrap w:val="0"/>
            <w:vAlign w:val="center"/>
          </w:tcPr>
          <w:p>
            <w:pPr>
              <w:jc w:val="center"/>
              <w:rPr>
                <w:rFonts w:hint="eastAsia"/>
                <w:highlight w:val="none"/>
                <w:u w:val="none"/>
              </w:rPr>
            </w:pPr>
            <w:r>
              <w:rPr>
                <w:rFonts w:hint="eastAsia"/>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260" w:type="dxa"/>
            <w:noWrap w:val="0"/>
            <w:vAlign w:val="center"/>
          </w:tcPr>
          <w:p>
            <w:pPr>
              <w:jc w:val="center"/>
              <w:rPr>
                <w:rFonts w:hint="default" w:eastAsiaTheme="minorEastAsia"/>
                <w:szCs w:val="21"/>
                <w:highlight w:val="none"/>
                <w:u w:val="none"/>
                <w:lang w:val="en-US" w:eastAsia="zh-CN"/>
              </w:rPr>
            </w:pPr>
            <w:r>
              <w:rPr>
                <w:rFonts w:hint="eastAsia"/>
                <w:szCs w:val="21"/>
                <w:highlight w:val="none"/>
                <w:u w:val="none"/>
                <w:lang w:val="en-US" w:eastAsia="zh-CN"/>
              </w:rPr>
              <w:t>基本要求</w:t>
            </w:r>
          </w:p>
        </w:tc>
        <w:tc>
          <w:tcPr>
            <w:tcW w:w="7740" w:type="dxa"/>
            <w:gridSpan w:val="2"/>
            <w:noWrap w:val="0"/>
            <w:vAlign w:val="center"/>
          </w:tcPr>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highlight w:val="none"/>
                <w:u w:val="none"/>
                <w:lang w:val="en-US" w:eastAsia="zh-CN"/>
              </w:rPr>
            </w:pPr>
            <w:r>
              <w:rPr>
                <w:rFonts w:hint="eastAsia"/>
                <w:highlight w:val="none"/>
                <w:u w:val="none"/>
                <w:lang w:val="en-US" w:eastAsia="zh-CN"/>
              </w:rPr>
              <w:t>在社会实践中，调查报告或研究论文获校级（含校级）以上奖励；被国内外公开发表刊物采用；被政府部门或企事业单位采用，产生良好社会效益或经济效益者。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担任党团组织干部，能较好地发挥党、团员的模范带头作用，成绩显著者。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default"/>
                <w:highlight w:val="none"/>
                <w:u w:val="none"/>
                <w:lang w:val="en-US" w:eastAsia="zh-CN"/>
              </w:rPr>
            </w:pPr>
            <w:r>
              <w:rPr>
                <w:rFonts w:hint="eastAsia"/>
                <w:highlight w:val="none"/>
                <w:u w:val="none"/>
                <w:lang w:val="en-US" w:eastAsia="zh-CN"/>
              </w:rPr>
              <w:t>担任班级、年级干部，以身作则，工作积极主动，热心为同学服务，在增强班级凝聚力，形成健康向上的班风中发挥了骨干作用者。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lang w:val="en-US" w:eastAsia="zh-CN"/>
              </w:rPr>
              <w:t>担任校院两级学生组织负责人或学生社团主要负责人，积极组织参与校园科技文化活动，活跃校园文化氛围，成绩显著者。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lang w:val="en-US" w:eastAsia="zh-CN"/>
              </w:rPr>
              <w:t>担任学生社区干部，模范发挥“三自作用”，成绩显著者。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260" w:type="dxa"/>
            <w:noWrap w:val="0"/>
            <w:vAlign w:val="center"/>
          </w:tcPr>
          <w:p>
            <w:pPr>
              <w:jc w:val="center"/>
              <w:rPr>
                <w:rFonts w:hint="eastAsia" w:asciiTheme="minorHAnsi" w:hAnsiTheme="minorHAnsi" w:eastAsiaTheme="minorEastAsia" w:cstheme="minorBidi"/>
                <w:kern w:val="2"/>
                <w:sz w:val="21"/>
                <w:szCs w:val="24"/>
                <w:highlight w:val="none"/>
                <w:u w:val="none"/>
                <w:lang w:val="en-US" w:eastAsia="zh-CN" w:bidi="ar-SA"/>
              </w:rPr>
            </w:pPr>
            <w:r>
              <w:rPr>
                <w:rFonts w:hint="eastAsia"/>
                <w:highlight w:val="none"/>
                <w:u w:val="none"/>
              </w:rPr>
              <w:t>评定说明</w:t>
            </w:r>
          </w:p>
        </w:tc>
        <w:tc>
          <w:tcPr>
            <w:tcW w:w="7740" w:type="dxa"/>
            <w:gridSpan w:val="2"/>
            <w:noWrap w:val="0"/>
            <w:vAlign w:val="center"/>
          </w:tcPr>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rPr>
              <w:t>各职务均需任满一学年，学习成绩在专业前</w:t>
            </w:r>
            <w:r>
              <w:rPr>
                <w:rFonts w:hint="eastAsia"/>
                <w:highlight w:val="none"/>
                <w:u w:val="none"/>
                <w:lang w:val="en-US" w:eastAsia="zh-CN"/>
              </w:rPr>
              <w:t>5</w:t>
            </w:r>
            <w:r>
              <w:rPr>
                <w:rFonts w:hint="eastAsia"/>
                <w:highlight w:val="none"/>
                <w:u w:val="none"/>
              </w:rPr>
              <w:t>0%，否则无评选资格</w:t>
            </w:r>
            <w:r>
              <w:rPr>
                <w:rFonts w:hint="eastAsia"/>
                <w:highlight w:val="none"/>
                <w:u w:val="none"/>
              </w:rPr>
              <w:t>。</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highlight w:val="none"/>
                <w:u w:val="none"/>
              </w:rPr>
            </w:pPr>
            <w:r>
              <w:rPr>
                <w:rFonts w:hint="eastAsia"/>
                <w:highlight w:val="none"/>
                <w:u w:val="none"/>
                <w:lang w:val="en-US" w:eastAsia="zh-CN"/>
              </w:rPr>
              <w:t>考评</w:t>
            </w:r>
            <w:r>
              <w:rPr>
                <w:rFonts w:hint="eastAsia"/>
                <w:highlight w:val="none"/>
                <w:u w:val="none"/>
              </w:rPr>
              <w:t>分由辅导员或相关学生组织的指导教师以及上级学生组织主要负责人评定，或班级</w:t>
            </w:r>
            <w:r>
              <w:rPr>
                <w:rFonts w:hint="eastAsia"/>
                <w:highlight w:val="none"/>
                <w:u w:val="none"/>
                <w:lang w:val="en-US" w:eastAsia="zh-CN"/>
              </w:rPr>
              <w:t>评议</w:t>
            </w:r>
            <w:r>
              <w:rPr>
                <w:rFonts w:hint="eastAsia"/>
                <w:highlight w:val="none"/>
                <w:u w:val="none"/>
              </w:rPr>
              <w:t>小组根据申报人年度工作表现集体打分</w:t>
            </w:r>
            <w:r>
              <w:rPr>
                <w:rFonts w:hint="eastAsia"/>
                <w:b w:val="0"/>
                <w:bCs w:val="0"/>
                <w:highlight w:val="none"/>
                <w:u w:val="none"/>
              </w:rPr>
              <w:t>。</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asciiTheme="minorHAnsi" w:hAnsiTheme="minorHAnsi" w:eastAsiaTheme="minorEastAsia" w:cstheme="minorBidi"/>
                <w:kern w:val="2"/>
                <w:sz w:val="21"/>
                <w:szCs w:val="24"/>
                <w:highlight w:val="none"/>
                <w:u w:val="none"/>
                <w:lang w:val="en-US" w:eastAsia="zh-CN" w:bidi="ar-SA"/>
              </w:rPr>
            </w:pPr>
            <w:r>
              <w:rPr>
                <w:rFonts w:hint="eastAsia"/>
                <w:highlight w:val="none"/>
                <w:u w:val="none"/>
              </w:rPr>
              <w:t>对于</w:t>
            </w:r>
            <w:r>
              <w:rPr>
                <w:highlight w:val="none"/>
                <w:u w:val="none"/>
              </w:rPr>
              <w:t>暂未换届的院学生</w:t>
            </w:r>
            <w:r>
              <w:rPr>
                <w:rFonts w:hint="eastAsia"/>
                <w:highlight w:val="none"/>
                <w:u w:val="none"/>
              </w:rPr>
              <w:t>组织</w:t>
            </w:r>
            <w:r>
              <w:rPr>
                <w:highlight w:val="none"/>
                <w:u w:val="none"/>
              </w:rPr>
              <w:t>成员</w:t>
            </w:r>
            <w:r>
              <w:rPr>
                <w:rFonts w:hint="eastAsia"/>
                <w:highlight w:val="none"/>
                <w:u w:val="none"/>
              </w:rPr>
              <w:t>依据原部长</w:t>
            </w:r>
            <w:r>
              <w:rPr>
                <w:highlight w:val="none"/>
                <w:u w:val="none"/>
              </w:rPr>
              <w:t>评价，酌情加</w:t>
            </w:r>
            <w:r>
              <w:rPr>
                <w:rFonts w:hint="eastAsia"/>
                <w:highlight w:val="none"/>
                <w:u w:val="none"/>
              </w:rPr>
              <w:t>分。</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asciiTheme="minorHAnsi" w:hAnsiTheme="minorHAnsi" w:eastAsiaTheme="minorEastAsia" w:cstheme="minorBidi"/>
                <w:kern w:val="2"/>
                <w:sz w:val="21"/>
                <w:szCs w:val="24"/>
                <w:highlight w:val="none"/>
                <w:u w:val="none"/>
                <w:lang w:val="en-US" w:eastAsia="zh-CN" w:bidi="ar-SA"/>
              </w:rPr>
            </w:pPr>
            <w:r>
              <w:rPr>
                <w:rFonts w:hint="eastAsia"/>
                <w:highlight w:val="none"/>
                <w:u w:val="none"/>
              </w:rPr>
              <w:t>对于在任期间不满足学生干部管理标准的，总评*</w:t>
            </w:r>
            <w:r>
              <w:rPr>
                <w:highlight w:val="none"/>
                <w:u w:val="none"/>
              </w:rPr>
              <w:t>5</w:t>
            </w:r>
            <w:r>
              <w:rPr>
                <w:rFonts w:hint="eastAsia"/>
                <w:highlight w:val="none"/>
                <w:u w: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260" w:type="dxa"/>
            <w:vMerge w:val="restart"/>
            <w:noWrap w:val="0"/>
            <w:vAlign w:val="center"/>
          </w:tcPr>
          <w:p>
            <w:pPr>
              <w:jc w:val="center"/>
              <w:rPr>
                <w:rFonts w:hint="eastAsia"/>
                <w:szCs w:val="21"/>
                <w:highlight w:val="none"/>
                <w:u w:val="none"/>
              </w:rPr>
            </w:pPr>
            <w:r>
              <w:rPr>
                <w:rFonts w:hint="eastAsia"/>
                <w:szCs w:val="21"/>
                <w:highlight w:val="none"/>
                <w:u w:val="none"/>
              </w:rPr>
              <w:t>基本分</w:t>
            </w:r>
          </w:p>
          <w:p>
            <w:pPr>
              <w:jc w:val="center"/>
              <w:rPr>
                <w:rFonts w:hint="eastAsia" w:ascii="宋体" w:hAnsi="宋体" w:cs="宋体"/>
                <w:szCs w:val="21"/>
                <w:highlight w:val="none"/>
                <w:u w:val="none"/>
              </w:rPr>
            </w:pPr>
            <w:r>
              <w:rPr>
                <w:szCs w:val="21"/>
                <w:highlight w:val="none"/>
                <w:u w:val="none"/>
              </w:rPr>
              <w:t>70</w:t>
            </w:r>
            <w:r>
              <w:rPr>
                <w:rFonts w:hint="eastAsia"/>
                <w:szCs w:val="21"/>
                <w:highlight w:val="none"/>
                <w:u w:val="none"/>
              </w:rPr>
              <w:t>分</w:t>
            </w: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highlight w:val="none"/>
                <w:u w:val="none"/>
                <w:lang w:val="en-US" w:eastAsia="zh-CN"/>
              </w:rPr>
            </w:pPr>
            <w:r>
              <w:rPr>
                <w:rFonts w:hint="eastAsia"/>
                <w:highlight w:val="none"/>
                <w:u w:val="none"/>
              </w:rPr>
              <w:t>担任</w:t>
            </w:r>
            <w:r>
              <w:rPr>
                <w:rFonts w:hint="eastAsia"/>
                <w:highlight w:val="none"/>
                <w:u w:val="none"/>
                <w:lang w:val="en-US" w:eastAsia="zh-CN"/>
              </w:rPr>
              <w:t>校级学生组织主席加70分，副主席加60分；部门部长加50分，副部长加40分。</w:t>
            </w:r>
          </w:p>
        </w:tc>
        <w:tc>
          <w:tcPr>
            <w:tcW w:w="1440" w:type="dxa"/>
            <w:vMerge w:val="restart"/>
            <w:noWrap w:val="0"/>
            <w:vAlign w:val="center"/>
          </w:tcPr>
          <w:p>
            <w:pPr>
              <w:jc w:val="both"/>
              <w:rPr>
                <w:rFonts w:hint="default" w:eastAsiaTheme="minorEastAsia"/>
                <w:highlight w:val="none"/>
                <w:u w:val="none"/>
                <w:lang w:val="en-US" w:eastAsia="zh-Hans"/>
              </w:rPr>
            </w:pPr>
            <w:r>
              <w:rPr>
                <w:rFonts w:hint="eastAsia"/>
                <w:highlight w:val="none"/>
                <w:u w:val="none"/>
                <w:lang w:val="en-US" w:eastAsia="zh-Hans"/>
              </w:rPr>
              <w:t>同一组织</w:t>
            </w:r>
            <w:r>
              <w:rPr>
                <w:rFonts w:hint="default"/>
                <w:highlight w:val="none"/>
                <w:u w:val="none"/>
                <w:lang w:eastAsia="zh-Hans"/>
              </w:rPr>
              <w:t>，</w:t>
            </w:r>
            <w:r>
              <w:rPr>
                <w:rFonts w:hint="eastAsia"/>
                <w:highlight w:val="none"/>
                <w:u w:val="none"/>
                <w:lang w:val="en-US" w:eastAsia="zh-Hans"/>
              </w:rPr>
              <w:t>年级内兼任不可累加</w:t>
            </w:r>
            <w:r>
              <w:rPr>
                <w:rFonts w:hint="default"/>
                <w:highlight w:val="none"/>
                <w:u w:val="none"/>
                <w:lang w:eastAsia="zh-Hans"/>
              </w:rPr>
              <w:t>；</w:t>
            </w:r>
            <w:r>
              <w:rPr>
                <w:rFonts w:hint="eastAsia"/>
                <w:highlight w:val="none"/>
                <w:u w:val="none"/>
                <w:lang w:val="en-US" w:eastAsia="zh-Hans"/>
              </w:rPr>
              <w:t>不同组织年级内兼任可累加</w:t>
            </w:r>
            <w:r>
              <w:rPr>
                <w:rFonts w:hint="default"/>
                <w:highlight w:val="none"/>
                <w:u w:val="none"/>
                <w:lang w:eastAsia="zh-Hans"/>
              </w:rPr>
              <w:t>，</w:t>
            </w:r>
            <w:r>
              <w:rPr>
                <w:rFonts w:hint="eastAsia"/>
                <w:highlight w:val="none"/>
                <w:u w:val="none"/>
                <w:lang w:val="en-US" w:eastAsia="zh-Hans"/>
              </w:rPr>
              <w:t>上限</w:t>
            </w:r>
            <w:r>
              <w:rPr>
                <w:rFonts w:hint="default"/>
                <w:highlight w:val="none"/>
                <w:u w:val="none"/>
                <w:lang w:eastAsia="zh-Hans"/>
              </w:rPr>
              <w:t>70</w:t>
            </w:r>
            <w:r>
              <w:rPr>
                <w:rFonts w:hint="eastAsia"/>
                <w:highlight w:val="none"/>
                <w:u w:val="none"/>
                <w:lang w:val="en-US" w:eastAsia="zh-Hans"/>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担任院级学生组织主席加60分，副主席加</w:t>
            </w:r>
            <w:r>
              <w:rPr>
                <w:rFonts w:hint="eastAsia"/>
                <w:highlight w:val="none"/>
                <w:u w:val="none"/>
                <w:lang w:val="en-US" w:eastAsia="zh-CN"/>
              </w:rPr>
              <w:t>50</w:t>
            </w:r>
            <w:r>
              <w:rPr>
                <w:rFonts w:hint="eastAsia"/>
                <w:highlight w:val="none"/>
                <w:u w:val="none"/>
              </w:rPr>
              <w:t>分</w:t>
            </w:r>
            <w:r>
              <w:rPr>
                <w:rFonts w:hint="eastAsia"/>
                <w:highlight w:val="none"/>
                <w:u w:val="none"/>
                <w:lang w:eastAsia="zh-CN"/>
              </w:rPr>
              <w:t>；</w:t>
            </w:r>
            <w:r>
              <w:rPr>
                <w:rFonts w:hint="eastAsia"/>
                <w:highlight w:val="none"/>
                <w:u w:val="none"/>
              </w:rPr>
              <w:t>部长加4</w:t>
            </w:r>
            <w:r>
              <w:rPr>
                <w:highlight w:val="none"/>
                <w:u w:val="none"/>
              </w:rPr>
              <w:t>0</w:t>
            </w:r>
            <w:r>
              <w:rPr>
                <w:rFonts w:hint="eastAsia"/>
                <w:highlight w:val="none"/>
                <w:u w:val="none"/>
              </w:rPr>
              <w:t>分，副部长加</w:t>
            </w:r>
            <w:r>
              <w:rPr>
                <w:highlight w:val="none"/>
                <w:u w:val="none"/>
              </w:rPr>
              <w:t>30</w:t>
            </w:r>
            <w:r>
              <w:rPr>
                <w:rFonts w:hint="eastAsia"/>
                <w:highlight w:val="none"/>
                <w:u w:val="none"/>
              </w:rPr>
              <w:t>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6"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highlight w:val="none"/>
                <w:u w:val="none"/>
              </w:rPr>
            </w:pPr>
            <w:r>
              <w:rPr>
                <w:rFonts w:hint="eastAsia"/>
                <w:highlight w:val="none"/>
                <w:u w:val="none"/>
              </w:rPr>
              <w:t>担任年级</w:t>
            </w:r>
            <w:r>
              <w:rPr>
                <w:rFonts w:hint="eastAsia"/>
                <w:highlight w:val="none"/>
                <w:u w:val="none"/>
                <w:lang w:val="en-US" w:eastAsia="zh-CN"/>
              </w:rPr>
              <w:t>主要负责人加60分，年级骨干加40分，班级骨干加40分，班级其他班委加25分。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restart"/>
            <w:noWrap w:val="0"/>
            <w:vAlign w:val="center"/>
          </w:tcPr>
          <w:p>
            <w:pPr>
              <w:jc w:val="center"/>
              <w:rPr>
                <w:rFonts w:hint="eastAsia" w:eastAsiaTheme="minorEastAsia"/>
                <w:highlight w:val="none"/>
                <w:u w:val="none"/>
                <w:lang w:eastAsia="zh-CN"/>
              </w:rPr>
            </w:pPr>
            <w:r>
              <w:rPr>
                <w:rFonts w:hint="eastAsia"/>
                <w:highlight w:val="none"/>
                <w:u w:val="none"/>
                <w:lang w:eastAsia="zh-CN"/>
              </w:rPr>
              <w:t>附加分</w:t>
            </w:r>
          </w:p>
        </w:tc>
        <w:tc>
          <w:tcPr>
            <w:tcW w:w="6300" w:type="dxa"/>
            <w:noWrap w:val="0"/>
            <w:vAlign w:val="center"/>
          </w:tcPr>
          <w:p>
            <w:pPr>
              <w:rPr>
                <w:rFonts w:hint="eastAsia"/>
                <w:highlight w:val="none"/>
                <w:u w:val="none"/>
                <w:lang w:val="en-US" w:eastAsia="zh-CN"/>
              </w:rPr>
            </w:pPr>
            <w:r>
              <w:rPr>
                <w:rFonts w:hint="eastAsia"/>
                <w:highlight w:val="none"/>
                <w:u w:val="none"/>
                <w:lang w:val="en-US" w:eastAsia="zh-CN"/>
              </w:rPr>
              <w:t>本学年内获得“优秀学生干部”称号。国家级，加30分；省部级，加20分；校（市）级，加10分。多次获得记最高分。</w:t>
            </w:r>
          </w:p>
        </w:tc>
        <w:tc>
          <w:tcPr>
            <w:tcW w:w="1440" w:type="dxa"/>
            <w:noWrap w:val="0"/>
            <w:vAlign w:val="center"/>
          </w:tcPr>
          <w:p>
            <w:pPr>
              <w:jc w:val="both"/>
              <w:rPr>
                <w:rFonts w:hint="eastAsia"/>
                <w:highlight w:val="none"/>
                <w:u w:val="none"/>
                <w:lang w:val="en-US" w:eastAsia="zh-CN"/>
              </w:rPr>
            </w:pPr>
            <w:r>
              <w:rPr>
                <w:rFonts w:hint="eastAsia"/>
                <w:highlight w:val="none"/>
                <w:u w:val="none"/>
                <w:lang w:val="en-US" w:eastAsia="zh-CN"/>
              </w:rPr>
              <w:t>以证书或第二课堂成绩单为准。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continue"/>
            <w:noWrap w:val="0"/>
            <w:vAlign w:val="center"/>
          </w:tcPr>
          <w:p>
            <w:pPr>
              <w:jc w:val="center"/>
              <w:rPr>
                <w:rFonts w:hint="eastAsia" w:eastAsiaTheme="minorEastAsia"/>
                <w:highlight w:val="none"/>
                <w:u w:val="none"/>
                <w:lang w:eastAsia="zh-CN"/>
              </w:rPr>
            </w:pPr>
          </w:p>
        </w:tc>
        <w:tc>
          <w:tcPr>
            <w:tcW w:w="6300" w:type="dxa"/>
            <w:noWrap w:val="0"/>
            <w:vAlign w:val="center"/>
          </w:tcPr>
          <w:p>
            <w:pPr>
              <w:rPr>
                <w:rFonts w:hint="default"/>
                <w:highlight w:val="none"/>
                <w:u w:val="none"/>
                <w:lang w:val="en-US"/>
              </w:rPr>
            </w:pPr>
            <w:r>
              <w:rPr>
                <w:rFonts w:hint="eastAsia"/>
                <w:highlight w:val="none"/>
                <w:u w:val="none"/>
              </w:rPr>
              <w:t>带领班级获得重大荣誉</w:t>
            </w:r>
            <w:r>
              <w:rPr>
                <w:rFonts w:hint="eastAsia"/>
                <w:highlight w:val="none"/>
                <w:u w:val="none"/>
                <w:lang w:eastAsia="zh-CN"/>
              </w:rPr>
              <w:t>。</w:t>
            </w:r>
            <w:r>
              <w:rPr>
                <w:rFonts w:hint="eastAsia"/>
                <w:highlight w:val="none"/>
                <w:u w:val="none"/>
                <w:lang w:val="en-US" w:eastAsia="zh-CN"/>
              </w:rPr>
              <w:t>国家级，主要负责人加30</w:t>
            </w:r>
            <w:r>
              <w:rPr>
                <w:rFonts w:hint="eastAsia"/>
                <w:highlight w:val="none"/>
                <w:u w:val="none"/>
              </w:rPr>
              <w:t>分，</w:t>
            </w:r>
            <w:r>
              <w:rPr>
                <w:rFonts w:hint="eastAsia"/>
                <w:highlight w:val="none"/>
                <w:u w:val="none"/>
                <w:lang w:val="en-US" w:eastAsia="zh-CN"/>
              </w:rPr>
              <w:t>集体成员加15分；省部级，主要负责人加20</w:t>
            </w:r>
            <w:r>
              <w:rPr>
                <w:rFonts w:hint="eastAsia"/>
                <w:highlight w:val="none"/>
                <w:u w:val="none"/>
              </w:rPr>
              <w:t>分，</w:t>
            </w:r>
            <w:r>
              <w:rPr>
                <w:rFonts w:hint="eastAsia"/>
                <w:highlight w:val="none"/>
                <w:u w:val="none"/>
                <w:lang w:val="en-US" w:eastAsia="zh-CN"/>
              </w:rPr>
              <w:t>集体成员加10分；校（市）级，主要负责人加10</w:t>
            </w:r>
            <w:r>
              <w:rPr>
                <w:rFonts w:hint="eastAsia"/>
                <w:highlight w:val="none"/>
                <w:u w:val="none"/>
              </w:rPr>
              <w:t>分，</w:t>
            </w:r>
            <w:r>
              <w:rPr>
                <w:rFonts w:hint="eastAsia"/>
                <w:highlight w:val="none"/>
                <w:u w:val="none"/>
                <w:lang w:val="en-US" w:eastAsia="zh-CN"/>
              </w:rPr>
              <w:t>集体成员加5分。同一荣誉记最高分。</w:t>
            </w:r>
          </w:p>
        </w:tc>
        <w:tc>
          <w:tcPr>
            <w:tcW w:w="1440" w:type="dxa"/>
            <w:vMerge w:val="restart"/>
            <w:noWrap w:val="0"/>
            <w:vAlign w:val="center"/>
          </w:tcPr>
          <w:p>
            <w:pPr>
              <w:jc w:val="both"/>
              <w:rPr>
                <w:rFonts w:hint="eastAsia" w:eastAsia="宋体"/>
                <w:highlight w:val="none"/>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default" w:eastAsiaTheme="minorEastAsia"/>
                <w:highlight w:val="none"/>
                <w:u w:val="none"/>
                <w:lang w:val="en-US" w:eastAsia="zh-CN"/>
              </w:rPr>
            </w:pPr>
            <w:r>
              <w:rPr>
                <w:rFonts w:hint="eastAsia"/>
                <w:highlight w:val="none"/>
                <w:u w:val="none"/>
              </w:rPr>
              <w:t>个人形式参加社会实践活动，并提交社会实践调查报告，加2分。以团队形式参加并提交报告，</w:t>
            </w:r>
            <w:r>
              <w:rPr>
                <w:rFonts w:hint="eastAsia"/>
                <w:highlight w:val="none"/>
                <w:u w:val="none"/>
                <w:lang w:val="en-US" w:eastAsia="zh-CN"/>
              </w:rPr>
              <w:t>团队负责人加5分，团队成员</w:t>
            </w:r>
            <w:r>
              <w:rPr>
                <w:rFonts w:hint="eastAsia"/>
                <w:highlight w:val="none"/>
                <w:u w:val="none"/>
              </w:rPr>
              <w:t>加</w:t>
            </w:r>
            <w:r>
              <w:rPr>
                <w:rFonts w:hint="eastAsia"/>
                <w:highlight w:val="none"/>
                <w:u w:val="none"/>
                <w:lang w:val="en-US" w:eastAsia="zh-CN"/>
              </w:rPr>
              <w:t>3</w:t>
            </w:r>
            <w:r>
              <w:rPr>
                <w:rFonts w:hint="eastAsia"/>
                <w:highlight w:val="none"/>
                <w:u w:val="none"/>
              </w:rPr>
              <w:t>分</w:t>
            </w:r>
            <w:r>
              <w:rPr>
                <w:rFonts w:hint="eastAsia"/>
                <w:highlight w:val="none"/>
                <w:u w:val="none"/>
                <w:lang w:eastAsia="zh-CN"/>
              </w:rPr>
              <w:t>。</w:t>
            </w:r>
          </w:p>
        </w:tc>
        <w:tc>
          <w:tcPr>
            <w:tcW w:w="1440" w:type="dxa"/>
            <w:vMerge w:val="continue"/>
            <w:noWrap w:val="0"/>
            <w:vAlign w:val="center"/>
          </w:tcPr>
          <w:p>
            <w:pPr>
              <w:rPr>
                <w:rFonts w:hint="eastAsia" w:eastAsia="宋体"/>
                <w:highlight w:val="none"/>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eastAsiaTheme="minorEastAsia"/>
                <w:highlight w:val="none"/>
                <w:u w:val="none"/>
                <w:lang w:val="en-US" w:eastAsia="zh-CN"/>
              </w:rPr>
            </w:pPr>
            <w:r>
              <w:rPr>
                <w:rFonts w:hint="eastAsia"/>
                <w:highlight w:val="none"/>
                <w:u w:val="none"/>
              </w:rPr>
              <w:t>获“社会实践优秀</w:t>
            </w:r>
            <w:r>
              <w:rPr>
                <w:rFonts w:hint="eastAsia"/>
                <w:highlight w:val="none"/>
                <w:u w:val="none"/>
                <w:lang w:val="en-US" w:eastAsia="zh-CN"/>
              </w:rPr>
              <w:t>团队</w:t>
            </w:r>
            <w:r>
              <w:rPr>
                <w:rFonts w:hint="eastAsia"/>
                <w:highlight w:val="none"/>
                <w:u w:val="none"/>
              </w:rPr>
              <w:t>”称号，</w:t>
            </w:r>
            <w:r>
              <w:rPr>
                <w:rFonts w:hint="eastAsia"/>
                <w:highlight w:val="none"/>
                <w:u w:val="none"/>
                <w:lang w:val="en-US" w:eastAsia="zh-CN"/>
              </w:rPr>
              <w:t>国家级，团队负责人加30分，团队成员加20分；省部级，团队负责人加20分，团队成员加15分；校（市）级，团队负责人加10分，团队成员加6分。</w:t>
            </w:r>
            <w:r>
              <w:rPr>
                <w:rFonts w:hint="eastAsia"/>
                <w:highlight w:val="none"/>
                <w:u w:val="none"/>
                <w:lang w:val="en-US" w:eastAsia="zh-CN"/>
              </w:rPr>
              <w:t>院级团队负责人加5分，团队成员加3分。多次获得记最高分。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获“社会实践优秀个人”称号，</w:t>
            </w:r>
            <w:r>
              <w:rPr>
                <w:rFonts w:hint="eastAsia"/>
                <w:highlight w:val="none"/>
                <w:u w:val="none"/>
                <w:lang w:val="en-US" w:eastAsia="zh-CN"/>
              </w:rPr>
              <w:t>国家级</w:t>
            </w:r>
            <w:r>
              <w:rPr>
                <w:rFonts w:hint="eastAsia"/>
                <w:highlight w:val="none"/>
                <w:u w:val="none"/>
              </w:rPr>
              <w:t>加</w:t>
            </w:r>
            <w:r>
              <w:rPr>
                <w:rFonts w:hint="eastAsia"/>
                <w:highlight w:val="none"/>
                <w:u w:val="none"/>
                <w:lang w:val="en-US" w:eastAsia="zh-CN"/>
              </w:rPr>
              <w:t>30</w:t>
            </w:r>
            <w:r>
              <w:rPr>
                <w:rFonts w:hint="eastAsia"/>
                <w:highlight w:val="none"/>
                <w:u w:val="none"/>
              </w:rPr>
              <w:t>分，</w:t>
            </w:r>
            <w:r>
              <w:rPr>
                <w:rFonts w:hint="eastAsia"/>
                <w:highlight w:val="none"/>
                <w:u w:val="none"/>
                <w:lang w:val="en-US" w:eastAsia="zh-CN"/>
              </w:rPr>
              <w:t>省部级加20分，校（市）级加10分，院级加5分。多次获得记最高分。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default"/>
                <w:highlight w:val="none"/>
                <w:u w:val="none"/>
                <w:lang w:val="en-US"/>
              </w:rPr>
            </w:pPr>
            <w:r>
              <w:rPr>
                <w:rFonts w:hint="eastAsia"/>
                <w:highlight w:val="none"/>
                <w:u w:val="none"/>
                <w:lang w:val="en-US" w:eastAsia="zh-CN"/>
              </w:rPr>
              <w:t>获“社会实践优秀调研报告”称号。团队获得参考</w:t>
            </w:r>
            <w:r>
              <w:rPr>
                <w:rFonts w:hint="eastAsia"/>
                <w:highlight w:val="none"/>
                <w:u w:val="none"/>
              </w:rPr>
              <w:t>“社会实践优秀</w:t>
            </w:r>
            <w:r>
              <w:rPr>
                <w:rFonts w:hint="eastAsia"/>
                <w:highlight w:val="none"/>
                <w:u w:val="none"/>
                <w:lang w:val="en-US" w:eastAsia="zh-CN"/>
              </w:rPr>
              <w:t>团队</w:t>
            </w:r>
            <w:r>
              <w:rPr>
                <w:rFonts w:hint="eastAsia"/>
                <w:highlight w:val="none"/>
                <w:u w:val="none"/>
              </w:rPr>
              <w:t>”</w:t>
            </w:r>
            <w:r>
              <w:rPr>
                <w:rFonts w:hint="eastAsia"/>
                <w:highlight w:val="none"/>
                <w:u w:val="none"/>
                <w:lang w:val="en-US" w:eastAsia="zh-CN"/>
              </w:rPr>
              <w:t>赋分方式，个人获得参考</w:t>
            </w:r>
            <w:r>
              <w:rPr>
                <w:rFonts w:hint="eastAsia"/>
                <w:highlight w:val="none"/>
                <w:u w:val="none"/>
              </w:rPr>
              <w:t>“社会实践优秀个人”</w:t>
            </w:r>
            <w:r>
              <w:rPr>
                <w:rFonts w:hint="eastAsia"/>
                <w:highlight w:val="none"/>
                <w:u w:val="none"/>
                <w:lang w:val="en-US" w:eastAsia="zh-CN"/>
              </w:rPr>
              <w:t>赋分方式。</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jc w:val="center"/>
              <w:rPr>
                <w:rFonts w:hint="eastAsia" w:eastAsia="宋体"/>
                <w:highlight w:val="none"/>
                <w:u w:val="none"/>
                <w:lang w:val="en-US" w:eastAsia="zh-CN"/>
              </w:rPr>
            </w:pPr>
            <w:bookmarkStart w:id="0" w:name="_GoBack"/>
            <w:bookmarkEnd w:id="0"/>
            <w:r>
              <w:rPr>
                <w:rFonts w:hint="eastAsia"/>
                <w:highlight w:val="none"/>
                <w:u w:val="none"/>
                <w:lang w:val="en-US" w:eastAsia="zh-CN"/>
              </w:rPr>
              <w:t>宿舍卫生扣分</w:t>
            </w:r>
          </w:p>
        </w:tc>
        <w:tc>
          <w:tcPr>
            <w:tcW w:w="7740" w:type="dxa"/>
            <w:gridSpan w:val="2"/>
            <w:noWrap w:val="0"/>
            <w:vAlign w:val="center"/>
          </w:tcPr>
          <w:p>
            <w:pPr>
              <w:numPr>
                <w:ilvl w:val="0"/>
                <w:numId w:val="0"/>
              </w:numPr>
              <w:ind w:leftChars="0"/>
              <w:rPr>
                <w:rFonts w:hint="eastAsia" w:eastAsia="宋体"/>
                <w:highlight w:val="none"/>
                <w:u w:val="none"/>
                <w:lang w:val="en-US" w:eastAsia="zh-CN"/>
              </w:rPr>
            </w:pPr>
            <w:r>
              <w:rPr>
                <w:rFonts w:hint="eastAsia"/>
                <w:highlight w:val="none"/>
                <w:u w:val="none"/>
              </w:rPr>
              <w:t>所在宿舍学年平均成绩</w:t>
            </w:r>
            <w:r>
              <w:rPr>
                <w:rFonts w:hint="default"/>
                <w:highlight w:val="none"/>
                <w:u w:val="none"/>
              </w:rPr>
              <w:t>85</w:t>
            </w:r>
            <w:r>
              <w:rPr>
                <w:rFonts w:hint="eastAsia"/>
                <w:highlight w:val="none"/>
                <w:u w:val="none"/>
              </w:rPr>
              <w:t>以</w:t>
            </w:r>
            <w:r>
              <w:rPr>
                <w:rFonts w:hint="eastAsia"/>
                <w:highlight w:val="none"/>
                <w:u w:val="none"/>
                <w:lang w:val="en-US" w:eastAsia="zh-CN"/>
              </w:rPr>
              <w:t>下扣5</w:t>
            </w:r>
            <w:r>
              <w:rPr>
                <w:rFonts w:hint="eastAsia"/>
                <w:highlight w:val="none"/>
                <w:u w:val="none"/>
              </w:rPr>
              <w:t>分，</w:t>
            </w:r>
            <w:r>
              <w:rPr>
                <w:rFonts w:hint="default"/>
                <w:highlight w:val="none"/>
                <w:u w:val="none"/>
              </w:rPr>
              <w:t>80</w:t>
            </w:r>
            <w:r>
              <w:rPr>
                <w:rFonts w:hint="eastAsia"/>
                <w:highlight w:val="none"/>
                <w:u w:val="none"/>
              </w:rPr>
              <w:t>以</w:t>
            </w:r>
            <w:r>
              <w:rPr>
                <w:rFonts w:hint="eastAsia"/>
                <w:highlight w:val="none"/>
                <w:u w:val="none"/>
                <w:lang w:val="en-US" w:eastAsia="zh-CN"/>
              </w:rPr>
              <w:t>下扣15</w:t>
            </w:r>
            <w:r>
              <w:rPr>
                <w:rFonts w:hint="eastAsia"/>
                <w:highlight w:val="none"/>
                <w:u w:val="none"/>
              </w:rPr>
              <w:t>分</w:t>
            </w:r>
            <w:r>
              <w:rPr>
                <w:rFonts w:hint="eastAsia"/>
                <w:highlight w:val="none"/>
                <w:u w:val="no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highlight w:val="none"/>
          <w:u w:val="none"/>
        </w:rPr>
      </w:pPr>
      <w:r>
        <w:rPr>
          <w:rFonts w:hint="eastAsia"/>
          <w:sz w:val="24"/>
          <w:highlight w:val="none"/>
          <w:u w:val="none"/>
          <w:lang w:val="en-US" w:eastAsia="zh-CN"/>
        </w:rPr>
        <w:t>6.艺术</w:t>
      </w:r>
      <w:r>
        <w:rPr>
          <w:rFonts w:hint="eastAsia"/>
          <w:sz w:val="24"/>
          <w:highlight w:val="none"/>
          <w:u w:val="none"/>
        </w:rPr>
        <w:t>体育优秀奖学金（金额400元，比例5%</w:t>
      </w:r>
      <w:r>
        <w:rPr>
          <w:rFonts w:hint="eastAsia"/>
          <w:sz w:val="24"/>
          <w:highlight w:val="none"/>
          <w:u w:val="none"/>
          <w:lang w:val="en-US" w:eastAsia="zh-CN"/>
        </w:rPr>
        <w:t>&lt;含新疆少数民族学生&gt;</w:t>
      </w:r>
      <w:r>
        <w:rPr>
          <w:rFonts w:hint="eastAsia"/>
          <w:sz w:val="24"/>
          <w:highlight w:val="none"/>
          <w:u w:val="none"/>
        </w:rPr>
        <w:t>）</w:t>
      </w:r>
    </w:p>
    <w:tbl>
      <w:tblPr>
        <w:tblStyle w:val="2"/>
        <w:tblW w:w="9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3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ind w:firstLine="105" w:firstLineChars="50"/>
              <w:jc w:val="center"/>
              <w:rPr>
                <w:rFonts w:hint="eastAsia"/>
                <w:highlight w:val="none"/>
                <w:u w:val="none"/>
              </w:rPr>
            </w:pPr>
            <w:r>
              <w:rPr>
                <w:rFonts w:hint="eastAsia"/>
                <w:highlight w:val="none"/>
                <w:u w:val="none"/>
              </w:rPr>
              <w:t>赋分类别</w:t>
            </w:r>
          </w:p>
        </w:tc>
        <w:tc>
          <w:tcPr>
            <w:tcW w:w="6300" w:type="dxa"/>
            <w:noWrap w:val="0"/>
            <w:vAlign w:val="center"/>
          </w:tcPr>
          <w:p>
            <w:pPr>
              <w:ind w:firstLine="1995" w:firstLineChars="950"/>
              <w:rPr>
                <w:rFonts w:hint="eastAsia"/>
                <w:highlight w:val="none"/>
                <w:u w:val="none"/>
              </w:rPr>
            </w:pPr>
            <w:r>
              <w:rPr>
                <w:rFonts w:hint="eastAsia"/>
                <w:highlight w:val="none"/>
                <w:u w:val="none"/>
              </w:rPr>
              <w:t>赋分细则</w:t>
            </w:r>
          </w:p>
        </w:tc>
        <w:tc>
          <w:tcPr>
            <w:tcW w:w="1440" w:type="dxa"/>
            <w:noWrap w:val="0"/>
            <w:vAlign w:val="center"/>
          </w:tcPr>
          <w:p>
            <w:pPr>
              <w:jc w:val="center"/>
              <w:rPr>
                <w:rFonts w:hint="eastAsia"/>
                <w:highlight w:val="none"/>
                <w:u w:val="none"/>
              </w:rPr>
            </w:pPr>
            <w:r>
              <w:rPr>
                <w:rFonts w:hint="eastAsia"/>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jc w:val="center"/>
              <w:rPr>
                <w:rFonts w:hint="default" w:eastAsiaTheme="minorEastAsia"/>
                <w:highlight w:val="none"/>
                <w:u w:val="none"/>
                <w:lang w:val="en-US" w:eastAsia="zh-CN"/>
              </w:rPr>
            </w:pPr>
            <w:r>
              <w:rPr>
                <w:rFonts w:hint="eastAsia"/>
                <w:highlight w:val="none"/>
                <w:u w:val="none"/>
                <w:lang w:val="en-US" w:eastAsia="zh-CN"/>
              </w:rPr>
              <w:t>基本要求</w:t>
            </w:r>
          </w:p>
        </w:tc>
        <w:tc>
          <w:tcPr>
            <w:tcW w:w="7740" w:type="dxa"/>
            <w:gridSpan w:val="2"/>
            <w:noWrap w:val="0"/>
            <w:vAlign w:val="center"/>
          </w:tcPr>
          <w:p>
            <w:pPr>
              <w:numPr>
                <w:ilvl w:val="0"/>
                <w:numId w:val="16"/>
              </w:numPr>
              <w:rPr>
                <w:rFonts w:hint="eastAsia"/>
                <w:highlight w:val="none"/>
                <w:u w:val="none"/>
                <w:lang w:val="en-US" w:eastAsia="zh-CN"/>
              </w:rPr>
            </w:pPr>
            <w:r>
              <w:rPr>
                <w:rFonts w:hint="eastAsia"/>
                <w:highlight w:val="none"/>
                <w:u w:val="none"/>
                <w:lang w:val="en-US" w:eastAsia="zh-CN"/>
              </w:rPr>
              <w:t>代表学校参加各类比赛、演出，表现优秀，为学校赢得荣誉者。</w:t>
            </w:r>
          </w:p>
          <w:p>
            <w:pPr>
              <w:numPr>
                <w:ilvl w:val="0"/>
                <w:numId w:val="16"/>
              </w:numPr>
              <w:rPr>
                <w:rFonts w:hint="default"/>
                <w:highlight w:val="none"/>
                <w:u w:val="none"/>
                <w:lang w:val="en-US" w:eastAsia="zh-CN"/>
              </w:rPr>
            </w:pPr>
            <w:r>
              <w:rPr>
                <w:rFonts w:hint="eastAsia"/>
                <w:highlight w:val="none"/>
                <w:u w:val="none"/>
                <w:lang w:val="en-US" w:eastAsia="zh-CN"/>
              </w:rPr>
              <w:t>参加校级运动会，获个人冠亚军、团体比赛冠亚军者。</w:t>
            </w:r>
          </w:p>
          <w:p>
            <w:pPr>
              <w:numPr>
                <w:ilvl w:val="0"/>
                <w:numId w:val="16"/>
              </w:numPr>
              <w:rPr>
                <w:rFonts w:hint="eastAsia"/>
                <w:highlight w:val="none"/>
                <w:u w:val="none"/>
              </w:rPr>
            </w:pPr>
            <w:r>
              <w:rPr>
                <w:rFonts w:hint="eastAsia"/>
                <w:highlight w:val="none"/>
                <w:u w:val="none"/>
                <w:lang w:val="en-US" w:eastAsia="zh-CN"/>
              </w:rPr>
              <w:t>积极参加学校文艺演出，表现优秀，并获主办单位奖励者。</w:t>
            </w:r>
          </w:p>
          <w:p>
            <w:pPr>
              <w:numPr>
                <w:ilvl w:val="0"/>
                <w:numId w:val="16"/>
              </w:numPr>
              <w:rPr>
                <w:rFonts w:hint="eastAsia"/>
                <w:highlight w:val="none"/>
                <w:u w:val="none"/>
              </w:rPr>
            </w:pPr>
            <w:r>
              <w:rPr>
                <w:rFonts w:hint="eastAsia"/>
                <w:highlight w:val="none"/>
                <w:u w:val="none"/>
                <w:lang w:val="en-US" w:eastAsia="zh-CN"/>
              </w:rPr>
              <w:t>积极参加院（系）文体活动，为活跃校园文化氛围做出较大贡献者。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jc w:val="center"/>
              <w:rPr>
                <w:rFonts w:hint="eastAsia" w:asciiTheme="minorHAnsi" w:hAnsiTheme="minorHAnsi" w:eastAsiaTheme="minorEastAsia" w:cstheme="minorBidi"/>
                <w:kern w:val="2"/>
                <w:sz w:val="21"/>
                <w:szCs w:val="24"/>
                <w:highlight w:val="none"/>
                <w:u w:val="none"/>
                <w:lang w:val="en-US" w:eastAsia="zh-CN" w:bidi="ar-SA"/>
              </w:rPr>
            </w:pPr>
            <w:r>
              <w:rPr>
                <w:rFonts w:hint="eastAsia"/>
                <w:highlight w:val="none"/>
                <w:u w:val="none"/>
              </w:rPr>
              <w:t>评定说明</w:t>
            </w:r>
          </w:p>
        </w:tc>
        <w:tc>
          <w:tcPr>
            <w:tcW w:w="7740" w:type="dxa"/>
            <w:gridSpan w:val="2"/>
            <w:noWrap w:val="0"/>
            <w:vAlign w:val="center"/>
          </w:tcPr>
          <w:p>
            <w:pPr>
              <w:rPr>
                <w:rFonts w:hint="eastAsia" w:asciiTheme="minorHAnsi" w:hAnsiTheme="minorHAnsi" w:eastAsiaTheme="minorEastAsia" w:cstheme="minorBidi"/>
                <w:kern w:val="2"/>
                <w:sz w:val="21"/>
                <w:szCs w:val="24"/>
                <w:highlight w:val="none"/>
                <w:u w:val="none"/>
                <w:lang w:val="en-US" w:eastAsia="zh-CN" w:bidi="ar-SA"/>
              </w:rPr>
            </w:pPr>
            <w:r>
              <w:rPr>
                <w:rFonts w:hint="eastAsia"/>
                <w:highlight w:val="none"/>
                <w:u w:val="none"/>
              </w:rPr>
              <w:t>坚持体育锻炼，参加身体素质达标测试，体育课无无故缺勤，积极参加集体组织的文娱活动，按专业人数5%的数量选取该项奖学金的获得者。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 w:hRule="atLeast"/>
          <w:jc w:val="center"/>
        </w:trPr>
        <w:tc>
          <w:tcPr>
            <w:tcW w:w="1260" w:type="dxa"/>
            <w:vMerge w:val="restart"/>
            <w:noWrap w:val="0"/>
            <w:vAlign w:val="center"/>
          </w:tcPr>
          <w:p>
            <w:pPr>
              <w:jc w:val="center"/>
              <w:rPr>
                <w:rFonts w:hint="eastAsia"/>
                <w:highlight w:val="none"/>
                <w:u w:val="none"/>
              </w:rPr>
            </w:pPr>
            <w:r>
              <w:rPr>
                <w:rFonts w:hint="eastAsia"/>
                <w:highlight w:val="none"/>
                <w:u w:val="none"/>
              </w:rPr>
              <w:t>文体表现</w:t>
            </w:r>
          </w:p>
        </w:tc>
        <w:tc>
          <w:tcPr>
            <w:tcW w:w="6300" w:type="dxa"/>
            <w:noWrap w:val="0"/>
            <w:vAlign w:val="center"/>
          </w:tcPr>
          <w:p>
            <w:pPr>
              <w:rPr>
                <w:rFonts w:hint="eastAsia"/>
                <w:highlight w:val="none"/>
                <w:u w:val="none"/>
              </w:rPr>
            </w:pPr>
            <w:r>
              <w:rPr>
                <w:rFonts w:hint="eastAsia"/>
                <w:highlight w:val="none"/>
                <w:u w:val="none"/>
              </w:rPr>
              <w:t>全国性文体活动参加一次得20分，获奖即得满分100分，可无条件获得该项奖学金。</w:t>
            </w:r>
          </w:p>
        </w:tc>
        <w:tc>
          <w:tcPr>
            <w:tcW w:w="1440" w:type="dxa"/>
            <w:vMerge w:val="restart"/>
            <w:noWrap w:val="0"/>
            <w:vAlign w:val="center"/>
          </w:tcPr>
          <w:p>
            <w:pPr>
              <w:jc w:val="both"/>
              <w:rPr>
                <w:rFonts w:hint="eastAsia" w:eastAsiaTheme="minorEastAsia"/>
                <w:highlight w:val="none"/>
                <w:u w:val="none"/>
                <w:lang w:eastAsia="zh-CN"/>
              </w:rPr>
            </w:pPr>
            <w:r>
              <w:rPr>
                <w:rFonts w:hint="eastAsia"/>
                <w:highlight w:val="none"/>
                <w:u w:val="none"/>
              </w:rPr>
              <w:t>加分可累积</w:t>
            </w:r>
            <w:r>
              <w:rPr>
                <w:rFonts w:hint="eastAsia"/>
                <w:highlight w:val="none"/>
                <w:u w:val="none"/>
                <w:lang w:eastAsia="zh-CN"/>
              </w:rPr>
              <w:t>，</w:t>
            </w:r>
            <w:r>
              <w:rPr>
                <w:rFonts w:hint="eastAsia"/>
                <w:highlight w:val="none"/>
                <w:u w:val="none"/>
              </w:rPr>
              <w:t>各类文艺体育活动以奖状、表彰证明为依据加分</w:t>
            </w:r>
            <w:r>
              <w:rPr>
                <w:rFonts w:hint="eastAsia"/>
                <w:highlight w:val="none"/>
                <w:u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 w:hRule="atLeast"/>
          <w:jc w:val="center"/>
        </w:trPr>
        <w:tc>
          <w:tcPr>
            <w:tcW w:w="1260" w:type="dxa"/>
            <w:vMerge w:val="continue"/>
            <w:noWrap w:val="0"/>
            <w:vAlign w:val="center"/>
          </w:tcPr>
          <w:p>
            <w:pPr>
              <w:jc w:val="cente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在省级（含）、市级（含）以上文体比赛，参赛即得10分，一等奖或第一名加40分，二等奖或第2-3名加30分，三等奖或第4-6名加20分，其他奖加10分。</w:t>
            </w:r>
          </w:p>
        </w:tc>
        <w:tc>
          <w:tcPr>
            <w:tcW w:w="1440" w:type="dxa"/>
            <w:vMerge w:val="continue"/>
            <w:noWrap w:val="0"/>
            <w:vAlign w:val="center"/>
          </w:tcPr>
          <w:p>
            <w:pPr>
              <w:jc w:val="cente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在校级运动会中，获得参赛资格即得5分，获一等奖或第一名加20分，二等奖或第2-3名加15分，三等奖或第4-6名加10分，其他奖加8分。破纪录再加5分。此项最多加30分。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在校级文体比赛中获奖，一等奖或第一名加</w:t>
            </w:r>
            <w:r>
              <w:rPr>
                <w:rFonts w:hint="eastAsia"/>
                <w:highlight w:val="none"/>
                <w:u w:val="none"/>
                <w:lang w:val="en-US" w:eastAsia="zh-CN"/>
              </w:rPr>
              <w:t>10</w:t>
            </w:r>
            <w:r>
              <w:rPr>
                <w:rFonts w:hint="eastAsia"/>
                <w:highlight w:val="none"/>
                <w:u w:val="none"/>
              </w:rPr>
              <w:t>分，二等奖或第2-3名加</w:t>
            </w:r>
            <w:r>
              <w:rPr>
                <w:rFonts w:hint="eastAsia"/>
                <w:highlight w:val="none"/>
                <w:u w:val="none"/>
                <w:lang w:val="en-US" w:eastAsia="zh-CN"/>
              </w:rPr>
              <w:t>8</w:t>
            </w:r>
            <w:r>
              <w:rPr>
                <w:rFonts w:hint="eastAsia"/>
                <w:highlight w:val="none"/>
                <w:u w:val="none"/>
              </w:rPr>
              <w:t>分，三等奖或第4-6名加</w:t>
            </w:r>
            <w:r>
              <w:rPr>
                <w:rFonts w:hint="eastAsia"/>
                <w:highlight w:val="none"/>
                <w:u w:val="none"/>
                <w:lang w:val="en-US" w:eastAsia="zh-CN"/>
              </w:rPr>
              <w:t>5</w:t>
            </w:r>
            <w:r>
              <w:rPr>
                <w:rFonts w:hint="eastAsia"/>
                <w:highlight w:val="none"/>
                <w:u w:val="none"/>
              </w:rPr>
              <w:t>分</w:t>
            </w:r>
            <w:r>
              <w:rPr>
                <w:rFonts w:hint="eastAsia"/>
                <w:highlight w:val="none"/>
                <w:u w:val="none"/>
                <w:lang w:eastAsia="zh-CN"/>
              </w:rPr>
              <w:t>，</w:t>
            </w:r>
            <w:r>
              <w:rPr>
                <w:rFonts w:hint="eastAsia"/>
                <w:highlight w:val="none"/>
                <w:u w:val="none"/>
                <w:lang w:val="en-US" w:eastAsia="zh-CN"/>
              </w:rPr>
              <w:t>参与未获奖加3分</w:t>
            </w:r>
            <w:r>
              <w:rPr>
                <w:rFonts w:hint="eastAsia"/>
                <w:highlight w:val="none"/>
                <w:u w:val="none"/>
              </w:rPr>
              <w:t>。此项最多加</w:t>
            </w:r>
            <w:r>
              <w:rPr>
                <w:rFonts w:hint="eastAsia"/>
                <w:highlight w:val="none"/>
                <w:u w:val="none"/>
                <w:lang w:val="en-US" w:eastAsia="zh-CN"/>
              </w:rPr>
              <w:t>20</w:t>
            </w:r>
            <w:r>
              <w:rPr>
                <w:rFonts w:hint="eastAsia"/>
                <w:highlight w:val="none"/>
                <w:u w:val="none"/>
              </w:rPr>
              <w:t>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在院级文体比赛中获奖，一等奖或第一名加</w:t>
            </w:r>
            <w:r>
              <w:rPr>
                <w:rFonts w:hint="eastAsia"/>
                <w:highlight w:val="none"/>
                <w:u w:val="none"/>
                <w:lang w:val="en-US" w:eastAsia="zh-CN"/>
              </w:rPr>
              <w:t>5</w:t>
            </w:r>
            <w:r>
              <w:rPr>
                <w:rFonts w:hint="eastAsia"/>
                <w:highlight w:val="none"/>
                <w:u w:val="none"/>
              </w:rPr>
              <w:t>分，二等奖或第2-3名加</w:t>
            </w:r>
            <w:r>
              <w:rPr>
                <w:rFonts w:hint="eastAsia"/>
                <w:highlight w:val="none"/>
                <w:u w:val="none"/>
                <w:lang w:val="en-US" w:eastAsia="zh-CN"/>
              </w:rPr>
              <w:t>4</w:t>
            </w:r>
            <w:r>
              <w:rPr>
                <w:rFonts w:hint="eastAsia"/>
                <w:highlight w:val="none"/>
                <w:u w:val="none"/>
              </w:rPr>
              <w:t>分，三等奖或第4-6名加</w:t>
            </w:r>
            <w:r>
              <w:rPr>
                <w:rFonts w:hint="eastAsia"/>
                <w:highlight w:val="none"/>
                <w:u w:val="none"/>
                <w:lang w:val="en-US" w:eastAsia="zh-CN"/>
              </w:rPr>
              <w:t>3</w:t>
            </w:r>
            <w:r>
              <w:rPr>
                <w:rFonts w:hint="eastAsia"/>
                <w:highlight w:val="none"/>
                <w:u w:val="none"/>
              </w:rPr>
              <w:t>名</w:t>
            </w:r>
            <w:r>
              <w:rPr>
                <w:rFonts w:hint="eastAsia"/>
                <w:highlight w:val="none"/>
                <w:u w:val="none"/>
                <w:lang w:eastAsia="zh-CN"/>
              </w:rPr>
              <w:t>，</w:t>
            </w:r>
            <w:r>
              <w:rPr>
                <w:rFonts w:hint="eastAsia"/>
                <w:highlight w:val="none"/>
                <w:u w:val="none"/>
                <w:lang w:val="en-US" w:eastAsia="zh-CN"/>
              </w:rPr>
              <w:t>参与未获奖加2分</w:t>
            </w:r>
            <w:r>
              <w:rPr>
                <w:rFonts w:hint="eastAsia"/>
                <w:highlight w:val="none"/>
                <w:u w:val="none"/>
              </w:rPr>
              <w:t>。此项最多加</w:t>
            </w:r>
            <w:r>
              <w:rPr>
                <w:rFonts w:hint="eastAsia"/>
                <w:highlight w:val="none"/>
                <w:u w:val="none"/>
                <w:lang w:val="en-US" w:eastAsia="zh-CN"/>
              </w:rPr>
              <w:t>10</w:t>
            </w:r>
            <w:r>
              <w:rPr>
                <w:rFonts w:hint="eastAsia"/>
                <w:highlight w:val="none"/>
                <w:u w:val="none"/>
              </w:rPr>
              <w:t>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eastAsia"/>
                <w:highlight w:val="none"/>
                <w:u w:val="none"/>
              </w:rPr>
            </w:pPr>
            <w:r>
              <w:rPr>
                <w:rFonts w:hint="eastAsia"/>
                <w:highlight w:val="none"/>
                <w:u w:val="none"/>
              </w:rPr>
              <w:t>参加校庆表演等学校重大文体活动</w:t>
            </w:r>
            <w:r>
              <w:rPr>
                <w:rFonts w:hint="eastAsia"/>
                <w:highlight w:val="none"/>
                <w:u w:val="none"/>
                <w:lang w:eastAsia="zh-CN"/>
              </w:rPr>
              <w:t>（</w:t>
            </w:r>
            <w:r>
              <w:rPr>
                <w:rFonts w:hint="eastAsia"/>
                <w:highlight w:val="none"/>
                <w:u w:val="none"/>
                <w:lang w:val="en-US" w:eastAsia="zh-CN"/>
              </w:rPr>
              <w:t>含团体操</w:t>
            </w:r>
            <w:r>
              <w:rPr>
                <w:rFonts w:hint="eastAsia"/>
                <w:highlight w:val="none"/>
                <w:u w:val="none"/>
                <w:lang w:eastAsia="zh-CN"/>
              </w:rPr>
              <w:t>），</w:t>
            </w:r>
            <w:r>
              <w:rPr>
                <w:rFonts w:hint="eastAsia"/>
                <w:highlight w:val="none"/>
                <w:u w:val="none"/>
              </w:rPr>
              <w:t>加10分</w:t>
            </w:r>
            <w:r>
              <w:rPr>
                <w:rFonts w:hint="eastAsia"/>
                <w:highlight w:val="none"/>
                <w:u w:val="none"/>
                <w:lang w:eastAsia="zh-CN"/>
              </w:rPr>
              <w:t>。</w:t>
            </w:r>
            <w:r>
              <w:rPr>
                <w:rFonts w:hint="eastAsia"/>
                <w:highlight w:val="none"/>
                <w:u w:val="none"/>
              </w:rPr>
              <w:t>此项最高20分。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jc w:val="center"/>
        </w:trPr>
        <w:tc>
          <w:tcPr>
            <w:tcW w:w="1260" w:type="dxa"/>
            <w:vMerge w:val="continue"/>
            <w:noWrap w:val="0"/>
            <w:vAlign w:val="center"/>
          </w:tcPr>
          <w:p>
            <w:pPr>
              <w:rPr>
                <w:rFonts w:hint="eastAsia"/>
                <w:highlight w:val="none"/>
                <w:u w:val="none"/>
              </w:rPr>
            </w:pPr>
          </w:p>
        </w:tc>
        <w:tc>
          <w:tcPr>
            <w:tcW w:w="6300" w:type="dxa"/>
            <w:noWrap w:val="0"/>
            <w:vAlign w:val="center"/>
          </w:tcPr>
          <w:p>
            <w:pPr>
              <w:rPr>
                <w:rFonts w:hint="default" w:eastAsiaTheme="minorEastAsia"/>
                <w:highlight w:val="none"/>
                <w:u w:val="none"/>
                <w:lang w:val="en-US" w:eastAsia="zh-CN"/>
              </w:rPr>
            </w:pPr>
            <w:r>
              <w:rPr>
                <w:rFonts w:hint="eastAsia"/>
                <w:highlight w:val="none"/>
                <w:u w:val="none"/>
                <w:lang w:val="en-US" w:eastAsia="zh-CN"/>
              </w:rPr>
              <w:t>参加并完成各级别马拉松比赛，加10分。此项最高20分。</w:t>
            </w:r>
          </w:p>
        </w:tc>
        <w:tc>
          <w:tcPr>
            <w:tcW w:w="1440" w:type="dxa"/>
            <w:vMerge w:val="continue"/>
            <w:noWrap w:val="0"/>
            <w:vAlign w:val="center"/>
          </w:tcPr>
          <w:p>
            <w:pPr>
              <w:rPr>
                <w:rFonts w:hint="eastAsia"/>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0" w:type="dxa"/>
            <w:noWrap w:val="0"/>
            <w:vAlign w:val="center"/>
          </w:tcPr>
          <w:p>
            <w:pPr>
              <w:rPr>
                <w:rFonts w:hint="eastAsia"/>
                <w:highlight w:val="none"/>
                <w:u w:val="none"/>
              </w:rPr>
            </w:pPr>
            <w:r>
              <w:rPr>
                <w:rFonts w:hint="eastAsia"/>
                <w:highlight w:val="none"/>
                <w:u w:val="none"/>
              </w:rPr>
              <w:t>体育表现扣分</w:t>
            </w:r>
          </w:p>
        </w:tc>
        <w:tc>
          <w:tcPr>
            <w:tcW w:w="6300" w:type="dxa"/>
            <w:noWrap w:val="0"/>
            <w:vAlign w:val="center"/>
          </w:tcPr>
          <w:p>
            <w:pPr>
              <w:rPr>
                <w:rFonts w:hint="eastAsia"/>
                <w:highlight w:val="none"/>
                <w:u w:val="none"/>
              </w:rPr>
            </w:pPr>
            <w:r>
              <w:rPr>
                <w:rFonts w:hint="eastAsia"/>
                <w:highlight w:val="none"/>
                <w:u w:val="none"/>
              </w:rPr>
              <w:t>无故不参加校院要求的文体活动者，每次缺席扣5分。超过三次者不得参与此项目奖学金评定。</w:t>
            </w:r>
          </w:p>
          <w:p>
            <w:pPr>
              <w:rPr>
                <w:rFonts w:hint="eastAsia" w:eastAsia="宋体"/>
                <w:highlight w:val="none"/>
                <w:u w:val="none"/>
                <w:lang w:val="en-US" w:eastAsia="zh-CN"/>
              </w:rPr>
            </w:pPr>
            <w:r>
              <w:rPr>
                <w:rFonts w:hint="eastAsia"/>
                <w:highlight w:val="none"/>
                <w:u w:val="none"/>
                <w:lang w:val="en-US" w:eastAsia="zh-CN"/>
              </w:rPr>
              <w:t>无故缺勤闪动校园，每次扣5分，累计缺勤超过三次者</w:t>
            </w:r>
            <w:r>
              <w:rPr>
                <w:rFonts w:hint="eastAsia"/>
                <w:highlight w:val="none"/>
                <w:u w:val="none"/>
              </w:rPr>
              <w:t>不得参与此项目奖学金评定。</w:t>
            </w:r>
          </w:p>
        </w:tc>
        <w:tc>
          <w:tcPr>
            <w:tcW w:w="1440" w:type="dxa"/>
            <w:vMerge w:val="continue"/>
            <w:noWrap w:val="0"/>
            <w:vAlign w:val="center"/>
          </w:tcPr>
          <w:p>
            <w:pPr>
              <w:rPr>
                <w:rFonts w:hint="eastAsia"/>
                <w:highlight w:val="none"/>
                <w:u w:val="none"/>
              </w:rPr>
            </w:pPr>
          </w:p>
        </w:tc>
      </w:tr>
    </w:tbl>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p>
      <w:pPr>
        <w:numPr>
          <w:ilvl w:val="0"/>
          <w:numId w:val="0"/>
        </w:numPr>
        <w:ind w:leftChars="0"/>
        <w:rPr>
          <w:rFonts w:hint="default"/>
          <w:highlight w:val="none"/>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70F4D"/>
    <w:multiLevelType w:val="singleLevel"/>
    <w:tmpl w:val="AA970F4D"/>
    <w:lvl w:ilvl="0" w:tentative="0">
      <w:start w:val="1"/>
      <w:numFmt w:val="chineseCounting"/>
      <w:suff w:val="nothing"/>
      <w:lvlText w:val="（%1）"/>
      <w:lvlJc w:val="left"/>
      <w:rPr>
        <w:rFonts w:hint="eastAsia"/>
      </w:rPr>
    </w:lvl>
  </w:abstractNum>
  <w:abstractNum w:abstractNumId="1">
    <w:nsid w:val="ABB8F3EF"/>
    <w:multiLevelType w:val="singleLevel"/>
    <w:tmpl w:val="ABB8F3EF"/>
    <w:lvl w:ilvl="0" w:tentative="0">
      <w:start w:val="1"/>
      <w:numFmt w:val="decimal"/>
      <w:suff w:val="nothing"/>
      <w:lvlText w:val="%1、"/>
      <w:lvlJc w:val="left"/>
    </w:lvl>
  </w:abstractNum>
  <w:abstractNum w:abstractNumId="2">
    <w:nsid w:val="D4378FE3"/>
    <w:multiLevelType w:val="singleLevel"/>
    <w:tmpl w:val="D4378FE3"/>
    <w:lvl w:ilvl="0" w:tentative="0">
      <w:start w:val="1"/>
      <w:numFmt w:val="decimal"/>
      <w:suff w:val="nothing"/>
      <w:lvlText w:val="%1、"/>
      <w:lvlJc w:val="left"/>
    </w:lvl>
  </w:abstractNum>
  <w:abstractNum w:abstractNumId="3">
    <w:nsid w:val="E66A716E"/>
    <w:multiLevelType w:val="singleLevel"/>
    <w:tmpl w:val="E66A716E"/>
    <w:lvl w:ilvl="0" w:tentative="0">
      <w:start w:val="1"/>
      <w:numFmt w:val="decimal"/>
      <w:suff w:val="nothing"/>
      <w:lvlText w:val="%1、"/>
      <w:lvlJc w:val="left"/>
    </w:lvl>
  </w:abstractNum>
  <w:abstractNum w:abstractNumId="4">
    <w:nsid w:val="00000003"/>
    <w:multiLevelType w:val="multilevel"/>
    <w:tmpl w:val="0000000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0DB8C7E"/>
    <w:multiLevelType w:val="singleLevel"/>
    <w:tmpl w:val="10DB8C7E"/>
    <w:lvl w:ilvl="0" w:tentative="0">
      <w:start w:val="1"/>
      <w:numFmt w:val="decimal"/>
      <w:suff w:val="nothing"/>
      <w:lvlText w:val="%1、"/>
      <w:lvlJc w:val="left"/>
    </w:lvl>
  </w:abstractNum>
  <w:abstractNum w:abstractNumId="6">
    <w:nsid w:val="11185127"/>
    <w:multiLevelType w:val="singleLevel"/>
    <w:tmpl w:val="11185127"/>
    <w:lvl w:ilvl="0" w:tentative="0">
      <w:start w:val="4"/>
      <w:numFmt w:val="chineseCounting"/>
      <w:suff w:val="nothing"/>
      <w:lvlText w:val="%1、"/>
      <w:lvlJc w:val="left"/>
      <w:rPr>
        <w:rFonts w:hint="eastAsia"/>
      </w:rPr>
    </w:lvl>
  </w:abstractNum>
  <w:abstractNum w:abstractNumId="7">
    <w:nsid w:val="14E3098F"/>
    <w:multiLevelType w:val="singleLevel"/>
    <w:tmpl w:val="14E3098F"/>
    <w:lvl w:ilvl="0" w:tentative="0">
      <w:start w:val="1"/>
      <w:numFmt w:val="decimal"/>
      <w:suff w:val="nothing"/>
      <w:lvlText w:val="%1、"/>
      <w:lvlJc w:val="left"/>
    </w:lvl>
  </w:abstractNum>
  <w:abstractNum w:abstractNumId="8">
    <w:nsid w:val="1756003D"/>
    <w:multiLevelType w:val="singleLevel"/>
    <w:tmpl w:val="1756003D"/>
    <w:lvl w:ilvl="0" w:tentative="0">
      <w:start w:val="1"/>
      <w:numFmt w:val="decimal"/>
      <w:suff w:val="nothing"/>
      <w:lvlText w:val="%1、"/>
      <w:lvlJc w:val="left"/>
    </w:lvl>
  </w:abstractNum>
  <w:abstractNum w:abstractNumId="9">
    <w:nsid w:val="1CA9F6E1"/>
    <w:multiLevelType w:val="singleLevel"/>
    <w:tmpl w:val="1CA9F6E1"/>
    <w:lvl w:ilvl="0" w:tentative="0">
      <w:start w:val="1"/>
      <w:numFmt w:val="decimal"/>
      <w:suff w:val="nothing"/>
      <w:lvlText w:val="%1、"/>
      <w:lvlJc w:val="left"/>
    </w:lvl>
  </w:abstractNum>
  <w:abstractNum w:abstractNumId="10">
    <w:nsid w:val="4D84D1D2"/>
    <w:multiLevelType w:val="singleLevel"/>
    <w:tmpl w:val="4D84D1D2"/>
    <w:lvl w:ilvl="0" w:tentative="0">
      <w:start w:val="1"/>
      <w:numFmt w:val="decimal"/>
      <w:suff w:val="nothing"/>
      <w:lvlText w:val="%1、"/>
      <w:lvlJc w:val="left"/>
    </w:lvl>
  </w:abstractNum>
  <w:abstractNum w:abstractNumId="11">
    <w:nsid w:val="5E1A78FB"/>
    <w:multiLevelType w:val="singleLevel"/>
    <w:tmpl w:val="5E1A78FB"/>
    <w:lvl w:ilvl="0" w:tentative="0">
      <w:start w:val="1"/>
      <w:numFmt w:val="decimal"/>
      <w:suff w:val="nothing"/>
      <w:lvlText w:val="（%1）"/>
      <w:lvlJc w:val="left"/>
    </w:lvl>
  </w:abstractNum>
  <w:abstractNum w:abstractNumId="12">
    <w:nsid w:val="6010B4B1"/>
    <w:multiLevelType w:val="singleLevel"/>
    <w:tmpl w:val="6010B4B1"/>
    <w:lvl w:ilvl="0" w:tentative="0">
      <w:start w:val="1"/>
      <w:numFmt w:val="decimal"/>
      <w:suff w:val="nothing"/>
      <w:lvlText w:val="%1、"/>
      <w:lvlJc w:val="left"/>
    </w:lvl>
  </w:abstractNum>
  <w:abstractNum w:abstractNumId="13">
    <w:nsid w:val="613DC06E"/>
    <w:multiLevelType w:val="singleLevel"/>
    <w:tmpl w:val="613DC06E"/>
    <w:lvl w:ilvl="0" w:tentative="0">
      <w:start w:val="1"/>
      <w:numFmt w:val="decimal"/>
      <w:suff w:val="nothing"/>
      <w:lvlText w:val="%1、"/>
      <w:lvlJc w:val="left"/>
    </w:lvl>
  </w:abstractNum>
  <w:abstractNum w:abstractNumId="14">
    <w:nsid w:val="72499BB9"/>
    <w:multiLevelType w:val="singleLevel"/>
    <w:tmpl w:val="72499BB9"/>
    <w:lvl w:ilvl="0" w:tentative="0">
      <w:start w:val="1"/>
      <w:numFmt w:val="decimal"/>
      <w:suff w:val="nothing"/>
      <w:lvlText w:val="%1、"/>
      <w:lvlJc w:val="left"/>
    </w:lvl>
  </w:abstractNum>
  <w:abstractNum w:abstractNumId="15">
    <w:nsid w:val="7DD6A474"/>
    <w:multiLevelType w:val="singleLevel"/>
    <w:tmpl w:val="7DD6A474"/>
    <w:lvl w:ilvl="0" w:tentative="0">
      <w:start w:val="1"/>
      <w:numFmt w:val="decimal"/>
      <w:suff w:val="nothing"/>
      <w:lvlText w:val="%1、"/>
      <w:lvlJc w:val="left"/>
    </w:lvl>
  </w:abstractNum>
  <w:num w:numId="1">
    <w:abstractNumId w:val="0"/>
  </w:num>
  <w:num w:numId="2">
    <w:abstractNumId w:val="9"/>
  </w:num>
  <w:num w:numId="3">
    <w:abstractNumId w:val="10"/>
  </w:num>
  <w:num w:numId="4">
    <w:abstractNumId w:val="11"/>
  </w:num>
  <w:num w:numId="5">
    <w:abstractNumId w:val="7"/>
  </w:num>
  <w:num w:numId="6">
    <w:abstractNumId w:val="6"/>
  </w:num>
  <w:num w:numId="7">
    <w:abstractNumId w:val="5"/>
  </w:num>
  <w:num w:numId="8">
    <w:abstractNumId w:val="12"/>
  </w:num>
  <w:num w:numId="9">
    <w:abstractNumId w:val="8"/>
  </w:num>
  <w:num w:numId="10">
    <w:abstractNumId w:val="13"/>
  </w:num>
  <w:num w:numId="11">
    <w:abstractNumId w:val="3"/>
  </w:num>
  <w:num w:numId="12">
    <w:abstractNumId w:val="1"/>
  </w:num>
  <w:num w:numId="13">
    <w:abstractNumId w:val="4"/>
  </w:num>
  <w:num w:numId="14">
    <w:abstractNumId w:val="1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xMTVjMDU5Yzg0MDI4ZTUzMjZmZjM3OGRiMTI2NTgifQ=="/>
  </w:docVars>
  <w:rsids>
    <w:rsidRoot w:val="00000000"/>
    <w:rsid w:val="00D2407F"/>
    <w:rsid w:val="024E7E87"/>
    <w:rsid w:val="029B2728"/>
    <w:rsid w:val="029B47E8"/>
    <w:rsid w:val="02A64DC7"/>
    <w:rsid w:val="0AC103FC"/>
    <w:rsid w:val="0C0564C3"/>
    <w:rsid w:val="0D2B62D6"/>
    <w:rsid w:val="11DD0021"/>
    <w:rsid w:val="154E6DB0"/>
    <w:rsid w:val="1A261DD5"/>
    <w:rsid w:val="1C1C72F4"/>
    <w:rsid w:val="1D17028A"/>
    <w:rsid w:val="1E85173E"/>
    <w:rsid w:val="21CC204C"/>
    <w:rsid w:val="279F36E1"/>
    <w:rsid w:val="2CB82A68"/>
    <w:rsid w:val="2E6E1C00"/>
    <w:rsid w:val="33D503FE"/>
    <w:rsid w:val="373B4629"/>
    <w:rsid w:val="3AED11C8"/>
    <w:rsid w:val="3B59076D"/>
    <w:rsid w:val="3C3F7689"/>
    <w:rsid w:val="3D012E71"/>
    <w:rsid w:val="3D042C03"/>
    <w:rsid w:val="40D47271"/>
    <w:rsid w:val="44037A2B"/>
    <w:rsid w:val="45E10F39"/>
    <w:rsid w:val="4A124536"/>
    <w:rsid w:val="4B8C5A0C"/>
    <w:rsid w:val="4D547D39"/>
    <w:rsid w:val="52996273"/>
    <w:rsid w:val="54020E37"/>
    <w:rsid w:val="548503F9"/>
    <w:rsid w:val="59F55550"/>
    <w:rsid w:val="5D2144AF"/>
    <w:rsid w:val="600730E9"/>
    <w:rsid w:val="649F26A9"/>
    <w:rsid w:val="658E678B"/>
    <w:rsid w:val="66F66F1B"/>
    <w:rsid w:val="688D030A"/>
    <w:rsid w:val="68CF1EED"/>
    <w:rsid w:val="697D61AF"/>
    <w:rsid w:val="6AA22CCE"/>
    <w:rsid w:val="6ABD19CD"/>
    <w:rsid w:val="6C56044B"/>
    <w:rsid w:val="71657BBD"/>
    <w:rsid w:val="7325474B"/>
    <w:rsid w:val="7C503386"/>
    <w:rsid w:val="7CFE4679"/>
    <w:rsid w:val="7FF34B17"/>
    <w:rsid w:val="AF5C64D0"/>
    <w:rsid w:val="B1AF928E"/>
    <w:rsid w:val="F39BDFA3"/>
    <w:rsid w:val="F7B55557"/>
    <w:rsid w:val="FB7B2782"/>
    <w:rsid w:val="FFAF107D"/>
    <w:rsid w:val="FFFF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6626</Words>
  <Characters>6901</Characters>
  <Lines>0</Lines>
  <Paragraphs>0</Paragraphs>
  <TotalTime>0</TotalTime>
  <ScaleCrop>false</ScaleCrop>
  <LinksUpToDate>false</LinksUpToDate>
  <CharactersWithSpaces>6930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2020-10-03T20:37:00Z</dcterms:created>
  <dc:creator>丛婷</dc:creator>
  <cp:lastModifiedBy>爱斯基摩人</cp:lastModifiedBy>
  <cp:lastPrinted>2020-10-10T09:11:00Z</cp:lastPrinted>
  <dcterms:modified xsi:type="dcterms:W3CDTF">2023-10-16T15:06:47Z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27F9DD9C4E4891414EBF2C65BD8C1824_43</vt:lpwstr>
  </property>
</Properties>
</file>