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4"/>
        </w:rPr>
        <w:t>《第七史诗》数值结构拆解案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作者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2026-10-21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初稿（养成周期 / 卡池期望 / 战力曲线 三线拆解）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黄彦飞</w:t>
            </w:r>
          </w:p>
        </w:tc>
      </w:tr>
    </w:tbl>
    <w:p/>
    <w:p>
      <w:pPr>
        <w:spacing w:before="280" w:after="80"/>
      </w:pPr>
      <w:r>
        <w:rPr>
          <w:rFonts w:ascii="黑体" w:hAnsi="黑体" w:eastAsia="黑体"/>
          <w:b/>
          <w:sz w:val="30"/>
        </w:rPr>
        <w:t>一．背景说明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1.1 拆解目的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从一款成熟产品的成品表现</w:t>
      </w:r>
      <w:r>
        <w:rPr>
          <w:rFonts w:ascii="宋体" w:hAnsi="宋体" w:eastAsia="宋体"/>
          <w:b/>
          <w:sz w:val="21"/>
        </w:rPr>
        <w:t>反推数值设计意图</w:t>
      </w:r>
      <w:r>
        <w:rPr>
          <w:rFonts w:ascii="宋体" w:hAnsi="宋体" w:eastAsia="宋体"/>
          <w:b w:val="0"/>
          <w:sz w:val="21"/>
        </w:rPr>
        <w:t>：玩家感知到的是"我要练多少天""我抽多少次能出货""我的战力达标了吗"——本文沿这三条线（养成周期、卡池期望、战力曲线）拆解《第七史诗》的数值结构，还原其设计方法。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1.2 拆解口径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概率口径（五星英雄 1.25%、保底 121 抽机制）来自游戏内公示，为公开信息；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天空石产出、养成消耗速率等运营数值为笔者体验估算，</w:t>
      </w:r>
      <w:r>
        <w:rPr>
          <w:rFonts w:ascii="宋体" w:hAnsi="宋体" w:eastAsia="宋体"/>
          <w:b/>
          <w:sz w:val="21"/>
        </w:rPr>
        <w:t>均以待核对标注</w:t>
      </w:r>
      <w:r>
        <w:rPr>
          <w:rFonts w:ascii="宋体" w:hAnsi="宋体" w:eastAsia="宋体"/>
          <w:b w:val="0"/>
          <w:sz w:val="21"/>
        </w:rPr>
        <w:t>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拆解结论为结构与方法论，不涉及内部配置精确值。</w:t>
      </w:r>
    </w:p>
    <w:p>
      <w:pPr>
        <w:spacing w:before="280" w:after="80"/>
      </w:pPr>
      <w:r>
        <w:rPr>
          <w:rFonts w:ascii="黑体" w:hAnsi="黑体" w:eastAsia="黑体"/>
          <w:b/>
          <w:sz w:val="30"/>
        </w:rPr>
        <w:t>二．养成周期反推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2.1 分层墙模型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《第七史诗》英雄养成的核心结构是</w:t>
      </w:r>
      <w:r>
        <w:rPr>
          <w:rFonts w:ascii="宋体" w:hAnsi="宋体" w:eastAsia="宋体"/>
          <w:b/>
          <w:sz w:val="21"/>
        </w:rPr>
        <w:t>四层墙</w:t>
      </w:r>
      <w:r>
        <w:rPr>
          <w:rFonts w:ascii="宋体" w:hAnsi="宋体" w:eastAsia="宋体"/>
          <w:b w:val="0"/>
          <w:sz w:val="21"/>
        </w:rPr>
        <w:t>——每层墙的通过周期对应一个留存周期：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墙</w:t>
            </w:r>
          </w:p>
        </w:tc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周期（体验估算）</w:t>
            </w:r>
          </w:p>
        </w:tc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墙的性质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等级墙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Lv1→60，企鹅经验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7~10 天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快墙：新手期正反馈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升星墙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1→6 星，幻影+金币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2~4 周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中墙：中期目标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觉醒墙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 属性 × 5 阶，符文+大催化剂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1~2 月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长墙：催化剂副本为节奏闸门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装备墙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六件套 +15 及副词条优化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持续（无上限）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无限墙：长线追求</w:t>
            </w:r>
          </w:p>
        </w:tc>
      </w:tr>
    </w:tbl>
    <w:p/>
    <w:p>
      <w:pPr>
        <w:spacing w:before="280" w:after="80"/>
      </w:pPr>
      <w:r>
        <w:rPr>
          <w:rFonts w:ascii="黑体" w:hAnsi="黑体" w:eastAsia="黑体"/>
          <w:b/>
          <w:sz w:val="26"/>
        </w:rPr>
        <w:t>2.2 设计意图</w:t>
      </w:r>
    </w:p>
    <w:p>
      <w:pPr>
        <w:spacing w:line="312" w:lineRule="auto" w:after="60"/>
      </w:pPr>
      <w:r>
        <w:rPr>
          <w:rFonts w:ascii="宋体" w:hAnsi="宋体" w:eastAsia="宋体"/>
          <w:b/>
          <w:sz w:val="21"/>
        </w:rPr>
        <w:t>"毕业 ≠ 满级"是刻意的</w:t>
      </w:r>
      <w:r>
        <w:rPr>
          <w:rFonts w:ascii="宋体" w:hAnsi="宋体" w:eastAsia="宋体"/>
          <w:b w:val="0"/>
          <w:sz w:val="21"/>
        </w:rPr>
        <w:t>：等级、升星是快反馈（新手留存），觉醒是月级目标（月留存），装备是无限长线（赛季与年度留存）。四层墙的周期比约为 1 : 3 : 8 : ∞——任何时间点玩家都恰好面对"一面正在爬的墙"。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2.3 与作品①模型的互证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本人作品①《英雄养成线数值模型》按同样的分层墙结构建立了 45 天目标模型（等级+升星+觉醒+装备强化四线校验），与本文对实际产品的周期估算量级一致——方法论的双向验证。</w:t>
      </w:r>
    </w:p>
    <w:p>
      <w:pPr>
        <w:spacing w:before="280" w:after="80"/>
      </w:pPr>
      <w:r>
        <w:rPr>
          <w:rFonts w:ascii="黑体" w:hAnsi="黑体" w:eastAsia="黑体"/>
          <w:b/>
          <w:sz w:val="30"/>
        </w:rPr>
        <w:t>三．卡池期望与保底模型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3.1 概率参数（公示口径）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五星英雄基础概率：1.25%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保底机制：121 抽内未出五星英雄，第 121 抽保底五星英雄（选中 UP 机制按当前卡池公示为准）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3.2 期望抽数模型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 xml:space="preserve">无保底时，抽出至少一个五星英雄的期望抽数 E = 1 / p = </w:t>
      </w:r>
      <w:r>
        <w:rPr>
          <w:rFonts w:ascii="宋体" w:hAnsi="宋体" w:eastAsia="宋体"/>
          <w:b/>
          <w:sz w:val="21"/>
        </w:rPr>
        <w:t>80 抽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有保底时，保底的作用是</w:t>
      </w:r>
      <w:r>
        <w:rPr>
          <w:rFonts w:ascii="宋体" w:hAnsi="宋体" w:eastAsia="宋体"/>
          <w:b/>
          <w:sz w:val="21"/>
        </w:rPr>
        <w:t>截断重尾分布</w:t>
      </w:r>
      <w:r>
        <w:rPr>
          <w:rFonts w:ascii="宋体" w:hAnsi="宋体" w:eastAsia="宋体"/>
          <w:b w:val="0"/>
          <w:sz w:val="21"/>
        </w:rPr>
        <w:t>：80 抽之后仍未出货的概率密度被 121 抽的硬底接住。含保底的期望近似为：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```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E ≈ 80 × (1 - 残余概率权重) + 121 × 残余概率权重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残余权重 = (1 - 1.25%)^80 ≈ 0.37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E ≈ 80 + 41 × 0.37 ≈ 95 抽（期望），最差 121 抽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```</w:t>
      </w:r>
    </w:p>
    <w:p>
      <w:pPr>
        <w:spacing w:line="312" w:lineRule="auto" w:after="60"/>
      </w:pPr>
      <w:r>
        <w:rPr>
          <w:rFonts w:ascii="宋体" w:hAnsi="宋体" w:eastAsia="宋体"/>
          <w:b/>
          <w:sz w:val="21"/>
        </w:rPr>
        <w:t>成本换算</w:t>
      </w:r>
      <w:r>
        <w:rPr>
          <w:rFonts w:ascii="宋体" w:hAnsi="宋体" w:eastAsia="宋体"/>
          <w:b w:val="0"/>
          <w:sz w:val="21"/>
        </w:rPr>
        <w:t xml:space="preserve">：每抽 950 天空石 → 单个保底成本 = 121 × 950 = </w:t>
      </w:r>
      <w:r>
        <w:rPr>
          <w:rFonts w:ascii="宋体" w:hAnsi="宋体" w:eastAsia="宋体"/>
          <w:b/>
          <w:sz w:val="21"/>
        </w:rPr>
        <w:t>114,950 天空石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3.3 投放对照（可控性结论）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 xml:space="preserve">零充玩家的天空石月产出估算为 6,000 ~ 9,000（日常 + 周任务 + 成就 + 活动，待核对）→ 一个保底需要 </w:t>
      </w:r>
      <w:r>
        <w:rPr>
          <w:rFonts w:ascii="宋体" w:hAnsi="宋体" w:eastAsia="宋体"/>
          <w:b/>
          <w:sz w:val="21"/>
        </w:rPr>
        <w:t>13 ~ 19 个月</w:t>
      </w:r>
      <w:r>
        <w:rPr>
          <w:rFonts w:ascii="宋体" w:hAnsi="宋体" w:eastAsia="宋体"/>
          <w:b w:val="0"/>
          <w:sz w:val="21"/>
        </w:rPr>
        <w:t>？显然不成立——实际体验中，活动的</w:t>
      </w:r>
      <w:r>
        <w:rPr>
          <w:rFonts w:ascii="宋体" w:hAnsi="宋体" w:eastAsia="宋体"/>
          <w:b/>
          <w:sz w:val="21"/>
        </w:rPr>
        <w:t>招募券赠送</w:t>
      </w:r>
      <w:r>
        <w:rPr>
          <w:rFonts w:ascii="宋体" w:hAnsi="宋体" w:eastAsia="宋体"/>
          <w:b w:val="0"/>
          <w:sz w:val="21"/>
        </w:rPr>
        <w:t>（不占天空石）才是抽卡资源的主供给：月度赠送折算约 30~60 抽，叠加版本活动，玩家实际获取 UP 角色的周期约为 2~3 个版本。</w:t>
      </w:r>
    </w:p>
    <w:p>
      <w:pPr>
        <w:spacing w:line="312" w:lineRule="auto" w:after="60"/>
      </w:pPr>
      <w:r>
        <w:rPr>
          <w:rFonts w:ascii="宋体" w:hAnsi="宋体" w:eastAsia="宋体"/>
          <w:b/>
          <w:sz w:val="21"/>
        </w:rPr>
        <w:t>设计意图</w:t>
      </w:r>
      <w:r>
        <w:rPr>
          <w:rFonts w:ascii="宋体" w:hAnsi="宋体" w:eastAsia="宋体"/>
          <w:b w:val="0"/>
          <w:sz w:val="21"/>
        </w:rPr>
        <w:t>：硬通货投放刻意克制，"抽卡自由度"由活动赠送的专用券供给——运营可以按版本节奏精确控制玩家的获取量，而基础货币不会通胀。这与本人《经济系统全局表》的模拟结论一致。</w:t>
      </w:r>
    </w:p>
    <w:p>
      <w:pPr>
        <w:spacing w:line="312" w:lineRule="auto" w:after="60"/>
      </w:pPr>
      <w:r>
        <w:rPr>
          <w:rFonts w:ascii="宋体" w:hAnsi="宋体" w:eastAsia="宋体"/>
          <w:b/>
          <w:sz w:val="21"/>
        </w:rPr>
        <w:t>合规标杆</w:t>
      </w:r>
      <w:r>
        <w:rPr>
          <w:rFonts w:ascii="宋体" w:hAnsi="宋体" w:eastAsia="宋体"/>
          <w:b w:val="0"/>
          <w:sz w:val="21"/>
        </w:rPr>
        <w:t>：概率与保底双公示、保底机制实装且可验证——第七史诗的公示完整度是行业内的正面样本。</w:t>
      </w:r>
    </w:p>
    <w:p>
      <w:pPr>
        <w:spacing w:before="280" w:after="80"/>
      </w:pPr>
      <w:r>
        <w:rPr>
          <w:rFonts w:ascii="黑体" w:hAnsi="黑体" w:eastAsia="黑体"/>
          <w:b/>
          <w:sz w:val="30"/>
        </w:rPr>
        <w:t>四．战力标准曲线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4.1 战力构成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战力 = 确定性成长（等级 / 星级 / 觉醒） + 随机性成长（装备主属性 + 副词条）。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确定性部分：由养成消耗与公式决定，全员一致；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随机性部分：装备副词条的属性种类与数值随机——同一套养成度的玩家战力可差 20% 以上。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4.2 对冲系统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装备</w:t>
      </w:r>
      <w:r>
        <w:rPr>
          <w:rFonts w:ascii="宋体" w:hAnsi="宋体" w:eastAsia="宋体"/>
          <w:b/>
          <w:sz w:val="21"/>
        </w:rPr>
        <w:t>重铸</w:t>
      </w:r>
      <w:r>
        <w:rPr>
          <w:rFonts w:ascii="宋体" w:hAnsi="宋体" w:eastAsia="宋体"/>
          <w:b w:val="0"/>
          <w:sz w:val="21"/>
        </w:rPr>
        <w:t>（修改副词条）是对冲系统：随机性带来的差距可以用重复投放修正——随机性制造追求，重铸系统承接挫败感，两者必须成对出现。</w:t>
      </w:r>
    </w:p>
    <w:p>
      <w:pPr>
        <w:spacing w:before="280" w:after="80"/>
      </w:pPr>
      <w:r>
        <w:rPr>
          <w:rFonts w:ascii="黑体" w:hAnsi="黑体" w:eastAsia="黑体"/>
          <w:b/>
          <w:sz w:val="26"/>
        </w:rPr>
        <w:t>4.3 阶段目标（体验估算，待核对）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养成状态</w:t>
            </w:r>
          </w:p>
        </w:tc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战力区间（估算）</w:t>
            </w:r>
          </w:p>
        </w:tc>
        <w:tc>
          <w:tcPr>
            <w:tcW w:type="dxa" w:w="2379"/>
            <w:shd w:fill="4A4266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玩法匹配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开荒期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Lv50 / 5星 / 觉醒2阶 / 装备+9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8~12 万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主线 + 活动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进阶期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Lv60 / 6星 / 觉醒4阶 / 装备+12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15~22 万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高难副本 / 竞技场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毕业期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Lv60 / 6星 / 觉醒5-5 / 装备+15 副词条优化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25~35 万</w:t>
            </w:r>
          </w:p>
        </w:tc>
        <w:tc>
          <w:tcPr>
            <w:tcW w:type="dxa" w:w="237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高层爬塔 / 公会战核心</w:t>
            </w:r>
          </w:p>
        </w:tc>
      </w:tr>
    </w:tbl>
    <w:p/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（区间为估算，用于说明"每个阶段有明确的战力锚点"这一设计特征。）</w:t>
      </w:r>
    </w:p>
    <w:p>
      <w:pPr>
        <w:spacing w:before="280" w:after="80"/>
      </w:pPr>
      <w:r>
        <w:rPr>
          <w:rFonts w:ascii="黑体" w:hAnsi="黑体" w:eastAsia="黑体"/>
          <w:b/>
          <w:sz w:val="30"/>
        </w:rPr>
        <w:t>五．可复用结论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分层墙结构</w:t>
      </w:r>
      <w:r>
        <w:rPr>
          <w:rFonts w:ascii="宋体" w:hAnsi="宋体" w:eastAsia="宋体"/>
          <w:b w:val="0"/>
          <w:sz w:val="21"/>
        </w:rPr>
        <w:t>：每面墙对应一个留存周期，周期比约为 1 : 3 : 8 : ∞——毕业不是终点而是分层兑现；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保底锚定获取周期</w:t>
      </w:r>
      <w:r>
        <w:rPr>
          <w:rFonts w:ascii="宋体" w:hAnsi="宋体" w:eastAsia="宋体"/>
          <w:b w:val="0"/>
          <w:sz w:val="21"/>
        </w:rPr>
        <w:t>：保底数的设计逻辑 = 目标获取周期 × 月产出（与商誉、武器模型同思路）；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随机性必须配对冲系统</w:t>
      </w:r>
      <w:r>
        <w:rPr>
          <w:rFonts w:ascii="宋体" w:hAnsi="宋体" w:eastAsia="宋体"/>
          <w:b w:val="0"/>
          <w:sz w:val="21"/>
        </w:rPr>
        <w:t>：装备随机词条 + 重铸，缺一即流失源；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克制投放 + 活动供给</w:t>
      </w:r>
      <w:r>
        <w:rPr>
          <w:rFonts w:ascii="宋体" w:hAnsi="宋体" w:eastAsia="宋体"/>
          <w:b w:val="0"/>
          <w:sz w:val="21"/>
        </w:rPr>
        <w:t>：硬通货克制、专用券按版本节奏供给——获取节奏是运营可调参数；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数值拆解的方法论</w:t>
      </w:r>
      <w:r>
        <w:rPr>
          <w:rFonts w:ascii="宋体" w:hAnsi="宋体" w:eastAsia="宋体"/>
          <w:b w:val="0"/>
          <w:sz w:val="21"/>
        </w:rPr>
        <w:t>：从玩家的周期体感反推公式参数，再从公式参数验证设计意图——与作品①②③的"目标反推"互为逆过程。</w:t>
      </w:r>
    </w:p>
    <w:p>
      <w:pPr>
        <w:spacing w:before="280" w:after="80"/>
      </w:pPr>
      <w:r>
        <w:rPr>
          <w:rFonts w:ascii="黑体" w:hAnsi="黑体" w:eastAsia="黑体"/>
          <w:b/>
          <w:sz w:val="30"/>
        </w:rPr>
        <w:t>附：数据来源与待确认项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概率 1.25% 与 121 抽保底为游戏内公示口径（公开信息）；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天空石月产出、养成消耗速率、战力区间均为体验估算，</w:t>
      </w:r>
      <w:r>
        <w:rPr>
          <w:rFonts w:ascii="宋体" w:hAnsi="宋体" w:eastAsia="宋体"/>
          <w:b/>
          <w:sz w:val="21"/>
        </w:rPr>
        <w:t>待核对</w:t>
      </w:r>
      <w:r>
        <w:rPr>
          <w:rFonts w:ascii="宋体" w:hAnsi="宋体" w:eastAsia="宋体"/>
          <w:b w:val="0"/>
          <w:sz w:val="21"/>
        </w:rPr>
        <w:t>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卡池 UP 机制与选中规则以当期卡池公示为准，本文按通用保底模型处理；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1"/>
        </w:rPr>
        <w:t>· 本文为结构拆解，不构成对该产品数值平衡的评价。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