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before="0"/>
      </w:pPr>
      <w:r>
        <w:t xml:space="preserve"/>
      </w:r>
    </w:p>
    <w:p>
      <w:pPr>
        <w:spacing w:after="80" w:before="0"/>
        <w:jc w:val="center"/>
      </w:pPr>
      <w:r>
        <w:rPr>
          <w:rFonts w:ascii="Arial" w:cs="Arial" w:eastAsia="Arial" w:hAnsi="Arial"/>
          <w:b/>
          <w:bCs/>
          <w:color w:val="1A3A5C"/>
          <w:sz w:val="80"/>
          <w:szCs w:val="80"/>
        </w:rPr>
        <w:t xml:space="preserve">InterviewIQ</w:t>
      </w:r>
    </w:p>
    <w:p>
      <w:pPr>
        <w:spacing w:after="160" w:before="0"/>
        <w:jc w:val="center"/>
      </w:pPr>
      <w:r>
        <w:rPr>
          <w:rFonts w:ascii="Arial" w:cs="Arial" w:eastAsia="Arial" w:hAnsi="Arial"/>
          <w:color w:val="2563EB"/>
          <w:sz w:val="36"/>
          <w:szCs w:val="36"/>
        </w:rPr>
        <w:t xml:space="preserve">AI-Powered Interviewing SaaS Platform</w:t>
      </w:r>
    </w:p>
    <w:p>
      <w:pPr>
        <w:spacing w:after="480" w:before="0"/>
        <w:jc w:val="center"/>
      </w:pPr>
      <w:r>
        <w:rPr>
          <w:rFonts w:ascii="Arial" w:cs="Arial" w:eastAsia="Arial" w:hAnsi="Arial"/>
          <w:b/>
          <w:bCs/>
          <w:color w:val="1C1C1C"/>
          <w:sz w:val="28"/>
          <w:szCs w:val="28"/>
        </w:rPr>
        <w:t xml:space="preserve">MVP Product Requirements Document</w:t>
      </w:r>
    </w:p>
    <w:p>
      <w:pPr>
        <w:pBdr>
          <w:bottom w:val="single" w:color="2563EB" w:sz="12" w:space="1"/>
        </w:pBdr>
        <w:spacing w:after="480" w:before="0"/>
      </w:pPr>
      <w:r>
        <w:t xml:space="preserve"/>
      </w:r>
    </w:p>
    <w:p>
      <w:pPr>
        <w:spacing w:after="120" w:before="0"/>
        <w:jc w:val="center"/>
      </w:pPr>
      <w:r>
        <w:rPr>
          <w:rFonts w:ascii="Arial" w:cs="Arial" w:eastAsia="Arial" w:hAnsi="Arial"/>
          <w:color w:val="6B7280"/>
          <w:sz w:val="22"/>
          <w:szCs w:val="22"/>
        </w:rPr>
        <w:t xml:space="preserve">Version 1.0  |  March 2026</w:t>
      </w:r>
    </w:p>
    <w:p>
      <w:pPr>
        <w:spacing w:after="720" w:before="0"/>
        <w:jc w:val="center"/>
      </w:pPr>
      <w:r>
        <w:rPr>
          <w:rFonts w:ascii="Arial" w:cs="Arial" w:eastAsia="Arial" w:hAnsi="Arial"/>
          <w:i/>
          <w:iCs/>
          <w:color w:val="6B7280"/>
          <w:sz w:val="22"/>
          <w:szCs w:val="22"/>
        </w:rPr>
        <w:t xml:space="preserve">Confidential — Internal Use Only</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BFCFE8" w:sz="1"/>
              <w:left w:val="single" w:color="BFCFE8" w:sz="1"/>
              <w:bottom w:val="single" w:color="BFCFE8" w:sz="1"/>
              <w:right w:val="single" w:color="BFCFE8" w:sz="1"/>
            </w:tcBorders>
            <w:shd w:fill="EFF6FF" w:val="clear"/>
            <w:tcMar>
              <w:top w:type="dxa" w:w="80"/>
              <w:left w:type="dxa" w:w="120"/>
              <w:bottom w:type="dxa" w:w="80"/>
              <w:right w:type="dxa" w:w="120"/>
            </w:tcMar>
          </w:tcPr>
          <w:p>
            <w:r>
              <w:rPr>
                <w:rFonts w:ascii="Arial" w:cs="Arial" w:eastAsia="Arial" w:hAnsi="Arial"/>
                <w:b/>
                <w:bCs/>
                <w:color w:val="1A3A5C"/>
                <w:sz w:val="20"/>
                <w:szCs w:val="20"/>
              </w:rPr>
              <w:t xml:space="preserve">Product Name</w:t>
            </w:r>
          </w:p>
        </w:tc>
        <w:tc>
          <w:tcPr>
            <w:tcW w:type="dxa" w:w="4800"/>
            <w:tcBorders>
              <w:top w:val="single" w:color="BFCFE8" w:sz="1"/>
              <w:left w:val="single" w:color="BFCFE8" w:sz="1"/>
              <w:bottom w:val="single" w:color="BFCFE8" w:sz="1"/>
              <w:right w:val="single" w:color="BFCFE8" w:sz="1"/>
            </w:tcBorders>
            <w:tcMar>
              <w:top w:type="dxa" w:w="80"/>
              <w:left w:type="dxa" w:w="120"/>
              <w:bottom w:type="dxa" w:w="80"/>
              <w:right w:type="dxa" w:w="120"/>
            </w:tcMar>
          </w:tcPr>
          <w:p>
            <w:r>
              <w:rPr>
                <w:rFonts w:ascii="Arial" w:cs="Arial" w:eastAsia="Arial" w:hAnsi="Arial"/>
                <w:sz w:val="20"/>
                <w:szCs w:val="20"/>
              </w:rPr>
              <w:t xml:space="preserve">InterviewIQ</w:t>
            </w:r>
          </w:p>
        </w:tc>
      </w:tr>
      <w:tr>
        <w:tc>
          <w:tcPr>
            <w:tcW w:type="dxa" w:w="2400"/>
            <w:tcBorders>
              <w:top w:val="single" w:color="BFCFE8" w:sz="1"/>
              <w:left w:val="single" w:color="BFCFE8" w:sz="1"/>
              <w:bottom w:val="single" w:color="BFCFE8" w:sz="1"/>
              <w:right w:val="single" w:color="BFCFE8" w:sz="1"/>
            </w:tcBorders>
            <w:shd w:fill="EFF6FF" w:val="clear"/>
            <w:tcMar>
              <w:top w:type="dxa" w:w="80"/>
              <w:left w:type="dxa" w:w="120"/>
              <w:bottom w:type="dxa" w:w="80"/>
              <w:right w:type="dxa" w:w="120"/>
            </w:tcMar>
          </w:tcPr>
          <w:p>
            <w:r>
              <w:rPr>
                <w:rFonts w:ascii="Arial" w:cs="Arial" w:eastAsia="Arial" w:hAnsi="Arial"/>
                <w:b/>
                <w:bCs/>
                <w:color w:val="1A3A5C"/>
                <w:sz w:val="20"/>
                <w:szCs w:val="20"/>
              </w:rPr>
              <w:t xml:space="preserve">Document Type</w:t>
            </w:r>
          </w:p>
        </w:tc>
        <w:tc>
          <w:tcPr>
            <w:tcW w:type="dxa" w:w="4800"/>
            <w:tcBorders>
              <w:top w:val="single" w:color="BFCFE8" w:sz="1"/>
              <w:left w:val="single" w:color="BFCFE8" w:sz="1"/>
              <w:bottom w:val="single" w:color="BFCFE8" w:sz="1"/>
              <w:right w:val="single" w:color="BFCFE8" w:sz="1"/>
            </w:tcBorders>
            <w:tcMar>
              <w:top w:type="dxa" w:w="80"/>
              <w:left w:type="dxa" w:w="120"/>
              <w:bottom w:type="dxa" w:w="80"/>
              <w:right w:type="dxa" w:w="120"/>
            </w:tcMar>
          </w:tcPr>
          <w:p>
            <w:r>
              <w:rPr>
                <w:rFonts w:ascii="Arial" w:cs="Arial" w:eastAsia="Arial" w:hAnsi="Arial"/>
                <w:sz w:val="20"/>
                <w:szCs w:val="20"/>
              </w:rPr>
              <w:t xml:space="preserve">MVP Product Requirements Document (PRD)</w:t>
            </w:r>
          </w:p>
        </w:tc>
      </w:tr>
      <w:tr>
        <w:tc>
          <w:tcPr>
            <w:tcW w:type="dxa" w:w="2400"/>
            <w:tcBorders>
              <w:top w:val="single" w:color="BFCFE8" w:sz="1"/>
              <w:left w:val="single" w:color="BFCFE8" w:sz="1"/>
              <w:bottom w:val="single" w:color="BFCFE8" w:sz="1"/>
              <w:right w:val="single" w:color="BFCFE8" w:sz="1"/>
            </w:tcBorders>
            <w:shd w:fill="EFF6FF" w:val="clear"/>
            <w:tcMar>
              <w:top w:type="dxa" w:w="80"/>
              <w:left w:type="dxa" w:w="120"/>
              <w:bottom w:type="dxa" w:w="80"/>
              <w:right w:type="dxa" w:w="120"/>
            </w:tcMar>
          </w:tcPr>
          <w:p>
            <w:r>
              <w:rPr>
                <w:rFonts w:ascii="Arial" w:cs="Arial" w:eastAsia="Arial" w:hAnsi="Arial"/>
                <w:b/>
                <w:bCs/>
                <w:color w:val="1A3A5C"/>
                <w:sz w:val="20"/>
                <w:szCs w:val="20"/>
              </w:rPr>
              <w:t xml:space="preserve">Version</w:t>
            </w:r>
          </w:p>
        </w:tc>
        <w:tc>
          <w:tcPr>
            <w:tcW w:type="dxa" w:w="4800"/>
            <w:tcBorders>
              <w:top w:val="single" w:color="BFCFE8" w:sz="1"/>
              <w:left w:val="single" w:color="BFCFE8" w:sz="1"/>
              <w:bottom w:val="single" w:color="BFCFE8" w:sz="1"/>
              <w:right w:val="single" w:color="BFCFE8" w:sz="1"/>
            </w:tcBorders>
            <w:tcMar>
              <w:top w:type="dxa" w:w="80"/>
              <w:left w:type="dxa" w:w="120"/>
              <w:bottom w:type="dxa" w:w="80"/>
              <w:right w:type="dxa" w:w="120"/>
            </w:tcMar>
          </w:tcPr>
          <w:p>
            <w:r>
              <w:rPr>
                <w:rFonts w:ascii="Arial" w:cs="Arial" w:eastAsia="Arial" w:hAnsi="Arial"/>
                <w:sz w:val="20"/>
                <w:szCs w:val="20"/>
              </w:rPr>
              <w:t xml:space="preserve">1.0 — Draft</w:t>
            </w:r>
          </w:p>
        </w:tc>
      </w:tr>
      <w:tr>
        <w:tc>
          <w:tcPr>
            <w:tcW w:type="dxa" w:w="2400"/>
            <w:tcBorders>
              <w:top w:val="single" w:color="BFCFE8" w:sz="1"/>
              <w:left w:val="single" w:color="BFCFE8" w:sz="1"/>
              <w:bottom w:val="single" w:color="BFCFE8" w:sz="1"/>
              <w:right w:val="single" w:color="BFCFE8" w:sz="1"/>
            </w:tcBorders>
            <w:shd w:fill="EFF6FF" w:val="clear"/>
            <w:tcMar>
              <w:top w:type="dxa" w:w="80"/>
              <w:left w:type="dxa" w:w="120"/>
              <w:bottom w:type="dxa" w:w="80"/>
              <w:right w:type="dxa" w:w="120"/>
            </w:tcMar>
          </w:tcPr>
          <w:p>
            <w:r>
              <w:rPr>
                <w:rFonts w:ascii="Arial" w:cs="Arial" w:eastAsia="Arial" w:hAnsi="Arial"/>
                <w:b/>
                <w:bCs/>
                <w:color w:val="1A3A5C"/>
                <w:sz w:val="20"/>
                <w:szCs w:val="20"/>
              </w:rPr>
              <w:t xml:space="preserve">Target Market</w:t>
            </w:r>
          </w:p>
        </w:tc>
        <w:tc>
          <w:tcPr>
            <w:tcW w:type="dxa" w:w="4800"/>
            <w:tcBorders>
              <w:top w:val="single" w:color="BFCFE8" w:sz="1"/>
              <w:left w:val="single" w:color="BFCFE8" w:sz="1"/>
              <w:bottom w:val="single" w:color="BFCFE8" w:sz="1"/>
              <w:right w:val="single" w:color="BFCFE8" w:sz="1"/>
            </w:tcBorders>
            <w:tcMar>
              <w:top w:type="dxa" w:w="80"/>
              <w:left w:type="dxa" w:w="120"/>
              <w:bottom w:type="dxa" w:w="80"/>
              <w:right w:type="dxa" w:w="120"/>
            </w:tcMar>
          </w:tcPr>
          <w:p>
            <w:r>
              <w:rPr>
                <w:rFonts w:ascii="Arial" w:cs="Arial" w:eastAsia="Arial" w:hAnsi="Arial"/>
                <w:sz w:val="20"/>
                <w:szCs w:val="20"/>
              </w:rPr>
              <w:t xml:space="preserve">Indian SMBs &amp; Startups (INR pricing)</w:t>
            </w:r>
          </w:p>
        </w:tc>
      </w:tr>
      <w:tr>
        <w:tc>
          <w:tcPr>
            <w:tcW w:type="dxa" w:w="2400"/>
            <w:tcBorders>
              <w:top w:val="single" w:color="BFCFE8" w:sz="1"/>
              <w:left w:val="single" w:color="BFCFE8" w:sz="1"/>
              <w:bottom w:val="single" w:color="BFCFE8" w:sz="1"/>
              <w:right w:val="single" w:color="BFCFE8" w:sz="1"/>
            </w:tcBorders>
            <w:shd w:fill="EFF6FF" w:val="clear"/>
            <w:tcMar>
              <w:top w:type="dxa" w:w="80"/>
              <w:left w:type="dxa" w:w="120"/>
              <w:bottom w:type="dxa" w:w="80"/>
              <w:right w:type="dxa" w:w="120"/>
            </w:tcMar>
          </w:tcPr>
          <w:p>
            <w:r>
              <w:rPr>
                <w:rFonts w:ascii="Arial" w:cs="Arial" w:eastAsia="Arial" w:hAnsi="Arial"/>
                <w:b/>
                <w:bCs/>
                <w:color w:val="1A3A5C"/>
                <w:sz w:val="20"/>
                <w:szCs w:val="20"/>
              </w:rPr>
              <w:t xml:space="preserve">Tech Stack</w:t>
            </w:r>
          </w:p>
        </w:tc>
        <w:tc>
          <w:tcPr>
            <w:tcW w:type="dxa" w:w="4800"/>
            <w:tcBorders>
              <w:top w:val="single" w:color="BFCFE8" w:sz="1"/>
              <w:left w:val="single" w:color="BFCFE8" w:sz="1"/>
              <w:bottom w:val="single" w:color="BFCFE8" w:sz="1"/>
              <w:right w:val="single" w:color="BFCFE8" w:sz="1"/>
            </w:tcBorders>
            <w:tcMar>
              <w:top w:type="dxa" w:w="80"/>
              <w:left w:type="dxa" w:w="120"/>
              <w:bottom w:type="dxa" w:w="80"/>
              <w:right w:type="dxa" w:w="120"/>
            </w:tcMar>
          </w:tcPr>
          <w:p>
            <w:r>
              <w:rPr>
                <w:rFonts w:ascii="Arial" w:cs="Arial" w:eastAsia="Arial" w:hAnsi="Arial"/>
                <w:sz w:val="20"/>
                <w:szCs w:val="20"/>
              </w:rPr>
              <w:t xml:space="preserve">Spring Boot 3 · Spring AI · React · AWS · PostgreSQL (RDS)</w:t>
            </w:r>
          </w:p>
        </w:tc>
      </w:tr>
      <w:tr>
        <w:tc>
          <w:tcPr>
            <w:tcW w:type="dxa" w:w="2400"/>
            <w:tcBorders>
              <w:top w:val="single" w:color="BFCFE8" w:sz="1"/>
              <w:left w:val="single" w:color="BFCFE8" w:sz="1"/>
              <w:bottom w:val="single" w:color="BFCFE8" w:sz="1"/>
              <w:right w:val="single" w:color="BFCFE8" w:sz="1"/>
            </w:tcBorders>
            <w:shd w:fill="EFF6FF" w:val="clear"/>
            <w:tcMar>
              <w:top w:type="dxa" w:w="80"/>
              <w:left w:type="dxa" w:w="120"/>
              <w:bottom w:type="dxa" w:w="80"/>
              <w:right w:type="dxa" w:w="120"/>
            </w:tcMar>
          </w:tcPr>
          <w:p>
            <w:r>
              <w:rPr>
                <w:rFonts w:ascii="Arial" w:cs="Arial" w:eastAsia="Arial" w:hAnsi="Arial"/>
                <w:b/>
                <w:bCs/>
                <w:color w:val="1A3A5C"/>
                <w:sz w:val="20"/>
                <w:szCs w:val="20"/>
              </w:rPr>
              <w:t xml:space="preserve">Billing Model</w:t>
            </w:r>
          </w:p>
        </w:tc>
        <w:tc>
          <w:tcPr>
            <w:tcW w:type="dxa" w:w="4800"/>
            <w:tcBorders>
              <w:top w:val="single" w:color="BFCFE8" w:sz="1"/>
              <w:left w:val="single" w:color="BFCFE8" w:sz="1"/>
              <w:bottom w:val="single" w:color="BFCFE8" w:sz="1"/>
              <w:right w:val="single" w:color="BFCFE8" w:sz="1"/>
            </w:tcBorders>
            <w:tcMar>
              <w:top w:type="dxa" w:w="80"/>
              <w:left w:type="dxa" w:w="120"/>
              <w:bottom w:type="dxa" w:w="80"/>
              <w:right w:type="dxa" w:w="120"/>
            </w:tcMar>
          </w:tcPr>
          <w:p>
            <w:r>
              <w:rPr>
                <w:rFonts w:ascii="Arial" w:cs="Arial" w:eastAsia="Arial" w:hAnsi="Arial"/>
                <w:sz w:val="20"/>
                <w:szCs w:val="20"/>
              </w:rPr>
              <w:t xml:space="preserve">Pay-per-interview — ₹100 per completed interview (Razorpay)</w:t>
            </w:r>
          </w:p>
        </w:tc>
      </w:tr>
    </w:tbl>
    <w:p>
      <w:r>
        <w:br w:type="page"/>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rPr>
        <w:t xml:space="preserve">1. Executive Summary</w:t>
      </w:r>
    </w:p>
    <w:p>
      <w:pPr>
        <w:spacing w:after="120" w:before="0"/>
      </w:pPr>
      <w:r>
        <w:rPr>
          <w:rFonts w:ascii="Arial" w:cs="Arial" w:eastAsia="Arial" w:hAnsi="Arial"/>
          <w:color w:val="1C1C1C"/>
          <w:sz w:val="22"/>
          <w:szCs w:val="22"/>
        </w:rPr>
        <w:t xml:space="preserve">InterviewIQ is an AI-powered, first-round interviewing SaaS platform built for Indian SMBs and startups. It eliminates the scheduling bottleneck of initial candidate screening by deploying an intelligent AI voice agent that conducts structured, personalised 15–30 minute interviews via Google Meet — without any human recruiter in the room.</w:t>
      </w:r>
    </w:p>
    <w:p>
      <w:pPr>
        <w:spacing w:after="80" w:before="0"/>
      </w:pPr>
      <w:r>
        <w:t xml:space="preserve"/>
      </w:r>
    </w:p>
    <w:p>
      <w:pPr>
        <w:spacing w:after="120" w:before="0"/>
      </w:pPr>
      <w:r>
        <w:rPr>
          <w:rFonts w:ascii="Arial" w:cs="Arial" w:eastAsia="Arial" w:hAnsi="Arial"/>
          <w:color w:val="1C1C1C"/>
          <w:sz w:val="22"/>
          <w:szCs w:val="22"/>
        </w:rPr>
        <w:t xml:space="preserve">Hiring teams create a Job Opening, upload the Job Description (JD), then add candidates with their resumes. The platform auto-generates a unique, time-limited interview link per candidate and emails it automatically. The candidate logs in via Google OAuth or email OTP, joins the Google Meet room, and is interviewed by an AI voice agent. The agent asks 8–12 questions dynamically crafted from the JD and the specific candidate's resume. Responses are transcribed in real time using AWS Transcribe, and upon interview completion an evaluation report with an overall score (0–100) and per-dimension scores is made available to the hiring team within minutes.</w:t>
      </w:r>
    </w:p>
    <w:p>
      <w:pPr>
        <w:spacing w:after="80" w:before="0"/>
      </w:pPr>
      <w:r>
        <w:t xml:space="preserve"/>
      </w:r>
    </w:p>
    <w:p>
      <w:pPr>
        <w:spacing w:after="120" w:before="0"/>
      </w:pPr>
      <w:r>
        <w:rPr>
          <w:rFonts w:ascii="Arial" w:cs="Arial" w:eastAsia="Arial" w:hAnsi="Arial"/>
          <w:color w:val="1C1C1C"/>
          <w:sz w:val="22"/>
          <w:szCs w:val="22"/>
        </w:rPr>
        <w:t xml:space="preserve">The MVP is intentionally scoped for speed and validation: English-only, Google Meet bot delivery via Recall.ai, text transcript plus score output, and pay-per-interview pricing at ₹100 per completed interview through Razorpay. The commercial goal is to prove product-market fit with 20 paying SMB/startup clients within 60 days of launch before expanding into Phase 2 capabilities — video recording and S3 playback, anti-cheat proctoring, multi-language support, and ATS integrations.</w:t>
      </w:r>
    </w:p>
    <w:p>
      <w:pPr>
        <w:spacing w:after="120" w:before="0"/>
      </w:pPr>
      <w:r>
        <w:t xml:space="preserve"/>
      </w:r>
    </w:p>
    <w:p>
      <w:pPr>
        <w:pStyle w:val="Heading1"/>
        <w:spacing w:after="120" w:before="360"/>
      </w:pPr>
      <w:r>
        <w:rPr>
          <w:rFonts w:ascii="Arial" w:cs="Arial" w:eastAsia="Arial" w:hAnsi="Arial"/>
        </w:rPr>
        <w:t xml:space="preserve">2. Problem Statement</w:t>
      </w:r>
    </w:p>
    <w:p>
      <w:pPr>
        <w:spacing w:after="120" w:before="0"/>
      </w:pPr>
      <w:r>
        <w:rPr>
          <w:rFonts w:ascii="Arial" w:cs="Arial" w:eastAsia="Arial" w:hAnsi="Arial"/>
          <w:color w:val="1C1C1C"/>
          <w:sz w:val="22"/>
          <w:szCs w:val="22"/>
        </w:rPr>
        <w:t xml:space="preserve">First-round screening interviews are expensive, inconsistent, and slow. Specific pain points for Indian SMBs and startups include:</w:t>
      </w:r>
    </w:p>
    <w:p>
      <w:pPr>
        <w:spacing w:after="60" w:before="0"/>
      </w:pPr>
      <w:r>
        <w:t xml:space="preserve"/>
      </w:r>
    </w:p>
    <w:p>
      <w:pPr>
        <w:pStyle w:val="ListParagraph"/>
        <w:numPr>
          <w:ilvl w:val="0"/>
          <w:numId w:val="2"/>
        </w:numPr>
        <w:spacing w:after="60" w:before="0"/>
      </w:pPr>
      <w:r>
        <w:rPr>
          <w:rFonts w:ascii="Arial" w:cs="Arial" w:eastAsia="Arial" w:hAnsi="Arial"/>
          <w:b w:val="false"/>
          <w:bCs w:val="false"/>
          <w:color w:val="1C1C1C"/>
          <w:sz w:val="22"/>
          <w:szCs w:val="22"/>
        </w:rPr>
        <w:t xml:space="preserve">Recruiters waste 40–60% of their bandwidth on repetitive, low-signal phone screening calls that yield little differentiation between candidates.</w:t>
      </w:r>
    </w:p>
    <w:p>
      <w:pPr>
        <w:pStyle w:val="ListParagraph"/>
        <w:numPr>
          <w:ilvl w:val="0"/>
          <w:numId w:val="2"/>
        </w:numPr>
        <w:spacing w:after="60" w:before="0"/>
      </w:pPr>
      <w:r>
        <w:rPr>
          <w:rFonts w:ascii="Arial" w:cs="Arial" w:eastAsia="Arial" w:hAnsi="Arial"/>
          <w:b w:val="false"/>
          <w:bCs w:val="false"/>
          <w:color w:val="1C1C1C"/>
          <w:sz w:val="22"/>
          <w:szCs w:val="22"/>
        </w:rPr>
        <w:t xml:space="preserve">Scheduling coordination between recruiters and candidates introduces 3–7 day delays per candidate, stalling hiring pipelines.</w:t>
      </w:r>
    </w:p>
    <w:p>
      <w:pPr>
        <w:pStyle w:val="ListParagraph"/>
        <w:numPr>
          <w:ilvl w:val="0"/>
          <w:numId w:val="2"/>
        </w:numPr>
        <w:spacing w:after="60" w:before="0"/>
      </w:pPr>
      <w:r>
        <w:rPr>
          <w:rFonts w:ascii="Arial" w:cs="Arial" w:eastAsia="Arial" w:hAnsi="Arial"/>
          <w:b w:val="false"/>
          <w:bCs w:val="false"/>
          <w:color w:val="1C1C1C"/>
          <w:sz w:val="22"/>
          <w:szCs w:val="22"/>
        </w:rPr>
        <w:t xml:space="preserve">Interview quality is highly variable across interviewers — different questions, different scoring criteria — leading to biased and inconsistent shortlisting.</w:t>
      </w:r>
    </w:p>
    <w:p>
      <w:pPr>
        <w:pStyle w:val="ListParagraph"/>
        <w:numPr>
          <w:ilvl w:val="0"/>
          <w:numId w:val="2"/>
        </w:numPr>
        <w:spacing w:after="60" w:before="0"/>
      </w:pPr>
      <w:r>
        <w:rPr>
          <w:rFonts w:ascii="Arial" w:cs="Arial" w:eastAsia="Arial" w:hAnsi="Arial"/>
          <w:b w:val="false"/>
          <w:bCs w:val="false"/>
          <w:color w:val="1C1C1C"/>
          <w:sz w:val="22"/>
          <w:szCs w:val="22"/>
        </w:rPr>
        <w:t xml:space="preserve">For startups with a team of one or two in HR, even five open roles simultaneously can overwhelm capacity.</w:t>
      </w:r>
    </w:p>
    <w:p>
      <w:pPr>
        <w:pStyle w:val="ListParagraph"/>
        <w:numPr>
          <w:ilvl w:val="0"/>
          <w:numId w:val="2"/>
        </w:numPr>
        <w:spacing w:after="60" w:before="0"/>
      </w:pPr>
      <w:r>
        <w:rPr>
          <w:rFonts w:ascii="Arial" w:cs="Arial" w:eastAsia="Arial" w:hAnsi="Arial"/>
          <w:b w:val="false"/>
          <w:bCs w:val="false"/>
          <w:color w:val="1C1C1C"/>
          <w:sz w:val="22"/>
          <w:szCs w:val="22"/>
        </w:rPr>
        <w:t xml:space="preserve">Existing AI interviewing tools (HireVue, Interviewing.io, Spark Hire) are expensive, US-centric, and over-engineered for SMB budgets — pricing often starts at $500/month.</w:t>
      </w:r>
    </w:p>
    <w:p>
      <w:pPr>
        <w:spacing w:after="120" w:before="0"/>
      </w:pPr>
      <w:r>
        <w:t xml:space="preserve"/>
      </w:r>
    </w:p>
    <w:p>
      <w:pPr>
        <w:pStyle w:val="Heading1"/>
        <w:spacing w:after="120" w:before="360"/>
      </w:pPr>
      <w:r>
        <w:rPr>
          <w:rFonts w:ascii="Arial" w:cs="Arial" w:eastAsia="Arial" w:hAnsi="Arial"/>
        </w:rPr>
        <w:t xml:space="preserve">3. Product Vision &amp; Goals</w:t>
      </w:r>
    </w:p>
    <w:p>
      <w:pPr>
        <w:pStyle w:val="Heading2"/>
        <w:spacing w:after="80" w:before="240"/>
      </w:pPr>
      <w:r>
        <w:rPr>
          <w:rFonts w:ascii="Arial" w:cs="Arial" w:eastAsia="Arial" w:hAnsi="Arial"/>
        </w:rPr>
        <w:t xml:space="preserve">3.1 Vision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20"/>
              <w:bottom w:val="single" w:color="2563EB" w:sz="1"/>
              <w:right w:val="single" w:color="2563EB" w:sz="1"/>
            </w:tcBorders>
            <w:shd w:fill="EFF6FF" w:val="clear"/>
            <w:tcMar>
              <w:top w:type="dxa" w:w="120"/>
              <w:left w:type="dxa" w:w="200"/>
              <w:bottom w:type="dxa" w:w="120"/>
              <w:right w:type="dxa" w:w="120"/>
            </w:tcMar>
          </w:tcPr>
          <w:p>
            <w:r>
              <w:rPr>
                <w:rFonts w:ascii="Arial" w:cs="Arial" w:eastAsia="Arial" w:hAnsi="Arial"/>
                <w:i/>
                <w:iCs/>
                <w:color w:val="1A3A5C"/>
                <w:sz w:val="21"/>
                <w:szCs w:val="21"/>
              </w:rPr>
              <w:t xml:space="preserve">"Every candidate gets a fair, structured, personalised interview — available 24 x 7 — without a recruiter needing to be in the room."</w:t>
            </w:r>
          </w:p>
        </w:tc>
      </w:tr>
    </w:tbl>
    <w:p>
      <w:pPr>
        <w:spacing w:after="120" w:before="0"/>
      </w:pPr>
      <w:r>
        <w:t xml:space="preserve"/>
      </w:r>
    </w:p>
    <w:p>
      <w:pPr>
        <w:pStyle w:val="Heading2"/>
        <w:spacing w:after="80" w:before="240"/>
      </w:pPr>
      <w:r>
        <w:rPr>
          <w:rFonts w:ascii="Arial" w:cs="Arial" w:eastAsia="Arial" w:hAnsi="Arial"/>
        </w:rPr>
        <w:t xml:space="preserve">3.2 MVP Goals</w:t>
      </w:r>
    </w:p>
    <w:p>
      <w:pPr>
        <w:pStyle w:val="ListParagraph"/>
        <w:numPr>
          <w:ilvl w:val="0"/>
          <w:numId w:val="2"/>
        </w:numPr>
        <w:spacing w:after="60" w:before="0"/>
      </w:pPr>
      <w:r>
        <w:rPr>
          <w:rFonts w:ascii="Arial" w:cs="Arial" w:eastAsia="Arial" w:hAnsi="Arial"/>
          <w:b w:val="false"/>
          <w:bCs w:val="false"/>
          <w:color w:val="1C1C1C"/>
          <w:sz w:val="22"/>
          <w:szCs w:val="22"/>
        </w:rPr>
        <w:t xml:space="preserve">Prove that an AI voice agent can conduct a meaningful and useful 15–30 minute screening interview.</w:t>
      </w:r>
    </w:p>
    <w:p>
      <w:pPr>
        <w:pStyle w:val="ListParagraph"/>
        <w:numPr>
          <w:ilvl w:val="0"/>
          <w:numId w:val="2"/>
        </w:numPr>
        <w:spacing w:after="60" w:before="0"/>
      </w:pPr>
      <w:r>
        <w:rPr>
          <w:rFonts w:ascii="Arial" w:cs="Arial" w:eastAsia="Arial" w:hAnsi="Arial"/>
          <w:b w:val="false"/>
          <w:bCs w:val="false"/>
          <w:color w:val="1C1C1C"/>
          <w:sz w:val="22"/>
          <w:szCs w:val="22"/>
        </w:rPr>
        <w:t xml:space="preserve">Achieve an employer Net Promoter Score (NPS) above 30 within the first 3 months post-launch.</w:t>
      </w:r>
    </w:p>
    <w:p>
      <w:pPr>
        <w:pStyle w:val="ListParagraph"/>
        <w:numPr>
          <w:ilvl w:val="0"/>
          <w:numId w:val="2"/>
        </w:numPr>
        <w:spacing w:after="60" w:before="0"/>
      </w:pPr>
      <w:r>
        <w:rPr>
          <w:rFonts w:ascii="Arial" w:cs="Arial" w:eastAsia="Arial" w:hAnsi="Arial"/>
          <w:b w:val="false"/>
          <w:bCs w:val="false"/>
          <w:color w:val="1C1C1C"/>
          <w:sz w:val="22"/>
          <w:szCs w:val="22"/>
        </w:rPr>
        <w:t xml:space="preserve">Process 500 or more completed interviews in the first 3 months.</w:t>
      </w:r>
    </w:p>
    <w:p>
      <w:pPr>
        <w:pStyle w:val="ListParagraph"/>
        <w:numPr>
          <w:ilvl w:val="0"/>
          <w:numId w:val="2"/>
        </w:numPr>
        <w:spacing w:after="60" w:before="0"/>
      </w:pPr>
      <w:r>
        <w:rPr>
          <w:rFonts w:ascii="Arial" w:cs="Arial" w:eastAsia="Arial" w:hAnsi="Arial"/>
          <w:b w:val="false"/>
          <w:bCs w:val="false"/>
          <w:color w:val="1C1C1C"/>
          <w:sz w:val="22"/>
          <w:szCs w:val="22"/>
        </w:rPr>
        <w:t xml:space="preserve">Maintain total cost per interview (AWS infrastructure + AI API tokens + Recall.ai) below ₹20 to preserve a healthy gross margin at ₹100 per interview.</w:t>
      </w:r>
    </w:p>
    <w:p>
      <w:pPr>
        <w:pStyle w:val="ListParagraph"/>
        <w:numPr>
          <w:ilvl w:val="0"/>
          <w:numId w:val="2"/>
        </w:numPr>
        <w:spacing w:after="60" w:before="0"/>
      </w:pPr>
      <w:r>
        <w:rPr>
          <w:rFonts w:ascii="Arial" w:cs="Arial" w:eastAsia="Arial" w:hAnsi="Arial"/>
          <w:b w:val="false"/>
          <w:bCs w:val="false"/>
          <w:color w:val="1C1C1C"/>
          <w:sz w:val="22"/>
          <w:szCs w:val="22"/>
        </w:rPr>
        <w:t xml:space="preserve">Onboard 20 paying SMB or startup clients within 60 days of launch.</w:t>
      </w:r>
    </w:p>
    <w:p>
      <w:pPr>
        <w:pStyle w:val="ListParagraph"/>
        <w:numPr>
          <w:ilvl w:val="0"/>
          <w:numId w:val="2"/>
        </w:numPr>
        <w:spacing w:after="60" w:before="0"/>
      </w:pPr>
      <w:r>
        <w:rPr>
          <w:rFonts w:ascii="Arial" w:cs="Arial" w:eastAsia="Arial" w:hAnsi="Arial"/>
          <w:b w:val="false"/>
          <w:bCs w:val="false"/>
          <w:color w:val="1C1C1C"/>
          <w:sz w:val="22"/>
          <w:szCs w:val="22"/>
        </w:rPr>
        <w:t xml:space="preserve">Demonstrate that AI scores correlate with eventual hiring decisions at a Pearson r &gt; 0.65.</w:t>
      </w:r>
    </w:p>
    <w:p>
      <w:pPr>
        <w:spacing w:after="120" w:before="0"/>
      </w:pPr>
      <w:r>
        <w:t xml:space="preserve"/>
      </w:r>
    </w:p>
    <w:p>
      <w:pPr>
        <w:pStyle w:val="Heading1"/>
        <w:spacing w:after="120" w:before="360"/>
      </w:pPr>
      <w:r>
        <w:rPr>
          <w:rFonts w:ascii="Arial" w:cs="Arial" w:eastAsia="Arial" w:hAnsi="Arial"/>
        </w:rPr>
        <w:t xml:space="preserve">4. Target Users &amp; Personas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BFCFE8" w:sz="1"/>
              <w:left w:val="single" w:color="BFCFE8" w:sz="1"/>
              <w:bottom w:val="single" w:color="BFCFE8" w:sz="1"/>
              <w:right w:val="single" w:color="BFCFE8"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Persona</w:t>
            </w:r>
          </w:p>
        </w:tc>
        <w:tc>
          <w:tcPr>
            <w:tcW w:type="dxa" w:w="2520"/>
            <w:tcBorders>
              <w:top w:val="single" w:color="BFCFE8" w:sz="1"/>
              <w:left w:val="single" w:color="BFCFE8" w:sz="1"/>
              <w:bottom w:val="single" w:color="BFCFE8" w:sz="1"/>
              <w:right w:val="single" w:color="BFCFE8"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2520"/>
            <w:tcBorders>
              <w:top w:val="single" w:color="BFCFE8" w:sz="1"/>
              <w:left w:val="single" w:color="BFCFE8" w:sz="1"/>
              <w:bottom w:val="single" w:color="BFCFE8" w:sz="1"/>
              <w:right w:val="single" w:color="BFCFE8"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Primary Need</w:t>
            </w:r>
          </w:p>
        </w:tc>
        <w:tc>
          <w:tcPr>
            <w:tcW w:type="dxa" w:w="2520"/>
            <w:tcBorders>
              <w:top w:val="single" w:color="BFCFE8" w:sz="1"/>
              <w:left w:val="single" w:color="BFCFE8" w:sz="1"/>
              <w:bottom w:val="single" w:color="BFCFE8" w:sz="1"/>
              <w:right w:val="single" w:color="BFCFE8"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Pain Point</w:t>
            </w:r>
          </w:p>
        </w:tc>
      </w:tr>
      <w:tr>
        <w:tc>
          <w:tcPr>
            <w:tcW w:type="dxa" w:w="180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Hiring Manager</w:t>
            </w:r>
          </w:p>
        </w:tc>
        <w:tc>
          <w:tcPr>
            <w:tcW w:type="dxa" w:w="252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Founder, HR Head, or Team Lead at an SMB or startup</w:t>
            </w:r>
          </w:p>
        </w:tc>
        <w:tc>
          <w:tcPr>
            <w:tcW w:type="dxa" w:w="252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Quickly screen 10–50 candidates per open role without blocking calendar time</w:t>
            </w:r>
          </w:p>
        </w:tc>
        <w:tc>
          <w:tcPr>
            <w:tcW w:type="dxa" w:w="252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No capacity for 30-minute calls with every applicant</w:t>
            </w:r>
          </w:p>
        </w:tc>
      </w:tr>
      <w:tr>
        <w:tc>
          <w:tcPr>
            <w:tcW w:type="dxa" w:w="180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bCs/>
                <w:color w:val="1C1C1C"/>
                <w:sz w:val="20"/>
                <w:szCs w:val="20"/>
              </w:rPr>
              <w:t xml:space="preserve">Recruiter</w:t>
            </w:r>
          </w:p>
        </w:tc>
        <w:tc>
          <w:tcPr>
            <w:tcW w:type="dxa" w:w="252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In-house or agency recruiter managing multiple job roles</w:t>
            </w:r>
          </w:p>
        </w:tc>
        <w:tc>
          <w:tcPr>
            <w:tcW w:type="dxa" w:w="252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Shortlist candidates consistently before routing them to the hiring manager</w:t>
            </w:r>
          </w:p>
        </w:tc>
        <w:tc>
          <w:tcPr>
            <w:tcW w:type="dxa" w:w="252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Inconsistent screening quality across different team members</w:t>
            </w:r>
          </w:p>
        </w:tc>
      </w:tr>
      <w:tr>
        <w:tc>
          <w:tcPr>
            <w:tcW w:type="dxa" w:w="180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Candidate</w:t>
            </w:r>
          </w:p>
        </w:tc>
        <w:tc>
          <w:tcPr>
            <w:tcW w:type="dxa" w:w="252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Job applicant — fresher to mid-senior level, any domain</w:t>
            </w:r>
          </w:p>
        </w:tc>
        <w:tc>
          <w:tcPr>
            <w:tcW w:type="dxa" w:w="252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A convenient, fair, and stress-reduced interview experience</w:t>
            </w:r>
          </w:p>
        </w:tc>
        <w:tc>
          <w:tcPr>
            <w:tcW w:type="dxa" w:w="252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Scheduling conflicts and delays with recruiter-led phone screens</w:t>
            </w:r>
          </w:p>
        </w:tc>
      </w:tr>
      <w:tr>
        <w:tc>
          <w:tcPr>
            <w:tcW w:type="dxa" w:w="180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bCs/>
                <w:color w:val="1C1C1C"/>
                <w:sz w:val="20"/>
                <w:szCs w:val="20"/>
              </w:rPr>
              <w:t xml:space="preserve">Platform Admin</w:t>
            </w:r>
          </w:p>
        </w:tc>
        <w:tc>
          <w:tcPr>
            <w:tcW w:type="dxa" w:w="252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InterviewIQ internal ops and engineering team</w:t>
            </w:r>
          </w:p>
        </w:tc>
        <w:tc>
          <w:tcPr>
            <w:tcW w:type="dxa" w:w="252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Monitor platform usage, billing health, and AI evaluation quality</w:t>
            </w:r>
          </w:p>
        </w:tc>
        <w:tc>
          <w:tcPr>
            <w:tcW w:type="dxa" w:w="252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Need observability into AI behaviour and cost per interview</w:t>
            </w:r>
          </w:p>
        </w:tc>
      </w:tr>
    </w:tbl>
    <w:p>
      <w:pPr>
        <w:spacing w:after="120" w:before="0"/>
      </w:pPr>
      <w:r>
        <w:t xml:space="preserve"/>
      </w:r>
    </w:p>
    <w:p>
      <w:pPr>
        <w:pStyle w:val="Heading1"/>
        <w:spacing w:after="120" w:before="360"/>
      </w:pPr>
      <w:r>
        <w:rPr>
          <w:rFonts w:ascii="Arial" w:cs="Arial" w:eastAsia="Arial" w:hAnsi="Arial"/>
        </w:rPr>
        <w:t xml:space="preserve">5. MVP Scope</w:t>
      </w:r>
    </w:p>
    <w:p>
      <w:pPr>
        <w:pStyle w:val="Heading2"/>
        <w:spacing w:after="80" w:before="240"/>
      </w:pPr>
      <w:r>
        <w:rPr>
          <w:rFonts w:ascii="Arial" w:cs="Arial" w:eastAsia="Arial" w:hAnsi="Arial"/>
        </w:rPr>
        <w:t xml:space="preserve">5.1 In Scope — Phase 1</w:t>
      </w:r>
    </w:p>
    <w:p>
      <w:pPr>
        <w:pStyle w:val="ListParagraph"/>
        <w:numPr>
          <w:ilvl w:val="0"/>
          <w:numId w:val="2"/>
        </w:numPr>
        <w:spacing w:after="60" w:before="0"/>
      </w:pPr>
      <w:r>
        <w:rPr>
          <w:rFonts w:ascii="Arial" w:cs="Arial" w:eastAsia="Arial" w:hAnsi="Arial"/>
          <w:b w:val="false"/>
          <w:bCs w:val="false"/>
          <w:color w:val="1C1C1C"/>
          <w:sz w:val="22"/>
          <w:szCs w:val="22"/>
        </w:rPr>
        <w:t xml:space="preserve">Employer onboarding: company registration via email or Google OAuth; email verification.</w:t>
      </w:r>
    </w:p>
    <w:p>
      <w:pPr>
        <w:pStyle w:val="ListParagraph"/>
        <w:numPr>
          <w:ilvl w:val="0"/>
          <w:numId w:val="2"/>
        </w:numPr>
        <w:spacing w:after="60" w:before="0"/>
      </w:pPr>
      <w:r>
        <w:rPr>
          <w:rFonts w:ascii="Arial" w:cs="Arial" w:eastAsia="Arial" w:hAnsi="Arial"/>
          <w:b w:val="false"/>
          <w:bCs w:val="false"/>
          <w:color w:val="1C1C1C"/>
          <w:sz w:val="22"/>
          <w:szCs w:val="22"/>
        </w:rPr>
        <w:t xml:space="preserve">Job Opening management: create, edit, and close job openings; upload JD as PDF or DOCX (max 10 MB); JD text extracted automatically for AI processing.</w:t>
      </w:r>
    </w:p>
    <w:p>
      <w:pPr>
        <w:pStyle w:val="ListParagraph"/>
        <w:numPr>
          <w:ilvl w:val="0"/>
          <w:numId w:val="2"/>
        </w:numPr>
        <w:spacing w:after="60" w:before="0"/>
      </w:pPr>
      <w:r>
        <w:rPr>
          <w:rFonts w:ascii="Arial" w:cs="Arial" w:eastAsia="Arial" w:hAnsi="Arial"/>
          <w:b w:val="false"/>
          <w:bCs w:val="false"/>
          <w:color w:val="1C1C1C"/>
          <w:sz w:val="22"/>
          <w:szCs w:val="22"/>
        </w:rPr>
        <w:t xml:space="preserve">Candidate management: add candidates to a job opening with name, email, and resume upload (PDF or DOCX); resume text extracted automatically.</w:t>
      </w:r>
    </w:p>
    <w:p>
      <w:pPr>
        <w:pStyle w:val="ListParagraph"/>
        <w:numPr>
          <w:ilvl w:val="0"/>
          <w:numId w:val="2"/>
        </w:numPr>
        <w:spacing w:after="60" w:before="0"/>
      </w:pPr>
      <w:r>
        <w:rPr>
          <w:rFonts w:ascii="Arial" w:cs="Arial" w:eastAsia="Arial" w:hAnsi="Arial"/>
          <w:b w:val="false"/>
          <w:bCs w:val="false"/>
          <w:color w:val="1C1C1C"/>
          <w:sz w:val="22"/>
          <w:szCs w:val="22"/>
        </w:rPr>
        <w:t xml:space="preserve">Interview session creation: auto-generate a unique, cryptographically signed, time-limited interview link (valid 72 hours) per candidate upon resume upload.</w:t>
      </w:r>
    </w:p>
    <w:p>
      <w:pPr>
        <w:pStyle w:val="ListParagraph"/>
        <w:numPr>
          <w:ilvl w:val="0"/>
          <w:numId w:val="2"/>
        </w:numPr>
        <w:spacing w:after="60" w:before="0"/>
      </w:pPr>
      <w:r>
        <w:rPr>
          <w:rFonts w:ascii="Arial" w:cs="Arial" w:eastAsia="Arial" w:hAnsi="Arial"/>
          <w:b w:val="false"/>
          <w:bCs w:val="false"/>
          <w:color w:val="1C1C1C"/>
          <w:sz w:val="22"/>
          <w:szCs w:val="22"/>
        </w:rPr>
        <w:t xml:space="preserve">Invite delivery: system sends the interview link to the candidate via email (Amazon SES) with company branding, role name, and instructions.</w:t>
      </w:r>
    </w:p>
    <w:p>
      <w:pPr>
        <w:pStyle w:val="ListParagraph"/>
        <w:numPr>
          <w:ilvl w:val="0"/>
          <w:numId w:val="2"/>
        </w:numPr>
        <w:spacing w:after="60" w:before="0"/>
      </w:pPr>
      <w:r>
        <w:rPr>
          <w:rFonts w:ascii="Arial" w:cs="Arial" w:eastAsia="Arial" w:hAnsi="Arial"/>
          <w:b w:val="false"/>
          <w:bCs w:val="false"/>
          <w:color w:val="1C1C1C"/>
          <w:sz w:val="22"/>
          <w:szCs w:val="22"/>
        </w:rPr>
        <w:t xml:space="preserve">Candidate authentication: candidate accesses their session via the invite link, authenticating through Google OAuth or email OTP — no password, no persistent account.</w:t>
      </w:r>
    </w:p>
    <w:p>
      <w:pPr>
        <w:pStyle w:val="ListParagraph"/>
        <w:numPr>
          <w:ilvl w:val="0"/>
          <w:numId w:val="2"/>
        </w:numPr>
        <w:spacing w:after="60" w:before="0"/>
      </w:pPr>
      <w:r>
        <w:rPr>
          <w:rFonts w:ascii="Arial" w:cs="Arial" w:eastAsia="Arial" w:hAnsi="Arial"/>
          <w:b w:val="false"/>
          <w:bCs w:val="false"/>
          <w:color w:val="1C1C1C"/>
          <w:sz w:val="22"/>
          <w:szCs w:val="22"/>
        </w:rPr>
        <w:t xml:space="preserve">AI question generation: 8–12 personalised questions generated from the JD + candidate resume using Spring AI + OpenAI GPT-4o; questions pre-computed at session creation to minimise interview start latency.</w:t>
      </w:r>
    </w:p>
    <w:p>
      <w:pPr>
        <w:pStyle w:val="ListParagraph"/>
        <w:numPr>
          <w:ilvl w:val="0"/>
          <w:numId w:val="2"/>
        </w:numPr>
        <w:spacing w:after="60" w:before="0"/>
      </w:pPr>
      <w:r>
        <w:rPr>
          <w:rFonts w:ascii="Arial" w:cs="Arial" w:eastAsia="Arial" w:hAnsi="Arial"/>
          <w:b w:val="false"/>
          <w:bCs w:val="false"/>
          <w:color w:val="1C1C1C"/>
          <w:sz w:val="22"/>
          <w:szCs w:val="22"/>
        </w:rPr>
        <w:t xml:space="preserve">Google Meet bot interview: Recall.ai bot joins the candidate's Google Meet room; bot reads questions aloud via Amazon Polly neural TTS; candidate responds via microphone.</w:t>
      </w:r>
    </w:p>
    <w:p>
      <w:pPr>
        <w:pStyle w:val="ListParagraph"/>
        <w:numPr>
          <w:ilvl w:val="0"/>
          <w:numId w:val="2"/>
        </w:numPr>
        <w:spacing w:after="60" w:before="0"/>
      </w:pPr>
      <w:r>
        <w:rPr>
          <w:rFonts w:ascii="Arial" w:cs="Arial" w:eastAsia="Arial" w:hAnsi="Arial"/>
          <w:b w:val="false"/>
          <w:bCs w:val="false"/>
          <w:color w:val="1C1C1C"/>
          <w:sz w:val="22"/>
          <w:szCs w:val="22"/>
        </w:rPr>
        <w:t xml:space="preserve">Real-time transcription: AWS Transcribe streaming converts candidate speech to text continuously throughout the interview.</w:t>
      </w:r>
    </w:p>
    <w:p>
      <w:pPr>
        <w:pStyle w:val="ListParagraph"/>
        <w:numPr>
          <w:ilvl w:val="0"/>
          <w:numId w:val="2"/>
        </w:numPr>
        <w:spacing w:after="60" w:before="0"/>
      </w:pPr>
      <w:r>
        <w:rPr>
          <w:rFonts w:ascii="Arial" w:cs="Arial" w:eastAsia="Arial" w:hAnsi="Arial"/>
          <w:b w:val="false"/>
          <w:bCs w:val="false"/>
          <w:color w:val="1C1C1C"/>
          <w:sz w:val="22"/>
          <w:szCs w:val="22"/>
        </w:rPr>
        <w:t xml:space="preserve">AI evaluation: post-interview, GPT-4o scores each response and generates an overall score (0–100), dimension scores, and a qualitative summary.</w:t>
      </w:r>
    </w:p>
    <w:p>
      <w:pPr>
        <w:pStyle w:val="ListParagraph"/>
        <w:numPr>
          <w:ilvl w:val="0"/>
          <w:numId w:val="2"/>
        </w:numPr>
        <w:spacing w:after="60" w:before="0"/>
      </w:pPr>
      <w:r>
        <w:rPr>
          <w:rFonts w:ascii="Arial" w:cs="Arial" w:eastAsia="Arial" w:hAnsi="Arial"/>
          <w:b w:val="false"/>
          <w:bCs w:val="false"/>
          <w:color w:val="1C1C1C"/>
          <w:sz w:val="22"/>
          <w:szCs w:val="22"/>
        </w:rPr>
        <w:t xml:space="preserve">Evaluation report: structured report visible to all employer users — overall score badge, per-dimension scores, full transcript with per-answer scores, AI-written summary, and hiring recommendation.</w:t>
      </w:r>
    </w:p>
    <w:p>
      <w:pPr>
        <w:pStyle w:val="ListParagraph"/>
        <w:numPr>
          <w:ilvl w:val="0"/>
          <w:numId w:val="2"/>
        </w:numPr>
        <w:spacing w:after="60" w:before="0"/>
      </w:pPr>
      <w:r>
        <w:rPr>
          <w:rFonts w:ascii="Arial" w:cs="Arial" w:eastAsia="Arial" w:hAnsi="Arial"/>
          <w:b w:val="false"/>
          <w:bCs w:val="false"/>
          <w:color w:val="1C1C1C"/>
          <w:sz w:val="22"/>
          <w:szCs w:val="22"/>
        </w:rPr>
        <w:t xml:space="preserve">Employer dashboard: job opening list, interview session statuses, candidate scores, activity feed, and wallet balance.</w:t>
      </w:r>
    </w:p>
    <w:p>
      <w:pPr>
        <w:pStyle w:val="ListParagraph"/>
        <w:numPr>
          <w:ilvl w:val="0"/>
          <w:numId w:val="2"/>
        </w:numPr>
        <w:spacing w:after="60" w:before="0"/>
      </w:pPr>
      <w:r>
        <w:rPr>
          <w:rFonts w:ascii="Arial" w:cs="Arial" w:eastAsia="Arial" w:hAnsi="Arial"/>
          <w:b w:val="false"/>
          <w:bCs w:val="false"/>
          <w:color w:val="1C1C1C"/>
          <w:sz w:val="22"/>
          <w:szCs w:val="22"/>
        </w:rPr>
        <w:t xml:space="preserve">SaaS billing: Razorpay wallet top-up (minimum ₹500); ₹100 auto-deducted per completed interview; transaction history; low-balance email alerts.</w:t>
      </w:r>
    </w:p>
    <w:p>
      <w:pPr>
        <w:pStyle w:val="ListParagraph"/>
        <w:numPr>
          <w:ilvl w:val="0"/>
          <w:numId w:val="2"/>
        </w:numPr>
        <w:spacing w:after="60" w:before="0"/>
      </w:pPr>
      <w:r>
        <w:rPr>
          <w:rFonts w:ascii="Arial" w:cs="Arial" w:eastAsia="Arial" w:hAnsi="Arial"/>
          <w:b w:val="false"/>
          <w:bCs w:val="false"/>
          <w:color w:val="1C1C1C"/>
          <w:sz w:val="22"/>
          <w:szCs w:val="22"/>
        </w:rPr>
        <w:t xml:space="preserve">Basic admin panel: internal view of company list, interview counts, cost tracking.</w:t>
      </w:r>
    </w:p>
    <w:p>
      <w:pPr>
        <w:spacing w:after="80" w:before="0"/>
      </w:pPr>
      <w:r>
        <w:t xml:space="preserve"/>
      </w:r>
    </w:p>
    <w:p>
      <w:pPr>
        <w:pStyle w:val="Heading2"/>
        <w:spacing w:after="80" w:before="240"/>
      </w:pPr>
      <w:r>
        <w:rPr>
          <w:rFonts w:ascii="Arial" w:cs="Arial" w:eastAsia="Arial" w:hAnsi="Arial"/>
        </w:rPr>
        <w:t xml:space="preserve">5.2 Out of Scope — Phase 2 and Beyond</w:t>
      </w:r>
    </w:p>
    <w:p>
      <w:pPr>
        <w:pStyle w:val="ListParagraph"/>
        <w:numPr>
          <w:ilvl w:val="0"/>
          <w:numId w:val="2"/>
        </w:numPr>
        <w:spacing w:after="60" w:before="0"/>
      </w:pPr>
      <w:r>
        <w:rPr>
          <w:rFonts w:ascii="Arial" w:cs="Arial" w:eastAsia="Arial" w:hAnsi="Arial"/>
          <w:b w:val="false"/>
          <w:bCs w:val="false"/>
          <w:color w:val="1C1C1C"/>
          <w:sz w:val="22"/>
          <w:szCs w:val="22"/>
        </w:rPr>
        <w:t xml:space="preserve">Video recording of interviews and S3-hosted video playback.</w:t>
      </w:r>
    </w:p>
    <w:p>
      <w:pPr>
        <w:pStyle w:val="ListParagraph"/>
        <w:numPr>
          <w:ilvl w:val="0"/>
          <w:numId w:val="2"/>
        </w:numPr>
        <w:spacing w:after="60" w:before="0"/>
      </w:pPr>
      <w:r>
        <w:rPr>
          <w:rFonts w:ascii="Arial" w:cs="Arial" w:eastAsia="Arial" w:hAnsi="Arial"/>
          <w:b w:val="false"/>
          <w:bCs w:val="false"/>
          <w:color w:val="1C1C1C"/>
          <w:sz w:val="22"/>
          <w:szCs w:val="22"/>
        </w:rPr>
        <w:t xml:space="preserve">Anti-cheat and proctoring capabilities (gaze detection, tab-switch alerts, screen-share monitoring).</w:t>
      </w:r>
    </w:p>
    <w:p>
      <w:pPr>
        <w:pStyle w:val="ListParagraph"/>
        <w:numPr>
          <w:ilvl w:val="0"/>
          <w:numId w:val="2"/>
        </w:numPr>
        <w:spacing w:after="60" w:before="0"/>
      </w:pPr>
      <w:r>
        <w:rPr>
          <w:rFonts w:ascii="Arial" w:cs="Arial" w:eastAsia="Arial" w:hAnsi="Arial"/>
          <w:b w:val="false"/>
          <w:bCs w:val="false"/>
          <w:color w:val="1C1C1C"/>
          <w:sz w:val="22"/>
          <w:szCs w:val="22"/>
        </w:rPr>
        <w:t xml:space="preserve">Multi-language support (Hindi, regional Indian languages).</w:t>
      </w:r>
    </w:p>
    <w:p>
      <w:pPr>
        <w:pStyle w:val="ListParagraph"/>
        <w:numPr>
          <w:ilvl w:val="0"/>
          <w:numId w:val="2"/>
        </w:numPr>
        <w:spacing w:after="60" w:before="0"/>
      </w:pPr>
      <w:r>
        <w:rPr>
          <w:rFonts w:ascii="Arial" w:cs="Arial" w:eastAsia="Arial" w:hAnsi="Arial"/>
          <w:b w:val="false"/>
          <w:bCs w:val="false"/>
          <w:color w:val="1C1C1C"/>
          <w:sz w:val="22"/>
          <w:szCs w:val="22"/>
        </w:rPr>
        <w:t xml:space="preserve">ATS integrations (Greenhouse, Lever, Keka HR, Darwinbox).</w:t>
      </w:r>
    </w:p>
    <w:p>
      <w:pPr>
        <w:pStyle w:val="ListParagraph"/>
        <w:numPr>
          <w:ilvl w:val="0"/>
          <w:numId w:val="2"/>
        </w:numPr>
        <w:spacing w:after="60" w:before="0"/>
      </w:pPr>
      <w:r>
        <w:rPr>
          <w:rFonts w:ascii="Arial" w:cs="Arial" w:eastAsia="Arial" w:hAnsi="Arial"/>
          <w:b w:val="false"/>
          <w:bCs w:val="false"/>
          <w:color w:val="1C1C1C"/>
          <w:sz w:val="22"/>
          <w:szCs w:val="22"/>
        </w:rPr>
        <w:t xml:space="preserve">Employer-managed custom question banks and interview templates.</w:t>
      </w:r>
    </w:p>
    <w:p>
      <w:pPr>
        <w:pStyle w:val="ListParagraph"/>
        <w:numPr>
          <w:ilvl w:val="0"/>
          <w:numId w:val="2"/>
        </w:numPr>
        <w:spacing w:after="60" w:before="0"/>
      </w:pPr>
      <w:r>
        <w:rPr>
          <w:rFonts w:ascii="Arial" w:cs="Arial" w:eastAsia="Arial" w:hAnsi="Arial"/>
          <w:b w:val="false"/>
          <w:bCs w:val="false"/>
          <w:color w:val="1C1C1C"/>
          <w:sz w:val="22"/>
          <w:szCs w:val="22"/>
        </w:rPr>
        <w:t xml:space="preserve">Bulk candidate import via CSV upload or API.</w:t>
      </w:r>
    </w:p>
    <w:p>
      <w:pPr>
        <w:pStyle w:val="ListParagraph"/>
        <w:numPr>
          <w:ilvl w:val="0"/>
          <w:numId w:val="2"/>
        </w:numPr>
        <w:spacing w:after="60" w:before="0"/>
      </w:pPr>
      <w:r>
        <w:rPr>
          <w:rFonts w:ascii="Arial" w:cs="Arial" w:eastAsia="Arial" w:hAnsi="Arial"/>
          <w:b w:val="false"/>
          <w:bCs w:val="false"/>
          <w:color w:val="1C1C1C"/>
          <w:sz w:val="22"/>
          <w:szCs w:val="22"/>
        </w:rPr>
        <w:t xml:space="preserve">In-platform custom WebRTC video room (replace Recall.ai + Google Meet).</w:t>
      </w:r>
    </w:p>
    <w:p>
      <w:pPr>
        <w:pStyle w:val="ListParagraph"/>
        <w:numPr>
          <w:ilvl w:val="0"/>
          <w:numId w:val="2"/>
        </w:numPr>
        <w:spacing w:after="60" w:before="0"/>
      </w:pPr>
      <w:r>
        <w:rPr>
          <w:rFonts w:ascii="Arial" w:cs="Arial" w:eastAsia="Arial" w:hAnsi="Arial"/>
          <w:b w:val="false"/>
          <w:bCs w:val="false"/>
          <w:color w:val="1C1C1C"/>
          <w:sz w:val="22"/>
          <w:szCs w:val="22"/>
        </w:rPr>
        <w:t xml:space="preserve">Native mobile applications (iOS and Android).</w:t>
      </w:r>
    </w:p>
    <w:p>
      <w:pPr>
        <w:pStyle w:val="ListParagraph"/>
        <w:numPr>
          <w:ilvl w:val="0"/>
          <w:numId w:val="2"/>
        </w:numPr>
        <w:spacing w:after="60" w:before="0"/>
      </w:pPr>
      <w:r>
        <w:rPr>
          <w:rFonts w:ascii="Arial" w:cs="Arial" w:eastAsia="Arial" w:hAnsi="Arial"/>
          <w:b w:val="false"/>
          <w:bCs w:val="false"/>
          <w:color w:val="1C1C1C"/>
          <w:sz w:val="22"/>
          <w:szCs w:val="22"/>
        </w:rPr>
        <w:t xml:space="preserve">Coding challenge or whiteboard integration.</w:t>
      </w:r>
    </w:p>
    <w:p>
      <w:pPr>
        <w:pStyle w:val="ListParagraph"/>
        <w:numPr>
          <w:ilvl w:val="0"/>
          <w:numId w:val="2"/>
        </w:numPr>
        <w:spacing w:after="60" w:before="0"/>
      </w:pPr>
      <w:r>
        <w:rPr>
          <w:rFonts w:ascii="Arial" w:cs="Arial" w:eastAsia="Arial" w:hAnsi="Arial"/>
          <w:b w:val="false"/>
          <w:bCs w:val="false"/>
          <w:color w:val="1C1C1C"/>
          <w:sz w:val="22"/>
          <w:szCs w:val="22"/>
        </w:rPr>
        <w:t xml:space="preserve">Calendar integrations (Google Calendar, Microsoft Outlook).</w:t>
      </w:r>
    </w:p>
    <w:p>
      <w:pPr>
        <w:pStyle w:val="ListParagraph"/>
        <w:numPr>
          <w:ilvl w:val="0"/>
          <w:numId w:val="2"/>
        </w:numPr>
        <w:spacing w:after="60" w:before="0"/>
      </w:pPr>
      <w:r>
        <w:rPr>
          <w:rFonts w:ascii="Arial" w:cs="Arial" w:eastAsia="Arial" w:hAnsi="Arial"/>
          <w:b w:val="false"/>
          <w:bCs w:val="false"/>
          <w:color w:val="1C1C1C"/>
          <w:sz w:val="22"/>
          <w:szCs w:val="22"/>
        </w:rPr>
        <w:t xml:space="preserve">Subscription billing plans (monthly or annual).</w:t>
      </w:r>
    </w:p>
    <w:p>
      <w:pPr>
        <w:spacing w:after="120" w:before="0"/>
      </w:pPr>
      <w:r>
        <w:t xml:space="preserve"/>
      </w:r>
    </w:p>
    <w:p>
      <w:pPr>
        <w:pStyle w:val="Heading1"/>
        <w:spacing w:after="120" w:before="360"/>
      </w:pPr>
      <w:r>
        <w:rPr>
          <w:rFonts w:ascii="Arial" w:cs="Arial" w:eastAsia="Arial" w:hAnsi="Arial"/>
        </w:rPr>
        <w:t xml:space="preserve">6. System Architecture Overview</w:t>
      </w:r>
    </w:p>
    <w:p>
      <w:pPr>
        <w:pStyle w:val="Heading2"/>
        <w:spacing w:after="80" w:before="240"/>
      </w:pPr>
      <w:r>
        <w:rPr>
          <w:rFonts w:ascii="Arial" w:cs="Arial" w:eastAsia="Arial" w:hAnsi="Arial"/>
        </w:rPr>
        <w:t xml:space="preserve">6.1 Component Summary</w:t>
      </w:r>
    </w:p>
    <w:p>
      <w:pPr>
        <w:spacing w:after="120" w:before="0"/>
      </w:pPr>
      <w:r>
        <w:rPr>
          <w:rFonts w:ascii="Arial" w:cs="Arial" w:eastAsia="Arial" w:hAnsi="Arial"/>
          <w:color w:val="1C1C1C"/>
          <w:sz w:val="22"/>
          <w:szCs w:val="22"/>
        </w:rPr>
        <w:t xml:space="preserve">The system follows a three-tier cloud-native architecture: a React SPA frontend delivered via CloudFront, a Spring Boot REST API backend running on ECS Fargate, and a PostgreSQL database on Amazon RDS. The AI interview pipeline is handled within the Spring Boot application using Spring AI, with Recall.ai as a third-party meeting bot, AWS Transcribe for speech-to-text, and Amazon Polly for text-to-speech.</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FCFE8" w:sz="1"/>
              <w:left w:val="single" w:color="BFCFE8" w:sz="1"/>
              <w:bottom w:val="single" w:color="BFCFE8" w:sz="1"/>
              <w:right w:val="single" w:color="BFCFE8"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7020"/>
            <w:tcBorders>
              <w:top w:val="single" w:color="BFCFE8" w:sz="1"/>
              <w:left w:val="single" w:color="BFCFE8" w:sz="1"/>
              <w:bottom w:val="single" w:color="BFCFE8" w:sz="1"/>
              <w:right w:val="single" w:color="BFCFE8"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Components</w:t>
            </w:r>
          </w:p>
        </w:tc>
      </w:tr>
      <w:tr>
        <w:tc>
          <w:tcPr>
            <w:tcW w:type="dxa" w:w="234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Frontend</w:t>
            </w:r>
          </w:p>
        </w:tc>
        <w:tc>
          <w:tcPr>
            <w:tcW w:type="dxa" w:w="702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React 18 + Vite + TypeScript + Tailwind CSS; hosted on AWS S3 + CloudFront</w:t>
            </w:r>
          </w:p>
        </w:tc>
      </w:tr>
      <w:tr>
        <w:tc>
          <w:tcPr>
            <w:tcW w:type="dxa" w:w="234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bCs/>
                <w:color w:val="1C1C1C"/>
                <w:sz w:val="20"/>
                <w:szCs w:val="20"/>
              </w:rPr>
              <w:t xml:space="preserve">API Layer</w:t>
            </w:r>
          </w:p>
        </w:tc>
        <w:tc>
          <w:tcPr>
            <w:tcW w:type="dxa" w:w="702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AWS API Gateway (HTTP proxy) → Spring Boot 3.3 REST API on ECS Fargate</w:t>
            </w:r>
          </w:p>
        </w:tc>
      </w:tr>
      <w:tr>
        <w:tc>
          <w:tcPr>
            <w:tcW w:type="dxa" w:w="234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Core Backend</w:t>
            </w:r>
          </w:p>
        </w:tc>
        <w:tc>
          <w:tcPr>
            <w:tcW w:type="dxa" w:w="702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Spring Boot monolith (MVP) — Auth, Job, Candidate, Session, AI, Billing modules</w:t>
            </w:r>
          </w:p>
        </w:tc>
      </w:tr>
      <w:tr>
        <w:tc>
          <w:tcPr>
            <w:tcW w:type="dxa" w:w="234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bCs/>
                <w:color w:val="1C1C1C"/>
                <w:sz w:val="20"/>
                <w:szCs w:val="20"/>
              </w:rPr>
              <w:t xml:space="preserve">AI Orchestration</w:t>
            </w:r>
          </w:p>
        </w:tc>
        <w:tc>
          <w:tcPr>
            <w:tcW w:type="dxa" w:w="702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Spring AI ChatClient → OpenAI GPT-4o for question generation and evaluation</w:t>
            </w:r>
          </w:p>
        </w:tc>
      </w:tr>
      <w:tr>
        <w:tc>
          <w:tcPr>
            <w:tcW w:type="dxa" w:w="234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Interview Bot</w:t>
            </w:r>
          </w:p>
        </w:tc>
        <w:tc>
          <w:tcPr>
            <w:tcW w:type="dxa" w:w="702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Recall.ai API — bot joins Google Meet, captures audio stream via WebSocket</w:t>
            </w:r>
          </w:p>
        </w:tc>
      </w:tr>
      <w:tr>
        <w:tc>
          <w:tcPr>
            <w:tcW w:type="dxa" w:w="234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bCs/>
                <w:color w:val="1C1C1C"/>
                <w:sz w:val="20"/>
                <w:szCs w:val="20"/>
              </w:rPr>
              <w:t xml:space="preserve">Transcription</w:t>
            </w:r>
          </w:p>
        </w:tc>
        <w:tc>
          <w:tcPr>
            <w:tcW w:type="dxa" w:w="702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AWS Transcribe (real-time streaming) — speech-to-text during live interview</w:t>
            </w:r>
          </w:p>
        </w:tc>
      </w:tr>
      <w:tr>
        <w:tc>
          <w:tcPr>
            <w:tcW w:type="dxa" w:w="234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Text-to-Speech</w:t>
            </w:r>
          </w:p>
        </w:tc>
        <w:tc>
          <w:tcPr>
            <w:tcW w:type="dxa" w:w="702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Amazon Polly (Neural) — bot speaks questions aloud in the Google Meet room</w:t>
            </w:r>
          </w:p>
        </w:tc>
      </w:tr>
      <w:tr>
        <w:tc>
          <w:tcPr>
            <w:tcW w:type="dxa" w:w="234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bCs/>
                <w:color w:val="1C1C1C"/>
                <w:sz w:val="20"/>
                <w:szCs w:val="20"/>
              </w:rPr>
              <w:t xml:space="preserve">Database</w:t>
            </w:r>
          </w:p>
        </w:tc>
        <w:tc>
          <w:tcPr>
            <w:tcW w:type="dxa" w:w="702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Amazon RDS PostgreSQL 15 (Multi-AZ in production; Single-AZ in staging)</w:t>
            </w:r>
          </w:p>
        </w:tc>
      </w:tr>
      <w:tr>
        <w:tc>
          <w:tcPr>
            <w:tcW w:type="dxa" w:w="234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File Storage</w:t>
            </w:r>
          </w:p>
        </w:tc>
        <w:tc>
          <w:tcPr>
            <w:tcW w:type="dxa" w:w="702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Amazon S3 — JD files, resumes, transcripts (JSON), evaluation reports (JSON)</w:t>
            </w:r>
          </w:p>
        </w:tc>
      </w:tr>
      <w:tr>
        <w:tc>
          <w:tcPr>
            <w:tcW w:type="dxa" w:w="234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bCs/>
                <w:color w:val="1C1C1C"/>
                <w:sz w:val="20"/>
                <w:szCs w:val="20"/>
              </w:rPr>
              <w:t xml:space="preserve">Email</w:t>
            </w:r>
          </w:p>
        </w:tc>
        <w:tc>
          <w:tcPr>
            <w:tcW w:type="dxa" w:w="702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Amazon SES — interview invites, OTP codes, low-balance alerts</w:t>
            </w:r>
          </w:p>
        </w:tc>
      </w:tr>
      <w:tr>
        <w:tc>
          <w:tcPr>
            <w:tcW w:type="dxa" w:w="234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Auth</w:t>
            </w:r>
          </w:p>
        </w:tc>
        <w:tc>
          <w:tcPr>
            <w:tcW w:type="dxa" w:w="702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Spring Security + JWT (RS256); Google OAuth 2.0 for employer and candidate login</w:t>
            </w:r>
          </w:p>
        </w:tc>
      </w:tr>
      <w:tr>
        <w:tc>
          <w:tcPr>
            <w:tcW w:type="dxa" w:w="234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bCs/>
                <w:color w:val="1C1C1C"/>
                <w:sz w:val="20"/>
                <w:szCs w:val="20"/>
              </w:rPr>
              <w:t xml:space="preserve">Billing</w:t>
            </w:r>
          </w:p>
        </w:tc>
        <w:tc>
          <w:tcPr>
            <w:tcW w:type="dxa" w:w="702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Razorpay Orders API + Checkout.js — wallet top-up, webhooks for payment verification</w:t>
            </w:r>
          </w:p>
        </w:tc>
      </w:tr>
      <w:tr>
        <w:tc>
          <w:tcPr>
            <w:tcW w:type="dxa" w:w="234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Infrastructure</w:t>
            </w:r>
          </w:p>
        </w:tc>
        <w:tc>
          <w:tcPr>
            <w:tcW w:type="dxa" w:w="702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Terraform (AWS provider) — all resources as code; GitHub Actions CI/CD pipeline</w:t>
            </w:r>
          </w:p>
        </w:tc>
      </w:tr>
    </w:tbl>
    <w:p>
      <w:pPr>
        <w:spacing w:after="120" w:before="0"/>
      </w:pPr>
      <w:r>
        <w:t xml:space="preserve"/>
      </w:r>
    </w:p>
    <w:p>
      <w:pPr>
        <w:pStyle w:val="Heading2"/>
        <w:spacing w:after="80" w:before="240"/>
      </w:pPr>
      <w:r>
        <w:rPr>
          <w:rFonts w:ascii="Arial" w:cs="Arial" w:eastAsia="Arial" w:hAnsi="Arial"/>
        </w:rPr>
        <w:t xml:space="preserve">6.2 Key Architecture Decisions</w:t>
      </w:r>
    </w:p>
    <w:p>
      <w:pPr>
        <w:pStyle w:val="ListParagraph"/>
        <w:numPr>
          <w:ilvl w:val="0"/>
          <w:numId w:val="2"/>
        </w:numPr>
        <w:spacing w:after="60" w:before="0"/>
      </w:pPr>
      <w:r>
        <w:rPr>
          <w:rFonts w:ascii="Arial" w:cs="Arial" w:eastAsia="Arial" w:hAnsi="Arial"/>
          <w:b w:val="false"/>
          <w:bCs w:val="false"/>
          <w:color w:val="1C1C1C"/>
          <w:sz w:val="22"/>
          <w:szCs w:val="22"/>
        </w:rPr>
        <w:t xml:space="preserve">Monolith for MVP: A single Spring Boot application (not microservices) reduces operational complexity and accelerates MVP delivery. Code is package-structured by domain module (auth, job, candidate, session, ai, billing) to allow extraction to microservices in Phase 2 without major refactoring.</w:t>
      </w:r>
    </w:p>
    <w:p>
      <w:pPr>
        <w:pStyle w:val="ListParagraph"/>
        <w:numPr>
          <w:ilvl w:val="0"/>
          <w:numId w:val="2"/>
        </w:numPr>
        <w:spacing w:after="60" w:before="0"/>
      </w:pPr>
      <w:r>
        <w:rPr>
          <w:rFonts w:ascii="Arial" w:cs="Arial" w:eastAsia="Arial" w:hAnsi="Arial"/>
          <w:b w:val="false"/>
          <w:bCs w:val="false"/>
          <w:color w:val="1C1C1C"/>
          <w:sz w:val="22"/>
          <w:szCs w:val="22"/>
        </w:rPr>
        <w:t xml:space="preserve">Recall.ai for Google Meet bot: Building a native Google Meet bot requires Google Workspace Marketplace approval which takes weeks. Recall.ai provides a production-ready API that can join any Google Meet link within minutes. This is the fastest path to a working interview product.</w:t>
      </w:r>
    </w:p>
    <w:p>
      <w:pPr>
        <w:pStyle w:val="ListParagraph"/>
        <w:numPr>
          <w:ilvl w:val="0"/>
          <w:numId w:val="2"/>
        </w:numPr>
        <w:spacing w:after="60" w:before="0"/>
      </w:pPr>
      <w:r>
        <w:rPr>
          <w:rFonts w:ascii="Arial" w:cs="Arial" w:eastAsia="Arial" w:hAnsi="Arial"/>
          <w:b w:val="false"/>
          <w:bCs w:val="false"/>
          <w:color w:val="1C1C1C"/>
          <w:sz w:val="22"/>
          <w:szCs w:val="22"/>
        </w:rPr>
        <w:t xml:space="preserve">AWS Transcribe over Google STT: Keeps the entire stack AWS-native, reducing vendor surface area and simplifying IAM permissions. AWS Transcribe supports streaming, Indian English accents, and real-time partial transcripts.</w:t>
      </w:r>
    </w:p>
    <w:p>
      <w:pPr>
        <w:pStyle w:val="ListParagraph"/>
        <w:numPr>
          <w:ilvl w:val="0"/>
          <w:numId w:val="2"/>
        </w:numPr>
        <w:spacing w:after="60" w:before="0"/>
      </w:pPr>
      <w:r>
        <w:rPr>
          <w:rFonts w:ascii="Arial" w:cs="Arial" w:eastAsia="Arial" w:hAnsi="Arial"/>
          <w:b w:val="false"/>
          <w:bCs w:val="false"/>
          <w:color w:val="1C1C1C"/>
          <w:sz w:val="22"/>
          <w:szCs w:val="22"/>
        </w:rPr>
        <w:t xml:space="preserve">OpenAI GPT-4o via Spring AI: Spring AI provides a vendor-agnostic LLM abstraction. Starting with GPT-4o for evaluation quality. Can switch to AWS Bedrock (Claude 3 Sonnet) without changing application code — just configuration.</w:t>
      </w:r>
    </w:p>
    <w:p>
      <w:pPr>
        <w:pStyle w:val="ListParagraph"/>
        <w:numPr>
          <w:ilvl w:val="0"/>
          <w:numId w:val="2"/>
        </w:numPr>
        <w:spacing w:after="60" w:before="0"/>
      </w:pPr>
      <w:r>
        <w:rPr>
          <w:rFonts w:ascii="Arial" w:cs="Arial" w:eastAsia="Arial" w:hAnsi="Arial"/>
          <w:b w:val="false"/>
          <w:bCs w:val="false"/>
          <w:color w:val="1C1C1C"/>
          <w:sz w:val="22"/>
          <w:szCs w:val="22"/>
        </w:rPr>
        <w:t xml:space="preserve">Razorpay for billing: Best-in-class Indian payment gateway supporting UPI, cards, net banking, and wallets. Automatically generates GST-compliant invoices and provides strong webhook security.</w:t>
      </w:r>
    </w:p>
    <w:p>
      <w:pPr>
        <w:pStyle w:val="ListParagraph"/>
        <w:numPr>
          <w:ilvl w:val="0"/>
          <w:numId w:val="2"/>
        </w:numPr>
        <w:spacing w:after="60" w:before="0"/>
      </w:pPr>
      <w:r>
        <w:rPr>
          <w:rFonts w:ascii="Arial" w:cs="Arial" w:eastAsia="Arial" w:hAnsi="Arial"/>
          <w:b w:val="false"/>
          <w:bCs w:val="false"/>
          <w:color w:val="1C1C1C"/>
          <w:sz w:val="22"/>
          <w:szCs w:val="22"/>
        </w:rPr>
        <w:t xml:space="preserve">Java 21 with virtual threads: ECS Fargate tasks use Java 21 with Project Loom virtual threads enabled in Spring Boot 3.3, enabling high concurrency for simultaneous AI API calls and WebSocket streams without blocking platform threads.</w:t>
      </w:r>
    </w:p>
    <w:p>
      <w:pPr>
        <w:spacing w:after="120" w:before="0"/>
      </w:pPr>
      <w:r>
        <w:t xml:space="preserve"/>
      </w:r>
    </w:p>
    <w:p>
      <w:pPr>
        <w:pStyle w:val="Heading1"/>
        <w:spacing w:after="120" w:before="360"/>
      </w:pPr>
      <w:r>
        <w:rPr>
          <w:rFonts w:ascii="Arial" w:cs="Arial" w:eastAsia="Arial" w:hAnsi="Arial"/>
        </w:rPr>
        <w:t xml:space="preserve">7. Functional Requirements</w:t>
      </w:r>
    </w:p>
    <w:p>
      <w:pPr>
        <w:pStyle w:val="Heading2"/>
        <w:spacing w:after="80" w:before="240"/>
      </w:pPr>
      <w:r>
        <w:rPr>
          <w:rFonts w:ascii="Arial" w:cs="Arial" w:eastAsia="Arial" w:hAnsi="Arial"/>
        </w:rPr>
        <w:t xml:space="preserve">7.1 User Management &amp; Authentication</w:t>
      </w:r>
    </w:p>
    <w:p>
      <w:pPr>
        <w:pStyle w:val="Heading3"/>
        <w:spacing w:after="60" w:before="180"/>
      </w:pPr>
      <w:r>
        <w:rPr>
          <w:rFonts w:ascii="Arial" w:cs="Arial" w:eastAsia="Arial" w:hAnsi="Arial"/>
        </w:rPr>
        <w:t xml:space="preserve">7.1.1 Employer Registration and Login</w:t>
      </w:r>
    </w:p>
    <w:p>
      <w:pPr>
        <w:pStyle w:val="ListParagraph"/>
        <w:numPr>
          <w:ilvl w:val="0"/>
          <w:numId w:val="2"/>
        </w:numPr>
        <w:spacing w:after="60" w:before="0"/>
      </w:pPr>
      <w:r>
        <w:rPr>
          <w:rFonts w:ascii="Arial" w:cs="Arial" w:eastAsia="Arial" w:hAnsi="Arial"/>
          <w:b w:val="false"/>
          <w:bCs w:val="false"/>
          <w:color w:val="1C1C1C"/>
          <w:sz w:val="22"/>
          <w:szCs w:val="22"/>
        </w:rPr>
        <w:t xml:space="preserve">Employer signs up with company name, work email, phone number, and password; or via Google OAuth (using a work Google account).</w:t>
      </w:r>
    </w:p>
    <w:p>
      <w:pPr>
        <w:pStyle w:val="ListParagraph"/>
        <w:numPr>
          <w:ilvl w:val="0"/>
          <w:numId w:val="2"/>
        </w:numPr>
        <w:spacing w:after="60" w:before="0"/>
      </w:pPr>
      <w:r>
        <w:rPr>
          <w:rFonts w:ascii="Arial" w:cs="Arial" w:eastAsia="Arial" w:hAnsi="Arial"/>
          <w:b w:val="false"/>
          <w:bCs w:val="false"/>
          <w:color w:val="1C1C1C"/>
          <w:sz w:val="22"/>
          <w:szCs w:val="22"/>
        </w:rPr>
        <w:t xml:space="preserve">On registration, the system creates a Company entity and an Admin User linked to it. All employer data is scoped to the company.</w:t>
      </w:r>
    </w:p>
    <w:p>
      <w:pPr>
        <w:pStyle w:val="ListParagraph"/>
        <w:numPr>
          <w:ilvl w:val="0"/>
          <w:numId w:val="2"/>
        </w:numPr>
        <w:spacing w:after="60" w:before="0"/>
      </w:pPr>
      <w:r>
        <w:rPr>
          <w:rFonts w:ascii="Arial" w:cs="Arial" w:eastAsia="Arial" w:hAnsi="Arial"/>
          <w:b w:val="false"/>
          <w:bCs w:val="false"/>
          <w:color w:val="1C1C1C"/>
          <w:sz w:val="22"/>
          <w:szCs w:val="22"/>
        </w:rPr>
        <w:t xml:space="preserve">Email verification is required before first login: a 6-digit OTP is sent via Amazon SES, valid for 10 minutes.</w:t>
      </w:r>
    </w:p>
    <w:p>
      <w:pPr>
        <w:pStyle w:val="ListParagraph"/>
        <w:numPr>
          <w:ilvl w:val="0"/>
          <w:numId w:val="2"/>
        </w:numPr>
        <w:spacing w:after="60" w:before="0"/>
      </w:pPr>
      <w:r>
        <w:rPr>
          <w:rFonts w:ascii="Arial" w:cs="Arial" w:eastAsia="Arial" w:hAnsi="Arial"/>
          <w:b w:val="false"/>
          <w:bCs w:val="false"/>
          <w:color w:val="1C1C1C"/>
          <w:sz w:val="22"/>
          <w:szCs w:val="22"/>
        </w:rPr>
        <w:t xml:space="preserve">An Admin user can invite additional users (Recruiter role) by entering their work email. Invitees receive an email link to set their password.</w:t>
      </w:r>
    </w:p>
    <w:p>
      <w:pPr>
        <w:pStyle w:val="ListParagraph"/>
        <w:numPr>
          <w:ilvl w:val="0"/>
          <w:numId w:val="2"/>
        </w:numPr>
        <w:spacing w:after="60" w:before="0"/>
      </w:pPr>
      <w:r>
        <w:rPr>
          <w:rFonts w:ascii="Arial" w:cs="Arial" w:eastAsia="Arial" w:hAnsi="Arial"/>
          <w:b w:val="false"/>
          <w:bCs w:val="false"/>
          <w:color w:val="1C1C1C"/>
          <w:sz w:val="22"/>
          <w:szCs w:val="22"/>
        </w:rPr>
        <w:t xml:space="preserve">Password reset flow via email OTP (no security questions).</w:t>
      </w:r>
    </w:p>
    <w:p>
      <w:pPr>
        <w:spacing w:after="60" w:before="0"/>
      </w:pPr>
      <w:r>
        <w:t xml:space="preserve"/>
      </w:r>
    </w:p>
    <w:p>
      <w:pPr>
        <w:pStyle w:val="Heading3"/>
        <w:spacing w:after="60" w:before="180"/>
      </w:pPr>
      <w:r>
        <w:rPr>
          <w:rFonts w:ascii="Arial" w:cs="Arial" w:eastAsia="Arial" w:hAnsi="Arial"/>
        </w:rPr>
        <w:t xml:space="preserve">7.1.2 Candidate Authentication</w:t>
      </w:r>
    </w:p>
    <w:p>
      <w:pPr>
        <w:pStyle w:val="ListParagraph"/>
        <w:numPr>
          <w:ilvl w:val="0"/>
          <w:numId w:val="2"/>
        </w:numPr>
        <w:spacing w:after="60" w:before="0"/>
      </w:pPr>
      <w:r>
        <w:rPr>
          <w:rFonts w:ascii="Arial" w:cs="Arial" w:eastAsia="Arial" w:hAnsi="Arial"/>
          <w:b w:val="false"/>
          <w:bCs w:val="false"/>
          <w:color w:val="1C1C1C"/>
          <w:sz w:val="22"/>
          <w:szCs w:val="22"/>
        </w:rPr>
        <w:t xml:space="preserve">Candidates do not self-register. The employer creates a Candidate record by entering name, email, and uploading a resume.</w:t>
      </w:r>
    </w:p>
    <w:p>
      <w:pPr>
        <w:pStyle w:val="ListParagraph"/>
        <w:numPr>
          <w:ilvl w:val="0"/>
          <w:numId w:val="2"/>
        </w:numPr>
        <w:spacing w:after="60" w:before="0"/>
      </w:pPr>
      <w:r>
        <w:rPr>
          <w:rFonts w:ascii="Arial" w:cs="Arial" w:eastAsia="Arial" w:hAnsi="Arial"/>
          <w:b w:val="false"/>
          <w:bCs w:val="false"/>
          <w:color w:val="1C1C1C"/>
          <w:sz w:val="22"/>
          <w:szCs w:val="22"/>
        </w:rPr>
        <w:t xml:space="preserve">Upon creation, the system auto-sends an invite email containing a unique, HMAC-SHA256-signed interview link valid for 72 hours.</w:t>
      </w:r>
    </w:p>
    <w:p>
      <w:pPr>
        <w:pStyle w:val="ListParagraph"/>
        <w:numPr>
          <w:ilvl w:val="0"/>
          <w:numId w:val="2"/>
        </w:numPr>
        <w:spacing w:after="60" w:before="0"/>
      </w:pPr>
      <w:r>
        <w:rPr>
          <w:rFonts w:ascii="Arial" w:cs="Arial" w:eastAsia="Arial" w:hAnsi="Arial"/>
          <w:b w:val="false"/>
          <w:bCs w:val="false"/>
          <w:color w:val="1C1C1C"/>
          <w:sz w:val="22"/>
          <w:szCs w:val="22"/>
        </w:rPr>
        <w:t xml:space="preserve">The candidate accesses their session by clicking the link and authenticating via Google OAuth or email OTP — no password, no persistent candidate account in Phase 1.</w:t>
      </w:r>
    </w:p>
    <w:p>
      <w:pPr>
        <w:pStyle w:val="ListParagraph"/>
        <w:numPr>
          <w:ilvl w:val="0"/>
          <w:numId w:val="2"/>
        </w:numPr>
        <w:spacing w:after="60" w:before="0"/>
      </w:pPr>
      <w:r>
        <w:rPr>
          <w:rFonts w:ascii="Arial" w:cs="Arial" w:eastAsia="Arial" w:hAnsi="Arial"/>
          <w:b w:val="false"/>
          <w:bCs w:val="false"/>
          <w:color w:val="1C1C1C"/>
          <w:sz w:val="22"/>
          <w:szCs w:val="22"/>
        </w:rPr>
        <w:t xml:space="preserve">The candidate JWT is scoped to a single interview session only — no access to any other platform resource.</w:t>
      </w:r>
    </w:p>
    <w:p>
      <w:pPr>
        <w:spacing w:after="60" w:before="0"/>
      </w:pPr>
      <w:r>
        <w:t xml:space="preserve"/>
      </w:r>
    </w:p>
    <w:p>
      <w:pPr>
        <w:pStyle w:val="Heading3"/>
        <w:spacing w:after="60" w:before="180"/>
      </w:pPr>
      <w:r>
        <w:rPr>
          <w:rFonts w:ascii="Arial" w:cs="Arial" w:eastAsia="Arial" w:hAnsi="Arial"/>
        </w:rPr>
        <w:t xml:space="preserve">7.1.3 Security Requirements</w:t>
      </w:r>
    </w:p>
    <w:p>
      <w:pPr>
        <w:pStyle w:val="ListParagraph"/>
        <w:numPr>
          <w:ilvl w:val="0"/>
          <w:numId w:val="2"/>
        </w:numPr>
        <w:spacing w:after="60" w:before="0"/>
      </w:pPr>
      <w:r>
        <w:rPr>
          <w:rFonts w:ascii="Arial" w:cs="Arial" w:eastAsia="Arial" w:hAnsi="Arial"/>
          <w:b w:val="false"/>
          <w:bCs w:val="false"/>
          <w:color w:val="1C1C1C"/>
          <w:sz w:val="22"/>
          <w:szCs w:val="22"/>
        </w:rPr>
        <w:t xml:space="preserve">All passwords hashed with BCrypt (minimum 12 rounds).</w:t>
      </w:r>
    </w:p>
    <w:p>
      <w:pPr>
        <w:pStyle w:val="ListParagraph"/>
        <w:numPr>
          <w:ilvl w:val="0"/>
          <w:numId w:val="2"/>
        </w:numPr>
        <w:spacing w:after="60" w:before="0"/>
      </w:pPr>
      <w:r>
        <w:rPr>
          <w:rFonts w:ascii="Arial" w:cs="Arial" w:eastAsia="Arial" w:hAnsi="Arial"/>
          <w:b w:val="false"/>
          <w:bCs w:val="false"/>
          <w:color w:val="1C1C1C"/>
          <w:sz w:val="22"/>
          <w:szCs w:val="22"/>
        </w:rPr>
        <w:t xml:space="preserve">JWT access token TTL = 60 minutes; refresh token TTL = 7 days, stored HTTP-only in a secure cookie.</w:t>
      </w:r>
    </w:p>
    <w:p>
      <w:pPr>
        <w:pStyle w:val="ListParagraph"/>
        <w:numPr>
          <w:ilvl w:val="0"/>
          <w:numId w:val="2"/>
        </w:numPr>
        <w:spacing w:after="60" w:before="0"/>
      </w:pPr>
      <w:r>
        <w:rPr>
          <w:rFonts w:ascii="Arial" w:cs="Arial" w:eastAsia="Arial" w:hAnsi="Arial"/>
          <w:b w:val="false"/>
          <w:bCs w:val="false"/>
          <w:color w:val="1C1C1C"/>
          <w:sz w:val="22"/>
          <w:szCs w:val="22"/>
        </w:rPr>
        <w:t xml:space="preserve">Interview invite tokens use HMAC-SHA256 signing with a server-side secret; token includes session ID, candidate email, and expiry timestamp.</w:t>
      </w:r>
    </w:p>
    <w:p>
      <w:pPr>
        <w:pStyle w:val="ListParagraph"/>
        <w:numPr>
          <w:ilvl w:val="0"/>
          <w:numId w:val="2"/>
        </w:numPr>
        <w:spacing w:after="60" w:before="0"/>
      </w:pPr>
      <w:r>
        <w:rPr>
          <w:rFonts w:ascii="Arial" w:cs="Arial" w:eastAsia="Arial" w:hAnsi="Arial"/>
          <w:b w:val="false"/>
          <w:bCs w:val="false"/>
          <w:color w:val="1C1C1C"/>
          <w:sz w:val="22"/>
          <w:szCs w:val="22"/>
        </w:rPr>
        <w:t xml:space="preserve">All API endpoints protected by Spring Security. CORS restricted to configured frontend origins only.</w:t>
      </w:r>
    </w:p>
    <w:p>
      <w:pPr>
        <w:pStyle w:val="ListParagraph"/>
        <w:numPr>
          <w:ilvl w:val="0"/>
          <w:numId w:val="2"/>
        </w:numPr>
        <w:spacing w:after="60" w:before="0"/>
      </w:pPr>
      <w:r>
        <w:rPr>
          <w:rFonts w:ascii="Arial" w:cs="Arial" w:eastAsia="Arial" w:hAnsi="Arial"/>
          <w:b w:val="false"/>
          <w:bCs w:val="false"/>
          <w:color w:val="1C1C1C"/>
          <w:sz w:val="22"/>
          <w:szCs w:val="22"/>
        </w:rPr>
        <w:t xml:space="preserve">Rate limiting on auth endpoints: maximum 5 failed login attempts per IP per minute before a 15-minute lockout.</w:t>
      </w:r>
    </w:p>
    <w:p>
      <w:pPr>
        <w:spacing w:after="120" w:before="0"/>
      </w:pPr>
      <w:r>
        <w:t xml:space="preserve"/>
      </w:r>
    </w:p>
    <w:p>
      <w:pPr>
        <w:pStyle w:val="Heading2"/>
        <w:spacing w:after="80" w:before="240"/>
      </w:pPr>
      <w:r>
        <w:rPr>
          <w:rFonts w:ascii="Arial" w:cs="Arial" w:eastAsia="Arial" w:hAnsi="Arial"/>
        </w:rPr>
        <w:t xml:space="preserve">7.2 Job Opening Management</w:t>
      </w:r>
    </w:p>
    <w:p>
      <w:pPr>
        <w:pStyle w:val="ListParagraph"/>
        <w:numPr>
          <w:ilvl w:val="0"/>
          <w:numId w:val="2"/>
        </w:numPr>
        <w:spacing w:after="60" w:before="0"/>
      </w:pPr>
      <w:r>
        <w:rPr>
          <w:rFonts w:ascii="Arial" w:cs="Arial" w:eastAsia="Arial" w:hAnsi="Arial"/>
          <w:b w:val="false"/>
          <w:bCs w:val="false"/>
          <w:color w:val="1C1C1C"/>
          <w:sz w:val="22"/>
          <w:szCs w:val="22"/>
        </w:rPr>
        <w:t xml:space="preserve">Authenticated employer user (Admin or Recruiter) creates a Job Opening specifying: title, department, location type (Remote / Onsite / Hybrid), and employment type (Full-time / Part-time / Contract / Intern).</w:t>
      </w:r>
    </w:p>
    <w:p>
      <w:pPr>
        <w:pStyle w:val="ListParagraph"/>
        <w:numPr>
          <w:ilvl w:val="0"/>
          <w:numId w:val="2"/>
        </w:numPr>
        <w:spacing w:after="60" w:before="0"/>
      </w:pPr>
      <w:r>
        <w:rPr>
          <w:rFonts w:ascii="Arial" w:cs="Arial" w:eastAsia="Arial" w:hAnsi="Arial"/>
          <w:b w:val="false"/>
          <w:bCs w:val="false"/>
          <w:color w:val="1C1C1C"/>
          <w:sz w:val="22"/>
          <w:szCs w:val="22"/>
        </w:rPr>
        <w:t xml:space="preserve">Employer uploads the JD document (PDF or DOCX, maximum 10 MB). Backend stores the file in a private S3 bucket and extracts all text using Apache Tika for AI processing. Extraction failure triggers an alert and prevents session creation.</w:t>
      </w:r>
    </w:p>
    <w:p>
      <w:pPr>
        <w:pStyle w:val="ListParagraph"/>
        <w:numPr>
          <w:ilvl w:val="0"/>
          <w:numId w:val="2"/>
        </w:numPr>
        <w:spacing w:after="60" w:before="0"/>
      </w:pPr>
      <w:r>
        <w:rPr>
          <w:rFonts w:ascii="Arial" w:cs="Arial" w:eastAsia="Arial" w:hAnsi="Arial"/>
          <w:b w:val="false"/>
          <w:bCs w:val="false"/>
          <w:color w:val="1C1C1C"/>
          <w:sz w:val="22"/>
          <w:szCs w:val="22"/>
        </w:rPr>
        <w:t xml:space="preserve">Job Opening lifecycle states: Draft (visible only to creator), Active (interview sessions can be created), Closed (no new sessions; existing sessions remain viewable).</w:t>
      </w:r>
    </w:p>
    <w:p>
      <w:pPr>
        <w:pStyle w:val="ListParagraph"/>
        <w:numPr>
          <w:ilvl w:val="0"/>
          <w:numId w:val="2"/>
        </w:numPr>
        <w:spacing w:after="60" w:before="0"/>
      </w:pPr>
      <w:r>
        <w:rPr>
          <w:rFonts w:ascii="Arial" w:cs="Arial" w:eastAsia="Arial" w:hAnsi="Arial"/>
          <w:b w:val="false"/>
          <w:bCs w:val="false"/>
          <w:color w:val="1C1C1C"/>
          <w:sz w:val="22"/>
          <w:szCs w:val="22"/>
        </w:rPr>
        <w:t xml:space="preserve">Job Opening dashboard card shows: total sessions created, sessions completed, sessions pending, sessions expired, and average score of completed sessions.</w:t>
      </w:r>
    </w:p>
    <w:p>
      <w:pPr>
        <w:pStyle w:val="ListParagraph"/>
        <w:numPr>
          <w:ilvl w:val="0"/>
          <w:numId w:val="2"/>
        </w:numPr>
        <w:spacing w:after="60" w:before="0"/>
      </w:pPr>
      <w:r>
        <w:rPr>
          <w:rFonts w:ascii="Arial" w:cs="Arial" w:eastAsia="Arial" w:hAnsi="Arial"/>
          <w:b w:val="false"/>
          <w:bCs w:val="false"/>
          <w:color w:val="1C1C1C"/>
          <w:sz w:val="22"/>
          <w:szCs w:val="22"/>
        </w:rPr>
        <w:t xml:space="preserve">Employer can soft-delete (archive) a Job Opening. Archived openings are hidden from the default view but remain queryable. No hard deletes in Phase 1.</w:t>
      </w:r>
    </w:p>
    <w:p>
      <w:pPr>
        <w:spacing w:after="120" w:before="0"/>
      </w:pPr>
      <w:r>
        <w:t xml:space="preserve"/>
      </w:r>
    </w:p>
    <w:p>
      <w:pPr>
        <w:pStyle w:val="Heading2"/>
        <w:spacing w:after="80" w:before="240"/>
      </w:pPr>
      <w:r>
        <w:rPr>
          <w:rFonts w:ascii="Arial" w:cs="Arial" w:eastAsia="Arial" w:hAnsi="Arial"/>
        </w:rPr>
        <w:t xml:space="preserve">7.3 Candidate Management</w:t>
      </w:r>
    </w:p>
    <w:p>
      <w:pPr>
        <w:pStyle w:val="ListParagraph"/>
        <w:numPr>
          <w:ilvl w:val="0"/>
          <w:numId w:val="2"/>
        </w:numPr>
        <w:spacing w:after="60" w:before="0"/>
      </w:pPr>
      <w:r>
        <w:rPr>
          <w:rFonts w:ascii="Arial" w:cs="Arial" w:eastAsia="Arial" w:hAnsi="Arial"/>
          <w:b w:val="false"/>
          <w:bCs w:val="false"/>
          <w:color w:val="1C1C1C"/>
          <w:sz w:val="22"/>
          <w:szCs w:val="22"/>
        </w:rPr>
        <w:t xml:space="preserve">Employer creates a Candidate profile linked to a Job Opening by providing: full name, email address, and optionally phone number.</w:t>
      </w:r>
    </w:p>
    <w:p>
      <w:pPr>
        <w:pStyle w:val="ListParagraph"/>
        <w:numPr>
          <w:ilvl w:val="0"/>
          <w:numId w:val="2"/>
        </w:numPr>
        <w:spacing w:after="60" w:before="0"/>
      </w:pPr>
      <w:r>
        <w:rPr>
          <w:rFonts w:ascii="Arial" w:cs="Arial" w:eastAsia="Arial" w:hAnsi="Arial"/>
          <w:b w:val="false"/>
          <w:bCs w:val="false"/>
          <w:color w:val="1C1C1C"/>
          <w:sz w:val="22"/>
          <w:szCs w:val="22"/>
        </w:rPr>
        <w:t xml:space="preserve">Employer uploads the candidate's resume (PDF or DOCX, maximum 10 MB). Backend stores it in S3 and extracts text via Apache Tika. Both JD text and resume text are persisted to the database for AI use.</w:t>
      </w:r>
    </w:p>
    <w:p>
      <w:pPr>
        <w:pStyle w:val="ListParagraph"/>
        <w:numPr>
          <w:ilvl w:val="0"/>
          <w:numId w:val="2"/>
        </w:numPr>
        <w:spacing w:after="60" w:before="0"/>
      </w:pPr>
      <w:r>
        <w:rPr>
          <w:rFonts w:ascii="Arial" w:cs="Arial" w:eastAsia="Arial" w:hAnsi="Arial"/>
          <w:b w:val="false"/>
          <w:bCs w:val="false"/>
          <w:color w:val="1C1C1C"/>
          <w:sz w:val="22"/>
          <w:szCs w:val="22"/>
        </w:rPr>
        <w:t xml:space="preserve">Multiple candidates can be created under a single Job Opening (practical MVP limit: 200 candidates per opening).</w:t>
      </w:r>
    </w:p>
    <w:p>
      <w:pPr>
        <w:pStyle w:val="ListParagraph"/>
        <w:numPr>
          <w:ilvl w:val="0"/>
          <w:numId w:val="2"/>
        </w:numPr>
        <w:spacing w:after="60" w:before="0"/>
      </w:pPr>
      <w:r>
        <w:rPr>
          <w:rFonts w:ascii="Arial" w:cs="Arial" w:eastAsia="Arial" w:hAnsi="Arial"/>
          <w:b w:val="false"/>
          <w:bCs w:val="false"/>
          <w:color w:val="1C1C1C"/>
          <w:sz w:val="22"/>
          <w:szCs w:val="22"/>
        </w:rPr>
        <w:t xml:space="preserve">Candidate list view for a Job Opening shows: name, email, interview status badge (Not Invited / Invited / In Progress / Completed / Expired / Error), score (if completed), and action buttons.</w:t>
      </w:r>
    </w:p>
    <w:p>
      <w:pPr>
        <w:pStyle w:val="ListParagraph"/>
        <w:numPr>
          <w:ilvl w:val="0"/>
          <w:numId w:val="2"/>
        </w:numPr>
        <w:spacing w:after="60" w:before="0"/>
      </w:pPr>
      <w:r>
        <w:rPr>
          <w:rFonts w:ascii="Arial" w:cs="Arial" w:eastAsia="Arial" w:hAnsi="Arial"/>
          <w:b w:val="false"/>
          <w:bCs w:val="false"/>
          <w:color w:val="1C1C1C"/>
          <w:sz w:val="22"/>
          <w:szCs w:val="22"/>
        </w:rPr>
        <w:t xml:space="preserve">Employer can resend the interview invite email (regenerates the link with a fresh 72-hour expiry) at any time before the session is started.</w:t>
      </w:r>
    </w:p>
    <w:p>
      <w:pPr>
        <w:pStyle w:val="ListParagraph"/>
        <w:numPr>
          <w:ilvl w:val="0"/>
          <w:numId w:val="2"/>
        </w:numPr>
        <w:spacing w:after="60" w:before="0"/>
      </w:pPr>
      <w:r>
        <w:rPr>
          <w:rFonts w:ascii="Arial" w:cs="Arial" w:eastAsia="Arial" w:hAnsi="Arial"/>
          <w:b w:val="false"/>
          <w:bCs w:val="false"/>
          <w:color w:val="1C1C1C"/>
          <w:sz w:val="22"/>
          <w:szCs w:val="22"/>
        </w:rPr>
        <w:t xml:space="preserve">Employer can invalidate (cancel) an interview session before the candidate starts it.</w:t>
      </w:r>
    </w:p>
    <w:p>
      <w:pPr>
        <w:spacing w:after="120" w:before="0"/>
      </w:pPr>
      <w:r>
        <w:t xml:space="preserve"/>
      </w:r>
    </w:p>
    <w:p>
      <w:pPr>
        <w:pStyle w:val="Heading2"/>
        <w:spacing w:after="80" w:before="240"/>
      </w:pPr>
      <w:r>
        <w:rPr>
          <w:rFonts w:ascii="Arial" w:cs="Arial" w:eastAsia="Arial" w:hAnsi="Arial"/>
        </w:rPr>
        <w:t xml:space="preserve">7.4 Interview Session Lifecycle</w:t>
      </w:r>
    </w:p>
    <w:p>
      <w:pPr>
        <w:pStyle w:val="ListParagraph"/>
        <w:numPr>
          <w:ilvl w:val="0"/>
          <w:numId w:val="2"/>
        </w:numPr>
        <w:spacing w:after="60" w:before="0"/>
      </w:pPr>
      <w:r>
        <w:rPr>
          <w:rFonts w:ascii="Arial" w:cs="Arial" w:eastAsia="Arial" w:hAnsi="Arial"/>
          <w:b w:val="false"/>
          <w:bCs w:val="false"/>
          <w:color w:val="1C1C1C"/>
          <w:sz w:val="22"/>
          <w:szCs w:val="22"/>
        </w:rPr>
        <w:t xml:space="preserve">An Interview Session is created automatically when a candidate's resume is successfully uploaded and text extraction completes.</w:t>
      </w:r>
    </w:p>
    <w:p>
      <w:pPr>
        <w:pStyle w:val="ListParagraph"/>
        <w:numPr>
          <w:ilvl w:val="0"/>
          <w:numId w:val="2"/>
        </w:numPr>
        <w:spacing w:after="60" w:before="0"/>
      </w:pPr>
      <w:r>
        <w:rPr>
          <w:rFonts w:ascii="Arial" w:cs="Arial" w:eastAsia="Arial" w:hAnsi="Arial"/>
          <w:b w:val="false"/>
          <w:bCs w:val="false"/>
          <w:color w:val="1C1C1C"/>
          <w:sz w:val="22"/>
          <w:szCs w:val="22"/>
        </w:rPr>
        <w:t xml:space="preserve">Session states: Invited (link sent, not yet opened) → Started (candidate has joined the Meet and bot is active) → Completed (interview finished, evaluation generated) → Expired (link TTL elapsed without starting) → Error (bot join failure or system fault) → Cancelled (employer cancelled before start).</w:t>
      </w:r>
    </w:p>
    <w:p>
      <w:pPr>
        <w:pStyle w:val="ListParagraph"/>
        <w:numPr>
          <w:ilvl w:val="0"/>
          <w:numId w:val="2"/>
        </w:numPr>
        <w:spacing w:after="60" w:before="0"/>
      </w:pPr>
      <w:r>
        <w:rPr>
          <w:rFonts w:ascii="Arial" w:cs="Arial" w:eastAsia="Arial" w:hAnsi="Arial"/>
          <w:b w:val="false"/>
          <w:bCs w:val="false"/>
          <w:color w:val="1C1C1C"/>
          <w:sz w:val="22"/>
          <w:szCs w:val="22"/>
        </w:rPr>
        <w:t xml:space="preserve">At session creation time, the system asynchronously pre-computes 8–12 interview questions using the AI engine. Questions are stored in the session record so they are available instantly at interview start.</w:t>
      </w:r>
    </w:p>
    <w:p>
      <w:pPr>
        <w:pStyle w:val="ListParagraph"/>
        <w:numPr>
          <w:ilvl w:val="0"/>
          <w:numId w:val="2"/>
        </w:numPr>
        <w:spacing w:after="60" w:before="0"/>
      </w:pPr>
      <w:r>
        <w:rPr>
          <w:rFonts w:ascii="Arial" w:cs="Arial" w:eastAsia="Arial" w:hAnsi="Arial"/>
          <w:b w:val="false"/>
          <w:bCs w:val="false"/>
          <w:color w:val="1C1C1C"/>
          <w:sz w:val="22"/>
          <w:szCs w:val="22"/>
        </w:rPr>
        <w:t xml:space="preserve">A ₹100 wallet deduction is reserved at session creation and confirmed (settled) upon Completed status — not at Invited or Started.</w:t>
      </w:r>
    </w:p>
    <w:p>
      <w:pPr>
        <w:pStyle w:val="ListParagraph"/>
        <w:numPr>
          <w:ilvl w:val="0"/>
          <w:numId w:val="2"/>
        </w:numPr>
        <w:spacing w:after="60" w:before="0"/>
      </w:pPr>
      <w:r>
        <w:rPr>
          <w:rFonts w:ascii="Arial" w:cs="Arial" w:eastAsia="Arial" w:hAnsi="Arial"/>
          <w:b w:val="false"/>
          <w:bCs w:val="false"/>
          <w:color w:val="1C1C1C"/>
          <w:sz w:val="22"/>
          <w:szCs w:val="22"/>
        </w:rPr>
        <w:t xml:space="preserve">Employer can view all session details: status, timestamps, duration, transcript, evaluation report, and add internal notes.</w:t>
      </w:r>
    </w:p>
    <w:p>
      <w:pPr>
        <w:spacing w:after="120" w:before="0"/>
      </w:pPr>
      <w:r>
        <w:t xml:space="preserve"/>
      </w:r>
    </w:p>
    <w:p>
      <w:pPr>
        <w:pStyle w:val="Heading2"/>
        <w:spacing w:after="80" w:before="240"/>
      </w:pPr>
      <w:r>
        <w:rPr>
          <w:rFonts w:ascii="Arial" w:cs="Arial" w:eastAsia="Arial" w:hAnsi="Arial"/>
        </w:rPr>
        <w:t xml:space="preserve">7.5 AI Interview Agent</w:t>
      </w:r>
    </w:p>
    <w:p>
      <w:pPr>
        <w:pStyle w:val="Heading3"/>
        <w:spacing w:after="60" w:before="180"/>
      </w:pPr>
      <w:r>
        <w:rPr>
          <w:rFonts w:ascii="Arial" w:cs="Arial" w:eastAsia="Arial" w:hAnsi="Arial"/>
        </w:rPr>
        <w:t xml:space="preserve">7.5.1 Question Generation</w:t>
      </w:r>
    </w:p>
    <w:p>
      <w:pPr>
        <w:spacing w:after="120" w:before="0"/>
      </w:pPr>
      <w:r>
        <w:rPr>
          <w:rFonts w:ascii="Arial" w:cs="Arial" w:eastAsia="Arial" w:hAnsi="Arial"/>
          <w:color w:val="1C1C1C"/>
          <w:sz w:val="22"/>
          <w:szCs w:val="22"/>
        </w:rPr>
        <w:t xml:space="preserve">When a session is created, the AI engine executes the following pipeline asynchronously:</w:t>
      </w:r>
    </w:p>
    <w:p>
      <w:pPr>
        <w:pStyle w:val="ListParagraph"/>
        <w:numPr>
          <w:ilvl w:val="0"/>
          <w:numId w:val="3"/>
        </w:numPr>
        <w:spacing w:after="80" w:before="0"/>
      </w:pPr>
      <w:r>
        <w:rPr>
          <w:rFonts w:ascii="Arial" w:cs="Arial" w:eastAsia="Arial" w:hAnsi="Arial"/>
          <w:b w:val="false"/>
          <w:bCs w:val="false"/>
          <w:color w:val="1C1C1C"/>
          <w:sz w:val="22"/>
          <w:szCs w:val="22"/>
        </w:rPr>
        <w:t xml:space="preserve">Retrieve JD text and resume text from the session record in the database.</w:t>
      </w:r>
    </w:p>
    <w:p>
      <w:pPr>
        <w:pStyle w:val="ListParagraph"/>
        <w:numPr>
          <w:ilvl w:val="0"/>
          <w:numId w:val="3"/>
        </w:numPr>
        <w:spacing w:after="80" w:before="0"/>
      </w:pPr>
      <w:r>
        <w:rPr>
          <w:rFonts w:ascii="Arial" w:cs="Arial" w:eastAsia="Arial" w:hAnsi="Arial"/>
          <w:b w:val="false"/>
          <w:bCs w:val="false"/>
          <w:color w:val="1C1C1C"/>
          <w:sz w:val="22"/>
          <w:szCs w:val="22"/>
        </w:rPr>
        <w:t xml:space="preserve">Send both texts to OpenAI GPT-4o via Spring AI ChatClient with a structured prompt requesting exactly 8–12 questions in JSON format.</w:t>
      </w:r>
    </w:p>
    <w:p>
      <w:pPr>
        <w:pStyle w:val="ListParagraph"/>
        <w:numPr>
          <w:ilvl w:val="0"/>
          <w:numId w:val="3"/>
        </w:numPr>
        <w:spacing w:after="80" w:before="0"/>
      </w:pPr>
      <w:r>
        <w:rPr>
          <w:rFonts w:ascii="Arial" w:cs="Arial" w:eastAsia="Arial" w:hAnsi="Arial"/>
          <w:b w:val="false"/>
          <w:bCs w:val="false"/>
          <w:color w:val="1C1C1C"/>
          <w:sz w:val="22"/>
          <w:szCs w:val="22"/>
        </w:rPr>
        <w:t xml:space="preserve">Questions are distributed across four dimensions: Technical Skills (40%), Role-Specific Scenarios (25%), Behavioural and Soft Skills (20%), Motivations and Culture Fit (15%).</w:t>
      </w:r>
    </w:p>
    <w:p>
      <w:pPr>
        <w:pStyle w:val="ListParagraph"/>
        <w:numPr>
          <w:ilvl w:val="0"/>
          <w:numId w:val="3"/>
        </w:numPr>
        <w:spacing w:after="80" w:before="0"/>
      </w:pPr>
      <w:r>
        <w:rPr>
          <w:rFonts w:ascii="Arial" w:cs="Arial" w:eastAsia="Arial" w:hAnsi="Arial"/>
          <w:b w:val="false"/>
          <w:bCs w:val="false"/>
          <w:color w:val="1C1C1C"/>
          <w:sz w:val="22"/>
          <w:szCs w:val="22"/>
        </w:rPr>
        <w:t xml:space="preserve">The response is parsed and validated (minimum 8 questions; no duplicate questions; questions must reference role-specific context).</w:t>
      </w:r>
    </w:p>
    <w:p>
      <w:pPr>
        <w:pStyle w:val="ListParagraph"/>
        <w:numPr>
          <w:ilvl w:val="0"/>
          <w:numId w:val="3"/>
        </w:numPr>
        <w:spacing w:after="80" w:before="0"/>
      </w:pPr>
      <w:r>
        <w:rPr>
          <w:rFonts w:ascii="Arial" w:cs="Arial" w:eastAsia="Arial" w:hAnsi="Arial"/>
          <w:b w:val="false"/>
          <w:bCs w:val="false"/>
          <w:color w:val="1C1C1C"/>
          <w:sz w:val="22"/>
          <w:szCs w:val="22"/>
        </w:rPr>
        <w:t xml:space="preserve">Valid questions are serialised as a JSONB array and stored in the InterviewSession record. The session status transitions from Generating to Invited.</w:t>
      </w:r>
    </w:p>
    <w:p>
      <w:pPr>
        <w:spacing w:after="80" w:before="0"/>
      </w:pPr>
      <w:r>
        <w:t xml:space="preserve"/>
      </w:r>
    </w:p>
    <w:p>
      <w:pPr>
        <w:pStyle w:val="Heading3"/>
        <w:spacing w:after="60" w:before="180"/>
      </w:pPr>
      <w:r>
        <w:rPr>
          <w:rFonts w:ascii="Arial" w:cs="Arial" w:eastAsia="Arial" w:hAnsi="Arial"/>
        </w:rPr>
        <w:t xml:space="preserve">7.5.2 Interview Delivery — Google Meet Bot</w:t>
      </w:r>
    </w:p>
    <w:p>
      <w:pPr>
        <w:spacing w:after="120" w:before="0"/>
      </w:pPr>
      <w:r>
        <w:rPr>
          <w:rFonts w:ascii="Arial" w:cs="Arial" w:eastAsia="Arial" w:hAnsi="Arial"/>
          <w:color w:val="1C1C1C"/>
          <w:sz w:val="22"/>
          <w:szCs w:val="22"/>
        </w:rPr>
        <w:t xml:space="preserve">The interview is conducted inside a Google Meet room. The full flow is:</w:t>
      </w:r>
    </w:p>
    <w:p>
      <w:pPr>
        <w:pStyle w:val="ListParagraph"/>
        <w:numPr>
          <w:ilvl w:val="0"/>
          <w:numId w:val="4"/>
        </w:numPr>
        <w:spacing w:after="80" w:before="0"/>
      </w:pPr>
      <w:r>
        <w:rPr>
          <w:rFonts w:ascii="Arial" w:cs="Arial" w:eastAsia="Arial" w:hAnsi="Arial"/>
          <w:b w:val="false"/>
          <w:bCs w:val="false"/>
          <w:color w:val="1C1C1C"/>
          <w:sz w:val="22"/>
          <w:szCs w:val="22"/>
        </w:rPr>
        <w:t xml:space="preserve">When the candidate opens their invite link and authenticates, the frontend calls POST /api/interview/init.</w:t>
      </w:r>
    </w:p>
    <w:p>
      <w:pPr>
        <w:pStyle w:val="ListParagraph"/>
        <w:numPr>
          <w:ilvl w:val="0"/>
          <w:numId w:val="4"/>
        </w:numPr>
        <w:spacing w:after="80" w:before="0"/>
      </w:pPr>
      <w:r>
        <w:rPr>
          <w:rFonts w:ascii="Arial" w:cs="Arial" w:eastAsia="Arial" w:hAnsi="Arial"/>
          <w:b w:val="false"/>
          <w:bCs w:val="false"/>
          <w:color w:val="1C1C1C"/>
          <w:sz w:val="22"/>
          <w:szCs w:val="22"/>
        </w:rPr>
        <w:t xml:space="preserve">The backend creates a new Google Meet room via the Google Meet REST API and stores the Meet URL against the session.</w:t>
      </w:r>
    </w:p>
    <w:p>
      <w:pPr>
        <w:pStyle w:val="ListParagraph"/>
        <w:numPr>
          <w:ilvl w:val="0"/>
          <w:numId w:val="4"/>
        </w:numPr>
        <w:spacing w:after="80" w:before="0"/>
      </w:pPr>
      <w:r>
        <w:rPr>
          <w:rFonts w:ascii="Arial" w:cs="Arial" w:eastAsia="Arial" w:hAnsi="Arial"/>
          <w:b w:val="false"/>
          <w:bCs w:val="false"/>
          <w:color w:val="1C1C1C"/>
          <w:sz w:val="22"/>
          <w:szCs w:val="22"/>
        </w:rPr>
        <w:t xml:space="preserve">The candidate's browser is redirected to the Google Meet URL. The candidate is prompted to enable their camera and microphone.</w:t>
      </w:r>
    </w:p>
    <w:p>
      <w:pPr>
        <w:pStyle w:val="ListParagraph"/>
        <w:numPr>
          <w:ilvl w:val="0"/>
          <w:numId w:val="4"/>
        </w:numPr>
        <w:spacing w:after="80" w:before="0"/>
      </w:pPr>
      <w:r>
        <w:rPr>
          <w:rFonts w:ascii="Arial" w:cs="Arial" w:eastAsia="Arial" w:hAnsi="Arial"/>
          <w:b w:val="false"/>
          <w:bCs w:val="false"/>
          <w:color w:val="1C1C1C"/>
          <w:sz w:val="22"/>
          <w:szCs w:val="22"/>
        </w:rPr>
        <w:t xml:space="preserve">Simultaneously, the backend triggers the Recall.ai API to dispatch a bot (with the company name as display name) to join the same Meet room.</w:t>
      </w:r>
    </w:p>
    <w:p>
      <w:pPr>
        <w:pStyle w:val="ListParagraph"/>
        <w:numPr>
          <w:ilvl w:val="0"/>
          <w:numId w:val="4"/>
        </w:numPr>
        <w:spacing w:after="80" w:before="0"/>
      </w:pPr>
      <w:r>
        <w:rPr>
          <w:rFonts w:ascii="Arial" w:cs="Arial" w:eastAsia="Arial" w:hAnsi="Arial"/>
          <w:b w:val="false"/>
          <w:bCs w:val="false"/>
          <w:color w:val="1C1C1C"/>
          <w:sz w:val="22"/>
          <w:szCs w:val="22"/>
        </w:rPr>
        <w:t xml:space="preserve">Recall.ai sends a bot.joined webhook to POST /api/webhooks/recall. The backend marks the session as Started and begins streaming audio.</w:t>
      </w:r>
    </w:p>
    <w:p>
      <w:pPr>
        <w:pStyle w:val="ListParagraph"/>
        <w:numPr>
          <w:ilvl w:val="0"/>
          <w:numId w:val="4"/>
        </w:numPr>
        <w:spacing w:after="80" w:before="0"/>
      </w:pPr>
      <w:r>
        <w:rPr>
          <w:rFonts w:ascii="Arial" w:cs="Arial" w:eastAsia="Arial" w:hAnsi="Arial"/>
          <w:b w:val="false"/>
          <w:bCs w:val="false"/>
          <w:color w:val="1C1C1C"/>
          <w:sz w:val="22"/>
          <w:szCs w:val="22"/>
        </w:rPr>
        <w:t xml:space="preserve">The bot speaks the first question using Amazon Polly neural TTS (voice: Aditi — Indian English female voice).</w:t>
      </w:r>
    </w:p>
    <w:p>
      <w:pPr>
        <w:pStyle w:val="ListParagraph"/>
        <w:numPr>
          <w:ilvl w:val="0"/>
          <w:numId w:val="4"/>
        </w:numPr>
        <w:spacing w:after="80" w:before="0"/>
      </w:pPr>
      <w:r>
        <w:rPr>
          <w:rFonts w:ascii="Arial" w:cs="Arial" w:eastAsia="Arial" w:hAnsi="Arial"/>
          <w:b w:val="false"/>
          <w:bCs w:val="false"/>
          <w:color w:val="1C1C1C"/>
          <w:sz w:val="22"/>
          <w:szCs w:val="22"/>
        </w:rPr>
        <w:t xml:space="preserve">The candidate's audio stream from Recall.ai's WebSocket is piped to AWS Transcribe streaming API. Transcribed text is accumulated per question.</w:t>
      </w:r>
    </w:p>
    <w:p>
      <w:pPr>
        <w:pStyle w:val="ListParagraph"/>
        <w:numPr>
          <w:ilvl w:val="0"/>
          <w:numId w:val="4"/>
        </w:numPr>
        <w:spacing w:after="80" w:before="0"/>
      </w:pPr>
      <w:r>
        <w:rPr>
          <w:rFonts w:ascii="Arial" w:cs="Arial" w:eastAsia="Arial" w:hAnsi="Arial"/>
          <w:b w:val="false"/>
          <w:bCs w:val="false"/>
          <w:color w:val="1C1C1C"/>
          <w:sz w:val="22"/>
          <w:szCs w:val="22"/>
        </w:rPr>
        <w:t xml:space="preserve">After a 3-second silence following candidate speech, the system considers the response complete. The transcript segment for that question is finalised.</w:t>
      </w:r>
    </w:p>
    <w:p>
      <w:pPr>
        <w:pStyle w:val="ListParagraph"/>
        <w:numPr>
          <w:ilvl w:val="0"/>
          <w:numId w:val="4"/>
        </w:numPr>
        <w:spacing w:after="80" w:before="0"/>
      </w:pPr>
      <w:r>
        <w:rPr>
          <w:rFonts w:ascii="Arial" w:cs="Arial" w:eastAsia="Arial" w:hAnsi="Arial"/>
          <w:b w:val="false"/>
          <w:bCs w:val="false"/>
          <w:color w:val="1C1C1C"/>
          <w:sz w:val="22"/>
          <w:szCs w:val="22"/>
        </w:rPr>
        <w:t xml:space="preserve">The bot speaks the next question. This cycle repeats for all questions.</w:t>
      </w:r>
    </w:p>
    <w:p>
      <w:pPr>
        <w:pStyle w:val="ListParagraph"/>
        <w:numPr>
          <w:ilvl w:val="0"/>
          <w:numId w:val="4"/>
        </w:numPr>
        <w:spacing w:after="80" w:before="0"/>
      </w:pPr>
      <w:r>
        <w:rPr>
          <w:rFonts w:ascii="Arial" w:cs="Arial" w:eastAsia="Arial" w:hAnsi="Arial"/>
          <w:b w:val="false"/>
          <w:bCs w:val="false"/>
          <w:color w:val="1C1C1C"/>
          <w:sz w:val="22"/>
          <w:szCs w:val="22"/>
        </w:rPr>
        <w:t xml:space="preserve">After all questions are answered, or after the 30-minute wall-clock timer fires (whichever comes first), the bot delivers a closing statement and leaves the Meet.</w:t>
      </w:r>
    </w:p>
    <w:p>
      <w:pPr>
        <w:pStyle w:val="ListParagraph"/>
        <w:numPr>
          <w:ilvl w:val="0"/>
          <w:numId w:val="4"/>
        </w:numPr>
        <w:spacing w:after="80" w:before="0"/>
      </w:pPr>
      <w:r>
        <w:rPr>
          <w:rFonts w:ascii="Arial" w:cs="Arial" w:eastAsia="Arial" w:hAnsi="Arial"/>
          <w:b w:val="false"/>
          <w:bCs w:val="false"/>
          <w:color w:val="1C1C1C"/>
          <w:sz w:val="22"/>
          <w:szCs w:val="22"/>
        </w:rPr>
        <w:t xml:space="preserve">Recall.ai sends a bot.left webhook. The backend closes the Transcribe stream and triggers the evaluation pipeline.</w:t>
      </w:r>
    </w:p>
    <w:p>
      <w:pPr>
        <w:spacing w:after="80" w:before="0"/>
      </w:pPr>
      <w:r>
        <w:t xml:space="preserve"/>
      </w:r>
    </w:p>
    <w:p>
      <w:pPr>
        <w:pStyle w:val="Heading3"/>
        <w:spacing w:after="60" w:before="180"/>
      </w:pPr>
      <w:r>
        <w:rPr>
          <w:rFonts w:ascii="Arial" w:cs="Arial" w:eastAsia="Arial" w:hAnsi="Arial"/>
        </w:rPr>
        <w:t xml:space="preserve">7.5.3 Evaluation Engine</w:t>
      </w:r>
    </w:p>
    <w:p>
      <w:pPr>
        <w:spacing w:after="120" w:before="0"/>
      </w:pPr>
      <w:r>
        <w:rPr>
          <w:rFonts w:ascii="Arial" w:cs="Arial" w:eastAsia="Arial" w:hAnsi="Arial"/>
          <w:color w:val="1C1C1C"/>
          <w:sz w:val="22"/>
          <w:szCs w:val="22"/>
        </w:rPr>
        <w:t xml:space="preserve">After the bot leaves the Meet and transcription is finalised:</w:t>
      </w:r>
    </w:p>
    <w:p>
      <w:pPr>
        <w:pStyle w:val="ListParagraph"/>
        <w:numPr>
          <w:ilvl w:val="0"/>
          <w:numId w:val="5"/>
        </w:numPr>
        <w:spacing w:after="80" w:before="0"/>
      </w:pPr>
      <w:r>
        <w:rPr>
          <w:rFonts w:ascii="Arial" w:cs="Arial" w:eastAsia="Arial" w:hAnsi="Arial"/>
          <w:b w:val="false"/>
          <w:bCs w:val="false"/>
          <w:color w:val="1C1C1C"/>
          <w:sz w:val="22"/>
          <w:szCs w:val="22"/>
        </w:rPr>
        <w:t xml:space="preserve">The complete transcript (array of question + answer pairs) is sent to GPT-4o via Spring AI with a structured evaluation prompt.</w:t>
      </w:r>
    </w:p>
    <w:p>
      <w:pPr>
        <w:pStyle w:val="ListParagraph"/>
        <w:numPr>
          <w:ilvl w:val="0"/>
          <w:numId w:val="5"/>
        </w:numPr>
        <w:spacing w:after="80" w:before="0"/>
      </w:pPr>
      <w:r>
        <w:rPr>
          <w:rFonts w:ascii="Arial" w:cs="Arial" w:eastAsia="Arial" w:hAnsi="Arial"/>
          <w:b w:val="false"/>
          <w:bCs w:val="false"/>
          <w:color w:val="1C1C1C"/>
          <w:sz w:val="22"/>
          <w:szCs w:val="22"/>
        </w:rPr>
        <w:t xml:space="preserve">The model scores each answer on a 0–10 scale across four dimensions: Technical Depth, Communication Clarity, Relevance to Role, and Problem-Solving Approach.</w:t>
      </w:r>
    </w:p>
    <w:p>
      <w:pPr>
        <w:pStyle w:val="ListParagraph"/>
        <w:numPr>
          <w:ilvl w:val="0"/>
          <w:numId w:val="5"/>
        </w:numPr>
        <w:spacing w:after="80" w:before="0"/>
      </w:pPr>
      <w:r>
        <w:rPr>
          <w:rFonts w:ascii="Arial" w:cs="Arial" w:eastAsia="Arial" w:hAnsi="Arial"/>
          <w:b w:val="false"/>
          <w:bCs w:val="false"/>
          <w:color w:val="1C1C1C"/>
          <w:sz w:val="22"/>
          <w:szCs w:val="22"/>
        </w:rPr>
        <w:t xml:space="preserve">An overall weighted score (0–100) is computed: Technical 40%, Communication 20%, Relevance 25%, Problem-Solving 15%.</w:t>
      </w:r>
    </w:p>
    <w:p>
      <w:pPr>
        <w:pStyle w:val="ListParagraph"/>
        <w:numPr>
          <w:ilvl w:val="0"/>
          <w:numId w:val="5"/>
        </w:numPr>
        <w:spacing w:after="80" w:before="0"/>
      </w:pPr>
      <w:r>
        <w:rPr>
          <w:rFonts w:ascii="Arial" w:cs="Arial" w:eastAsia="Arial" w:hAnsi="Arial"/>
          <w:b w:val="false"/>
          <w:bCs w:val="false"/>
          <w:color w:val="1C1C1C"/>
          <w:sz w:val="22"/>
          <w:szCs w:val="22"/>
        </w:rPr>
        <w:t xml:space="preserve">A qualitative summary (2–3 sentences per dimension plus a 3-sentence overall summary) is generated.</w:t>
      </w:r>
    </w:p>
    <w:p>
      <w:pPr>
        <w:pStyle w:val="ListParagraph"/>
        <w:numPr>
          <w:ilvl w:val="0"/>
          <w:numId w:val="5"/>
        </w:numPr>
        <w:spacing w:after="80" w:before="0"/>
      </w:pPr>
      <w:r>
        <w:rPr>
          <w:rFonts w:ascii="Arial" w:cs="Arial" w:eastAsia="Arial" w:hAnsi="Arial"/>
          <w:b w:val="false"/>
          <w:bCs w:val="false"/>
          <w:color w:val="1C1C1C"/>
          <w:sz w:val="22"/>
          <w:szCs w:val="22"/>
        </w:rPr>
        <w:t xml:space="preserve">A hiring recommendation label is assigned: Strong Yes (85–100), Yes (65–84), No (40–64), Strong No (0–39).</w:t>
      </w:r>
    </w:p>
    <w:p>
      <w:pPr>
        <w:pStyle w:val="ListParagraph"/>
        <w:numPr>
          <w:ilvl w:val="0"/>
          <w:numId w:val="5"/>
        </w:numPr>
        <w:spacing w:after="80" w:before="0"/>
      </w:pPr>
      <w:r>
        <w:rPr>
          <w:rFonts w:ascii="Arial" w:cs="Arial" w:eastAsia="Arial" w:hAnsi="Arial"/>
          <w:b w:val="false"/>
          <w:bCs w:val="false"/>
          <w:color w:val="1C1C1C"/>
          <w:sz w:val="22"/>
          <w:szCs w:val="22"/>
        </w:rPr>
        <w:t xml:space="preserve">The full evaluation result is stored as a JSON document in S3 and key fields (overall score, dimension scores, recommendation) are persisted to the EvaluationReport DB table.</w:t>
      </w:r>
    </w:p>
    <w:p>
      <w:pPr>
        <w:pStyle w:val="ListParagraph"/>
        <w:numPr>
          <w:ilvl w:val="0"/>
          <w:numId w:val="5"/>
        </w:numPr>
        <w:spacing w:after="80" w:before="0"/>
      </w:pPr>
      <w:r>
        <w:rPr>
          <w:rFonts w:ascii="Arial" w:cs="Arial" w:eastAsia="Arial" w:hAnsi="Arial"/>
          <w:b w:val="false"/>
          <w:bCs w:val="false"/>
          <w:color w:val="1C1C1C"/>
          <w:sz w:val="22"/>
          <w:szCs w:val="22"/>
        </w:rPr>
        <w:t xml:space="preserve">The session status is set to Completed and the ₹100 wallet deduction is confirmed.</w:t>
      </w:r>
    </w:p>
    <w:p>
      <w:pPr>
        <w:spacing w:after="80" w:before="0"/>
      </w:pPr>
      <w:r>
        <w:t xml:space="preserve"/>
      </w:r>
    </w:p>
    <w:p>
      <w:pPr>
        <w:pStyle w:val="Heading3"/>
        <w:spacing w:after="60" w:before="180"/>
      </w:pPr>
      <w:r>
        <w:rPr>
          <w:rFonts w:ascii="Arial" w:cs="Arial" w:eastAsia="Arial" w:hAnsi="Arial"/>
        </w:rPr>
        <w:t xml:space="preserve">7.5.4 Interview Quality Controls</w:t>
      </w:r>
    </w:p>
    <w:p>
      <w:pPr>
        <w:pStyle w:val="ListParagraph"/>
        <w:numPr>
          <w:ilvl w:val="0"/>
          <w:numId w:val="2"/>
        </w:numPr>
        <w:spacing w:after="60" w:before="0"/>
      </w:pPr>
      <w:r>
        <w:rPr>
          <w:rFonts w:ascii="Arial" w:cs="Arial" w:eastAsia="Arial" w:hAnsi="Arial"/>
          <w:b w:val="false"/>
          <w:bCs w:val="false"/>
          <w:color w:val="1C1C1C"/>
          <w:sz w:val="22"/>
          <w:szCs w:val="22"/>
        </w:rPr>
        <w:t xml:space="preserve">Maximum interview duration: 30 minutes. Bot auto-terminates and evaluation is triggered on partial transcript if the timer fires.</w:t>
      </w:r>
    </w:p>
    <w:p>
      <w:pPr>
        <w:pStyle w:val="ListParagraph"/>
        <w:numPr>
          <w:ilvl w:val="0"/>
          <w:numId w:val="2"/>
        </w:numPr>
        <w:spacing w:after="60" w:before="0"/>
      </w:pPr>
      <w:r>
        <w:rPr>
          <w:rFonts w:ascii="Arial" w:cs="Arial" w:eastAsia="Arial" w:hAnsi="Arial"/>
          <w:b w:val="false"/>
          <w:bCs w:val="false"/>
          <w:color w:val="1C1C1C"/>
          <w:sz w:val="22"/>
          <w:szCs w:val="22"/>
        </w:rPr>
        <w:t xml:space="preserve">If the candidate speaks fewer than 5 words in response to a question, the bot prompts once: 'Could you elaborate a little more?'</w:t>
      </w:r>
    </w:p>
    <w:p>
      <w:pPr>
        <w:pStyle w:val="ListParagraph"/>
        <w:numPr>
          <w:ilvl w:val="0"/>
          <w:numId w:val="2"/>
        </w:numPr>
        <w:spacing w:after="60" w:before="0"/>
      </w:pPr>
      <w:r>
        <w:rPr>
          <w:rFonts w:ascii="Arial" w:cs="Arial" w:eastAsia="Arial" w:hAnsi="Arial"/>
          <w:b w:val="false"/>
          <w:bCs w:val="false"/>
          <w:color w:val="1C1C1C"/>
          <w:sz w:val="22"/>
          <w:szCs w:val="22"/>
        </w:rPr>
        <w:t xml:space="preserve">If the candidate is silent for more than 60 seconds, the bot prompts: 'Take your time — I'm ready when you are.'</w:t>
      </w:r>
    </w:p>
    <w:p>
      <w:pPr>
        <w:pStyle w:val="ListParagraph"/>
        <w:numPr>
          <w:ilvl w:val="0"/>
          <w:numId w:val="2"/>
        </w:numPr>
        <w:spacing w:after="60" w:before="0"/>
      </w:pPr>
      <w:r>
        <w:rPr>
          <w:rFonts w:ascii="Arial" w:cs="Arial" w:eastAsia="Arial" w:hAnsi="Arial"/>
          <w:b w:val="false"/>
          <w:bCs w:val="false"/>
          <w:color w:val="1C1C1C"/>
          <w:sz w:val="22"/>
          <w:szCs w:val="22"/>
        </w:rPr>
        <w:t xml:space="preserve">If the candidate is silent for more than 90 seconds consecutively, the question is marked as Skipped and the bot moves on.</w:t>
      </w:r>
    </w:p>
    <w:p>
      <w:pPr>
        <w:pStyle w:val="ListParagraph"/>
        <w:numPr>
          <w:ilvl w:val="0"/>
          <w:numId w:val="2"/>
        </w:numPr>
        <w:spacing w:after="60" w:before="0"/>
      </w:pPr>
      <w:r>
        <w:rPr>
          <w:rFonts w:ascii="Arial" w:cs="Arial" w:eastAsia="Arial" w:hAnsi="Arial"/>
          <w:b w:val="false"/>
          <w:bCs w:val="false"/>
          <w:color w:val="1C1C1C"/>
          <w:sz w:val="22"/>
          <w:szCs w:val="22"/>
        </w:rPr>
        <w:t xml:space="preserve">If the Recall.ai bot fails to join the Meet room within 90 seconds, the session is marked as Error and an alert email is sent to the employer.</w:t>
      </w:r>
    </w:p>
    <w:p>
      <w:pPr>
        <w:pStyle w:val="ListParagraph"/>
        <w:numPr>
          <w:ilvl w:val="0"/>
          <w:numId w:val="2"/>
        </w:numPr>
        <w:spacing w:after="60" w:before="0"/>
      </w:pPr>
      <w:r>
        <w:rPr>
          <w:rFonts w:ascii="Arial" w:cs="Arial" w:eastAsia="Arial" w:hAnsi="Arial"/>
          <w:b w:val="false"/>
          <w:bCs w:val="false"/>
          <w:color w:val="1C1C1C"/>
          <w:sz w:val="22"/>
          <w:szCs w:val="22"/>
        </w:rPr>
        <w:t xml:space="preserve">If GPT-4o evaluation fails, the system retries twice. On persistent failure the employer is notified and the session is flagged for manual review.</w:t>
      </w:r>
    </w:p>
    <w:p>
      <w:pPr>
        <w:spacing w:after="120" w:before="0"/>
      </w:pPr>
      <w:r>
        <w:t xml:space="preserve"/>
      </w:r>
    </w:p>
    <w:p>
      <w:pPr>
        <w:pStyle w:val="Heading2"/>
        <w:spacing w:after="80" w:before="240"/>
      </w:pPr>
      <w:r>
        <w:rPr>
          <w:rFonts w:ascii="Arial" w:cs="Arial" w:eastAsia="Arial" w:hAnsi="Arial"/>
        </w:rPr>
        <w:t xml:space="preserve">7.6 Evaluation Report</w:t>
      </w:r>
    </w:p>
    <w:p>
      <w:pPr>
        <w:pStyle w:val="ListParagraph"/>
        <w:numPr>
          <w:ilvl w:val="0"/>
          <w:numId w:val="2"/>
        </w:numPr>
        <w:spacing w:after="60" w:before="0"/>
      </w:pPr>
      <w:r>
        <w:rPr>
          <w:rFonts w:ascii="Arial" w:cs="Arial" w:eastAsia="Arial" w:hAnsi="Arial"/>
          <w:b w:val="false"/>
          <w:bCs w:val="false"/>
          <w:color w:val="1C1C1C"/>
          <w:sz w:val="22"/>
          <w:szCs w:val="22"/>
        </w:rPr>
        <w:t xml:space="preserve">The evaluation report is immediately accessible to all employer users (Admins and Recruiters) linked to that company once the session reaches Completed status.</w:t>
      </w:r>
    </w:p>
    <w:p>
      <w:pPr>
        <w:pStyle w:val="ListParagraph"/>
        <w:numPr>
          <w:ilvl w:val="0"/>
          <w:numId w:val="2"/>
        </w:numPr>
        <w:spacing w:after="60" w:before="0"/>
      </w:pPr>
      <w:r>
        <w:rPr>
          <w:rFonts w:ascii="Arial" w:cs="Arial" w:eastAsia="Arial" w:hAnsi="Arial"/>
          <w:b w:val="false"/>
          <w:bCs w:val="false"/>
          <w:color w:val="1C1C1C"/>
          <w:sz w:val="22"/>
          <w:szCs w:val="22"/>
        </w:rPr>
        <w:t xml:space="preserve">The report page displays: overall score displayed as a large badge with colour coding (green / amber / red), a per-dimension score breakdown (rendered as a bar chart in the React frontend), full interview transcript with each question, the candidate's answer, and the per-answer score, the AI-generated qualitative summary, and the hiring recommendation label.</w:t>
      </w:r>
    </w:p>
    <w:p>
      <w:pPr>
        <w:pStyle w:val="ListParagraph"/>
        <w:numPr>
          <w:ilvl w:val="0"/>
          <w:numId w:val="2"/>
        </w:numPr>
        <w:spacing w:after="60" w:before="0"/>
      </w:pPr>
      <w:r>
        <w:rPr>
          <w:rFonts w:ascii="Arial" w:cs="Arial" w:eastAsia="Arial" w:hAnsi="Arial"/>
          <w:b w:val="false"/>
          <w:bCs w:val="false"/>
          <w:color w:val="1C1C1C"/>
          <w:sz w:val="22"/>
          <w:szCs w:val="22"/>
        </w:rPr>
        <w:t xml:space="preserve">Employer can add and edit internal private notes on any session report (plain text, not AI-generated, visible only to employer users of that company).</w:t>
      </w:r>
    </w:p>
    <w:p>
      <w:pPr>
        <w:pStyle w:val="ListParagraph"/>
        <w:numPr>
          <w:ilvl w:val="0"/>
          <w:numId w:val="2"/>
        </w:numPr>
        <w:spacing w:after="60" w:before="0"/>
      </w:pPr>
      <w:r>
        <w:rPr>
          <w:rFonts w:ascii="Arial" w:cs="Arial" w:eastAsia="Arial" w:hAnsi="Arial"/>
          <w:b w:val="false"/>
          <w:bCs w:val="false"/>
          <w:color w:val="1C1C1C"/>
          <w:sz w:val="22"/>
          <w:szCs w:val="22"/>
        </w:rPr>
        <w:t xml:space="preserve">The report can be printed to PDF using the standard browser print dialog (no server-side PDF generation in Phase 1).</w:t>
      </w:r>
    </w:p>
    <w:p>
      <w:pPr>
        <w:pStyle w:val="ListParagraph"/>
        <w:numPr>
          <w:ilvl w:val="0"/>
          <w:numId w:val="2"/>
        </w:numPr>
        <w:spacing w:after="60" w:before="0"/>
      </w:pPr>
      <w:r>
        <w:rPr>
          <w:rFonts w:ascii="Arial" w:cs="Arial" w:eastAsia="Arial" w:hAnsi="Arial"/>
          <w:b w:val="false"/>
          <w:bCs w:val="false"/>
          <w:color w:val="1C1C1C"/>
          <w:sz w:val="22"/>
          <w:szCs w:val="22"/>
        </w:rPr>
        <w:t xml:space="preserve">The candidate cannot access their own report.</w:t>
      </w:r>
    </w:p>
    <w:p>
      <w:pPr>
        <w:spacing w:after="120" w:before="0"/>
      </w:pPr>
      <w:r>
        <w:t xml:space="preserve"/>
      </w:r>
    </w:p>
    <w:p>
      <w:pPr>
        <w:pStyle w:val="Heading2"/>
        <w:spacing w:after="80" w:before="240"/>
      </w:pPr>
      <w:r>
        <w:rPr>
          <w:rFonts w:ascii="Arial" w:cs="Arial" w:eastAsia="Arial" w:hAnsi="Arial"/>
        </w:rPr>
        <w:t xml:space="preserve">7.7 Employer Dashboard</w:t>
      </w:r>
    </w:p>
    <w:p>
      <w:pPr>
        <w:pStyle w:val="ListParagraph"/>
        <w:numPr>
          <w:ilvl w:val="0"/>
          <w:numId w:val="2"/>
        </w:numPr>
        <w:spacing w:after="60" w:before="0"/>
      </w:pPr>
      <w:r>
        <w:rPr>
          <w:rFonts w:ascii="Arial" w:cs="Arial" w:eastAsia="Arial" w:hAnsi="Arial"/>
          <w:b w:val="false"/>
          <w:bCs w:val="false"/>
          <w:color w:val="1C1C1C"/>
          <w:sz w:val="22"/>
          <w:szCs w:val="22"/>
        </w:rPr>
        <w:t xml:space="preserve">Post-login landing page displays: count of active job openings, total interview links sent (lifetime), total completed interviews, total pending interviews (Invited + Started), average overall score across all completed interviews, and current wallet balance in INR.</w:t>
      </w:r>
    </w:p>
    <w:p>
      <w:pPr>
        <w:pStyle w:val="ListParagraph"/>
        <w:numPr>
          <w:ilvl w:val="0"/>
          <w:numId w:val="2"/>
        </w:numPr>
        <w:spacing w:after="60" w:before="0"/>
      </w:pPr>
      <w:r>
        <w:rPr>
          <w:rFonts w:ascii="Arial" w:cs="Arial" w:eastAsia="Arial" w:hAnsi="Arial"/>
          <w:b w:val="false"/>
          <w:bCs w:val="false"/>
          <w:color w:val="1C1C1C"/>
          <w:sz w:val="22"/>
          <w:szCs w:val="22"/>
        </w:rPr>
        <w:t xml:space="preserve">Job Opening list with status badges, interview count, average score, and quick-action button to add a candidate.</w:t>
      </w:r>
    </w:p>
    <w:p>
      <w:pPr>
        <w:pStyle w:val="ListParagraph"/>
        <w:numPr>
          <w:ilvl w:val="0"/>
          <w:numId w:val="2"/>
        </w:numPr>
        <w:spacing w:after="60" w:before="0"/>
      </w:pPr>
      <w:r>
        <w:rPr>
          <w:rFonts w:ascii="Arial" w:cs="Arial" w:eastAsia="Arial" w:hAnsi="Arial"/>
          <w:b w:val="false"/>
          <w:bCs w:val="false"/>
          <w:color w:val="1C1C1C"/>
          <w:sz w:val="22"/>
          <w:szCs w:val="22"/>
        </w:rPr>
        <w:t xml:space="preserve">Recent activity feed showing the last 10 session completions: candidate name, job title, score, and time since completion.</w:t>
      </w:r>
    </w:p>
    <w:p>
      <w:pPr>
        <w:pStyle w:val="ListParagraph"/>
        <w:numPr>
          <w:ilvl w:val="0"/>
          <w:numId w:val="2"/>
        </w:numPr>
        <w:spacing w:after="60" w:before="0"/>
      </w:pPr>
      <w:r>
        <w:rPr>
          <w:rFonts w:ascii="Arial" w:cs="Arial" w:eastAsia="Arial" w:hAnsi="Arial"/>
          <w:b w:val="false"/>
          <w:bCs w:val="false"/>
          <w:color w:val="1C1C1C"/>
          <w:sz w:val="22"/>
          <w:szCs w:val="22"/>
        </w:rPr>
        <w:t xml:space="preserve">Persistent low-balance banner when wallet balance drops below ₹300.</w:t>
      </w:r>
    </w:p>
    <w:p>
      <w:pPr>
        <w:spacing w:after="120" w:before="0"/>
      </w:pPr>
      <w:r>
        <w:t xml:space="preserve"/>
      </w:r>
    </w:p>
    <w:p>
      <w:pPr>
        <w:pStyle w:val="Heading2"/>
        <w:spacing w:after="80" w:before="240"/>
      </w:pPr>
      <w:r>
        <w:rPr>
          <w:rFonts w:ascii="Arial" w:cs="Arial" w:eastAsia="Arial" w:hAnsi="Arial"/>
        </w:rPr>
        <w:t xml:space="preserve">7.8 SaaS Billing</w:t>
      </w:r>
    </w:p>
    <w:p>
      <w:pPr>
        <w:pStyle w:val="Heading3"/>
        <w:spacing w:after="60" w:before="180"/>
      </w:pPr>
      <w:r>
        <w:rPr>
          <w:rFonts w:ascii="Arial" w:cs="Arial" w:eastAsia="Arial" w:hAnsi="Arial"/>
        </w:rPr>
        <w:t xml:space="preserve">7.8.1 Pay-Per-Interview Model</w:t>
      </w:r>
    </w:p>
    <w:p>
      <w:pPr>
        <w:pStyle w:val="ListParagraph"/>
        <w:numPr>
          <w:ilvl w:val="0"/>
          <w:numId w:val="2"/>
        </w:numPr>
        <w:spacing w:after="60" w:before="0"/>
      </w:pPr>
      <w:r>
        <w:rPr>
          <w:rFonts w:ascii="Arial" w:cs="Arial" w:eastAsia="Arial" w:hAnsi="Arial"/>
          <w:b w:val="false"/>
          <w:bCs w:val="false"/>
          <w:color w:val="1C1C1C"/>
          <w:sz w:val="22"/>
          <w:szCs w:val="22"/>
        </w:rPr>
        <w:t xml:space="preserve">One completed interview = ₹100 deducted from the employer's pre-loaded wallet (GST applicable at 18%; displayed separately in invoices).</w:t>
      </w:r>
    </w:p>
    <w:p>
      <w:pPr>
        <w:pStyle w:val="ListParagraph"/>
        <w:numPr>
          <w:ilvl w:val="0"/>
          <w:numId w:val="2"/>
        </w:numPr>
        <w:spacing w:after="60" w:before="0"/>
      </w:pPr>
      <w:r>
        <w:rPr>
          <w:rFonts w:ascii="Arial" w:cs="Arial" w:eastAsia="Arial" w:hAnsi="Arial"/>
          <w:b w:val="false"/>
          <w:bCs w:val="false"/>
          <w:color w:val="1C1C1C"/>
          <w:sz w:val="22"/>
          <w:szCs w:val="22"/>
        </w:rPr>
        <w:t xml:space="preserve">Employers pre-load their wallet via Razorpay. Minimum top-up: ₹500 (5 interviews). Top-up amounts available: ₹500, ₹1,000, ₹2,500, ₹5,000, ₹10,000.</w:t>
      </w:r>
    </w:p>
    <w:p>
      <w:pPr>
        <w:pStyle w:val="ListParagraph"/>
        <w:numPr>
          <w:ilvl w:val="0"/>
          <w:numId w:val="2"/>
        </w:numPr>
        <w:spacing w:after="60" w:before="0"/>
      </w:pPr>
      <w:r>
        <w:rPr>
          <w:rFonts w:ascii="Arial" w:cs="Arial" w:eastAsia="Arial" w:hAnsi="Arial"/>
          <w:b w:val="false"/>
          <w:bCs w:val="false"/>
          <w:color w:val="1C1C1C"/>
          <w:sz w:val="22"/>
          <w:szCs w:val="22"/>
        </w:rPr>
        <w:t xml:space="preserve">Wallet balance check is enforced at session creation time. If the balance is zero or insufficient, the Invite Interview button is disabled and a top-up prompt is shown.</w:t>
      </w:r>
    </w:p>
    <w:p>
      <w:pPr>
        <w:pStyle w:val="ListParagraph"/>
        <w:numPr>
          <w:ilvl w:val="0"/>
          <w:numId w:val="2"/>
        </w:numPr>
        <w:spacing w:after="60" w:before="0"/>
      </w:pPr>
      <w:r>
        <w:rPr>
          <w:rFonts w:ascii="Arial" w:cs="Arial" w:eastAsia="Arial" w:hAnsi="Arial"/>
          <w:b w:val="false"/>
          <w:bCs w:val="false"/>
          <w:color w:val="1C1C1C"/>
          <w:sz w:val="22"/>
          <w:szCs w:val="22"/>
        </w:rPr>
        <w:t xml:space="preserve">A deduction is recorded as a reserved transaction at session creation and confirmed at session completion. Reserved amount is released if the session expires or is cancelled before starting.</w:t>
      </w:r>
    </w:p>
    <w:p>
      <w:pPr>
        <w:spacing w:after="60" w:before="0"/>
      </w:pPr>
      <w:r>
        <w:t xml:space="preserve"/>
      </w:r>
    </w:p>
    <w:p>
      <w:pPr>
        <w:pStyle w:val="Heading3"/>
        <w:spacing w:after="60" w:before="180"/>
      </w:pPr>
      <w:r>
        <w:rPr>
          <w:rFonts w:ascii="Arial" w:cs="Arial" w:eastAsia="Arial" w:hAnsi="Arial"/>
        </w:rPr>
        <w:t xml:space="preserve">7.8.2 Billing Features</w:t>
      </w:r>
    </w:p>
    <w:p>
      <w:pPr>
        <w:pStyle w:val="ListParagraph"/>
        <w:numPr>
          <w:ilvl w:val="0"/>
          <w:numId w:val="2"/>
        </w:numPr>
        <w:spacing w:after="60" w:before="0"/>
      </w:pPr>
      <w:r>
        <w:rPr>
          <w:rFonts w:ascii="Arial" w:cs="Arial" w:eastAsia="Arial" w:hAnsi="Arial"/>
          <w:b w:val="false"/>
          <w:bCs w:val="false"/>
          <w:color w:val="1C1C1C"/>
          <w:sz w:val="22"/>
          <w:szCs w:val="22"/>
        </w:rPr>
        <w:t xml:space="preserve">Wallet balance shown prominently in the dashboard header on all pages.</w:t>
      </w:r>
    </w:p>
    <w:p>
      <w:pPr>
        <w:pStyle w:val="ListParagraph"/>
        <w:numPr>
          <w:ilvl w:val="0"/>
          <w:numId w:val="2"/>
        </w:numPr>
        <w:spacing w:after="60" w:before="0"/>
      </w:pPr>
      <w:r>
        <w:rPr>
          <w:rFonts w:ascii="Arial" w:cs="Arial" w:eastAsia="Arial" w:hAnsi="Arial"/>
          <w:b w:val="false"/>
          <w:bCs w:val="false"/>
          <w:color w:val="1C1C1C"/>
          <w:sz w:val="22"/>
          <w:szCs w:val="22"/>
        </w:rPr>
        <w:t xml:space="preserve">Low-balance alert email sent via SES when wallet balance drops to ₹300 or below.</w:t>
      </w:r>
    </w:p>
    <w:p>
      <w:pPr>
        <w:pStyle w:val="ListParagraph"/>
        <w:numPr>
          <w:ilvl w:val="0"/>
          <w:numId w:val="2"/>
        </w:numPr>
        <w:spacing w:after="60" w:before="0"/>
      </w:pPr>
      <w:r>
        <w:rPr>
          <w:rFonts w:ascii="Arial" w:cs="Arial" w:eastAsia="Arial" w:hAnsi="Arial"/>
          <w:b w:val="false"/>
          <w:bCs w:val="false"/>
          <w:color w:val="1C1C1C"/>
          <w:sz w:val="22"/>
          <w:szCs w:val="22"/>
        </w:rPr>
        <w:t xml:space="preserve">Transaction history table: date, description, type (Credit or Debit), amount, and running balance.</w:t>
      </w:r>
    </w:p>
    <w:p>
      <w:pPr>
        <w:pStyle w:val="ListParagraph"/>
        <w:numPr>
          <w:ilvl w:val="0"/>
          <w:numId w:val="2"/>
        </w:numPr>
        <w:spacing w:after="60" w:before="0"/>
      </w:pPr>
      <w:r>
        <w:rPr>
          <w:rFonts w:ascii="Arial" w:cs="Arial" w:eastAsia="Arial" w:hAnsi="Arial"/>
          <w:b w:val="false"/>
          <w:bCs w:val="false"/>
          <w:color w:val="1C1C1C"/>
          <w:sz w:val="22"/>
          <w:szCs w:val="22"/>
        </w:rPr>
        <w:t xml:space="preserve">Razorpay automatically generates a GST-compliant invoice for every successful wallet top-up. Invoice PDF downloadable from the transaction history.</w:t>
      </w:r>
    </w:p>
    <w:p>
      <w:pPr>
        <w:pStyle w:val="ListParagraph"/>
        <w:numPr>
          <w:ilvl w:val="0"/>
          <w:numId w:val="2"/>
        </w:numPr>
        <w:spacing w:after="60" w:before="0"/>
      </w:pPr>
      <w:r>
        <w:rPr>
          <w:rFonts w:ascii="Arial" w:cs="Arial" w:eastAsia="Arial" w:hAnsi="Arial"/>
          <w:b w:val="false"/>
          <w:bCs w:val="false"/>
          <w:color w:val="1C1C1C"/>
          <w:sz w:val="22"/>
          <w:szCs w:val="22"/>
        </w:rPr>
        <w:t xml:space="preserve">Admin panel allows manual wallet credit for refunds or promotional credits (with mandatory reason/note).</w:t>
      </w:r>
    </w:p>
    <w:p>
      <w:pPr>
        <w:spacing w:after="120" w:before="0"/>
      </w:pPr>
      <w:r>
        <w:t xml:space="preserve"/>
      </w:r>
    </w:p>
    <w:p>
      <w:pPr>
        <w:pStyle w:val="Heading1"/>
        <w:spacing w:after="120" w:before="360"/>
      </w:pPr>
      <w:r>
        <w:rPr>
          <w:rFonts w:ascii="Arial" w:cs="Arial" w:eastAsia="Arial" w:hAnsi="Arial"/>
        </w:rPr>
        <w:t xml:space="preserve">8. Non-Functional Requirements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4680"/>
      </w:tblGrid>
      <w:tr>
        <w:tc>
          <w:tcPr>
            <w:tcW w:type="dxa" w:w="2160"/>
            <w:tcBorders>
              <w:top w:val="single" w:color="BFCFE8" w:sz="1"/>
              <w:left w:val="single" w:color="BFCFE8" w:sz="1"/>
              <w:bottom w:val="single" w:color="BFCFE8" w:sz="1"/>
              <w:right w:val="single" w:color="BFCFE8"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2520"/>
            <w:tcBorders>
              <w:top w:val="single" w:color="BFCFE8" w:sz="1"/>
              <w:left w:val="single" w:color="BFCFE8" w:sz="1"/>
              <w:bottom w:val="single" w:color="BFCFE8" w:sz="1"/>
              <w:right w:val="single" w:color="BFCFE8"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4680"/>
            <w:tcBorders>
              <w:top w:val="single" w:color="BFCFE8" w:sz="1"/>
              <w:left w:val="single" w:color="BFCFE8" w:sz="1"/>
              <w:bottom w:val="single" w:color="BFCFE8" w:sz="1"/>
              <w:right w:val="single" w:color="BFCFE8"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r>
      <w:tr>
        <w:tc>
          <w:tcPr>
            <w:tcW w:type="dxa" w:w="21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Performance</w:t>
            </w:r>
          </w:p>
        </w:tc>
        <w:tc>
          <w:tcPr>
            <w:tcW w:type="dxa" w:w="252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API response time</w:t>
            </w:r>
          </w:p>
        </w:tc>
        <w:tc>
          <w:tcPr>
            <w:tcW w:type="dxa" w:w="468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&lt; 300 ms p95 for all non-AI synchronous endpoints</w:t>
            </w:r>
          </w:p>
        </w:tc>
      </w:tr>
      <w:tr>
        <w:tc>
          <w:tcPr>
            <w:tcW w:type="dxa" w:w="21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
            </w:r>
          </w:p>
        </w:tc>
        <w:tc>
          <w:tcPr>
            <w:tcW w:type="dxa" w:w="252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Report generation time</w:t>
            </w:r>
          </w:p>
        </w:tc>
        <w:tc>
          <w:tcPr>
            <w:tcW w:type="dxa" w:w="468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&lt; 45 seconds from session end to evaluation report available</w:t>
            </w:r>
          </w:p>
        </w:tc>
      </w:tr>
      <w:tr>
        <w:tc>
          <w:tcPr>
            <w:tcW w:type="dxa" w:w="21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
            </w:r>
          </w:p>
        </w:tc>
        <w:tc>
          <w:tcPr>
            <w:tcW w:type="dxa" w:w="252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Interview start latency</w:t>
            </w:r>
          </w:p>
        </w:tc>
        <w:tc>
          <w:tcPr>
            <w:tcW w:type="dxa" w:w="468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&lt; 5 seconds from candidate joining Meet to bot joining and first question spoken</w:t>
            </w:r>
          </w:p>
        </w:tc>
      </w:tr>
      <w:tr>
        <w:tc>
          <w:tcPr>
            <w:tcW w:type="dxa" w:w="21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Scalability</w:t>
            </w:r>
          </w:p>
        </w:tc>
        <w:tc>
          <w:tcPr>
            <w:tcW w:type="dxa" w:w="252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Concurrent sessions</w:t>
            </w:r>
          </w:p>
        </w:tc>
        <w:tc>
          <w:tcPr>
            <w:tcW w:type="dxa" w:w="468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Support 50 simultaneous active interview sessions (MVP launch)</w:t>
            </w:r>
          </w:p>
        </w:tc>
      </w:tr>
      <w:tr>
        <w:tc>
          <w:tcPr>
            <w:tcW w:type="dxa" w:w="21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
            </w:r>
          </w:p>
        </w:tc>
        <w:tc>
          <w:tcPr>
            <w:tcW w:type="dxa" w:w="252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Horizontal scaling</w:t>
            </w:r>
          </w:p>
        </w:tc>
        <w:tc>
          <w:tcPr>
            <w:tcW w:type="dxa" w:w="468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ECS Fargate auto-scaling on CPU &gt; 70%; scale out to 10 tasks max</w:t>
            </w:r>
          </w:p>
        </w:tc>
      </w:tr>
      <w:tr>
        <w:tc>
          <w:tcPr>
            <w:tcW w:type="dxa" w:w="21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Availability</w:t>
            </w:r>
          </w:p>
        </w:tc>
        <w:tc>
          <w:tcPr>
            <w:tcW w:type="dxa" w:w="252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Uptime SLA</w:t>
            </w:r>
          </w:p>
        </w:tc>
        <w:tc>
          <w:tcPr>
            <w:tcW w:type="dxa" w:w="468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99.5% monthly uptime target for MVP</w:t>
            </w:r>
          </w:p>
        </w:tc>
      </w:tr>
      <w:tr>
        <w:tc>
          <w:tcPr>
            <w:tcW w:type="dxa" w:w="21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
            </w:r>
          </w:p>
        </w:tc>
        <w:tc>
          <w:tcPr>
            <w:tcW w:type="dxa" w:w="252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Deployments</w:t>
            </w:r>
          </w:p>
        </w:tc>
        <w:tc>
          <w:tcPr>
            <w:tcW w:type="dxa" w:w="468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Blue/green deployment via ECS; zero-downtime target</w:t>
            </w:r>
          </w:p>
        </w:tc>
      </w:tr>
      <w:tr>
        <w:tc>
          <w:tcPr>
            <w:tcW w:type="dxa" w:w="21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Security</w:t>
            </w:r>
          </w:p>
        </w:tc>
        <w:tc>
          <w:tcPr>
            <w:tcW w:type="dxa" w:w="252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Data encryption</w:t>
            </w:r>
          </w:p>
        </w:tc>
        <w:tc>
          <w:tcPr>
            <w:tcW w:type="dxa" w:w="468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TLS 1.3 in transit; AES-256 at rest for RDS and S3</w:t>
            </w:r>
          </w:p>
        </w:tc>
      </w:tr>
      <w:tr>
        <w:tc>
          <w:tcPr>
            <w:tcW w:type="dxa" w:w="21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
            </w:r>
          </w:p>
        </w:tc>
        <w:tc>
          <w:tcPr>
            <w:tcW w:type="dxa" w:w="252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PII isolation</w:t>
            </w:r>
          </w:p>
        </w:tc>
        <w:tc>
          <w:tcPr>
            <w:tcW w:type="dxa" w:w="468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Resumes and transcripts in private S3 buckets; pre-signed URLs for time-limited access only</w:t>
            </w:r>
          </w:p>
        </w:tc>
      </w:tr>
      <w:tr>
        <w:tc>
          <w:tcPr>
            <w:tcW w:type="dxa" w:w="21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
            </w:r>
          </w:p>
        </w:tc>
        <w:tc>
          <w:tcPr>
            <w:tcW w:type="dxa" w:w="252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Secrets</w:t>
            </w:r>
          </w:p>
        </w:tc>
        <w:tc>
          <w:tcPr>
            <w:tcW w:type="dxa" w:w="468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All API keys and credentials stored in AWS Secrets Manager; never in source code or environment variables</w:t>
            </w:r>
          </w:p>
        </w:tc>
      </w:tr>
      <w:tr>
        <w:tc>
          <w:tcPr>
            <w:tcW w:type="dxa" w:w="21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Compliance</w:t>
            </w:r>
          </w:p>
        </w:tc>
        <w:tc>
          <w:tcPr>
            <w:tcW w:type="dxa" w:w="252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Data residency</w:t>
            </w:r>
          </w:p>
        </w:tc>
        <w:tc>
          <w:tcPr>
            <w:tcW w:type="dxa" w:w="468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All data stored and processed in AWS ap-south-1 (Mumbai) region</w:t>
            </w:r>
          </w:p>
        </w:tc>
      </w:tr>
      <w:tr>
        <w:tc>
          <w:tcPr>
            <w:tcW w:type="dxa" w:w="21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
            </w:r>
          </w:p>
        </w:tc>
        <w:tc>
          <w:tcPr>
            <w:tcW w:type="dxa" w:w="252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Privacy</w:t>
            </w:r>
          </w:p>
        </w:tc>
        <w:tc>
          <w:tcPr>
            <w:tcW w:type="dxa" w:w="468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Candidate data deletion available on employer request; privacy policy presented at candidate login</w:t>
            </w:r>
          </w:p>
        </w:tc>
      </w:tr>
      <w:tr>
        <w:tc>
          <w:tcPr>
            <w:tcW w:type="dxa" w:w="21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Observability</w:t>
            </w:r>
          </w:p>
        </w:tc>
        <w:tc>
          <w:tcPr>
            <w:tcW w:type="dxa" w:w="252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Logging</w:t>
            </w:r>
          </w:p>
        </w:tc>
        <w:tc>
          <w:tcPr>
            <w:tcW w:type="dxa" w:w="468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Structured JSON logs to Amazon CloudWatch; 30-day retention in MVP</w:t>
            </w:r>
          </w:p>
        </w:tc>
      </w:tr>
      <w:tr>
        <w:tc>
          <w:tcPr>
            <w:tcW w:type="dxa" w:w="21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
            </w:r>
          </w:p>
        </w:tc>
        <w:tc>
          <w:tcPr>
            <w:tcW w:type="dxa" w:w="252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Metrics &amp; Alarms</w:t>
            </w:r>
          </w:p>
        </w:tc>
        <w:tc>
          <w:tcPr>
            <w:tcW w:type="dxa" w:w="468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CloudWatch alarms on 5xx error rate &gt; 1%, ECS CPU &gt; 80%, RDS connections &gt; 80%, Recall.ai bot join failure</w:t>
            </w:r>
          </w:p>
        </w:tc>
      </w:tr>
      <w:tr>
        <w:tc>
          <w:tcPr>
            <w:tcW w:type="dxa" w:w="21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
            </w:r>
          </w:p>
        </w:tc>
        <w:tc>
          <w:tcPr>
            <w:tcW w:type="dxa" w:w="252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Tracing</w:t>
            </w:r>
          </w:p>
        </w:tc>
        <w:tc>
          <w:tcPr>
            <w:tcW w:type="dxa" w:w="468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AWS X-Ray for end-to-end request tracing; covers API → AI service → DB</w:t>
            </w:r>
          </w:p>
        </w:tc>
      </w:tr>
      <w:tr>
        <w:tc>
          <w:tcPr>
            <w:tcW w:type="dxa" w:w="21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Usability</w:t>
            </w:r>
          </w:p>
        </w:tc>
        <w:tc>
          <w:tcPr>
            <w:tcW w:type="dxa" w:w="252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Employer onboarding</w:t>
            </w:r>
          </w:p>
        </w:tc>
        <w:tc>
          <w:tcPr>
            <w:tcW w:type="dxa" w:w="468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New employer completes registration and sends first interview link in under 10 minutes</w:t>
            </w:r>
          </w:p>
        </w:tc>
      </w:tr>
      <w:tr>
        <w:tc>
          <w:tcPr>
            <w:tcW w:type="dxa" w:w="21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
            </w:r>
          </w:p>
        </w:tc>
        <w:tc>
          <w:tcPr>
            <w:tcW w:type="dxa" w:w="252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Browser support</w:t>
            </w:r>
          </w:p>
        </w:tc>
        <w:tc>
          <w:tcPr>
            <w:tcW w:type="dxa" w:w="468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Chrome 100+, Firefox 100+, Edge 100+, Safari 16+ on desktop</w:t>
            </w:r>
          </w:p>
        </w:tc>
      </w:tr>
    </w:tbl>
    <w:p>
      <w:pPr>
        <w:spacing w:after="120" w:before="0"/>
      </w:pPr>
      <w:r>
        <w:t xml:space="preserve"/>
      </w:r>
    </w:p>
    <w:p>
      <w:pPr>
        <w:pStyle w:val="Heading1"/>
        <w:spacing w:after="120" w:before="360"/>
      </w:pPr>
      <w:r>
        <w:rPr>
          <w:rFonts w:ascii="Arial" w:cs="Arial" w:eastAsia="Arial" w:hAnsi="Arial"/>
        </w:rPr>
        <w:t xml:space="preserve">9. Technical Stack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240"/>
        <w:gridCol w:w="3960"/>
      </w:tblGrid>
      <w:tr>
        <w:tc>
          <w:tcPr>
            <w:tcW w:type="dxa" w:w="2160"/>
            <w:tcBorders>
              <w:top w:val="single" w:color="BFCFE8" w:sz="1"/>
              <w:left w:val="single" w:color="BFCFE8" w:sz="1"/>
              <w:bottom w:val="single" w:color="BFCFE8" w:sz="1"/>
              <w:right w:val="single" w:color="BFCFE8"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Area</w:t>
            </w:r>
          </w:p>
        </w:tc>
        <w:tc>
          <w:tcPr>
            <w:tcW w:type="dxa" w:w="3240"/>
            <w:tcBorders>
              <w:top w:val="single" w:color="BFCFE8" w:sz="1"/>
              <w:left w:val="single" w:color="BFCFE8" w:sz="1"/>
              <w:bottom w:val="single" w:color="BFCFE8" w:sz="1"/>
              <w:right w:val="single" w:color="BFCFE8"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3960"/>
            <w:tcBorders>
              <w:top w:val="single" w:color="BFCFE8" w:sz="1"/>
              <w:left w:val="single" w:color="BFCFE8" w:sz="1"/>
              <w:bottom w:val="single" w:color="BFCFE8" w:sz="1"/>
              <w:right w:val="single" w:color="BFCFE8"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Rationale</w:t>
            </w:r>
          </w:p>
        </w:tc>
      </w:tr>
      <w:tr>
        <w:tc>
          <w:tcPr>
            <w:tcW w:type="dxa" w:w="21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Language</w:t>
            </w:r>
          </w:p>
        </w:tc>
        <w:tc>
          <w:tcPr>
            <w:tcW w:type="dxa" w:w="324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Java 21 (LTS)</w:t>
            </w:r>
          </w:p>
        </w:tc>
        <w:tc>
          <w:tcPr>
            <w:tcW w:type="dxa" w:w="39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Virtual threads (Project Loom) for high-concurrency async AI calls; long-term LTS support</w:t>
            </w:r>
          </w:p>
        </w:tc>
      </w:tr>
      <w:tr>
        <w:tc>
          <w:tcPr>
            <w:tcW w:type="dxa" w:w="21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bCs/>
                <w:color w:val="1C1C1C"/>
                <w:sz w:val="20"/>
                <w:szCs w:val="20"/>
              </w:rPr>
              <w:t xml:space="preserve">Framework</w:t>
            </w:r>
          </w:p>
        </w:tc>
        <w:tc>
          <w:tcPr>
            <w:tcW w:type="dxa" w:w="324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Spring Boot 3.3</w:t>
            </w:r>
          </w:p>
        </w:tc>
        <w:tc>
          <w:tcPr>
            <w:tcW w:type="dxa" w:w="39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Production-proven; rich ecosystem; native cloud support; aligned with Spring AI</w:t>
            </w:r>
          </w:p>
        </w:tc>
      </w:tr>
      <w:tr>
        <w:tc>
          <w:tcPr>
            <w:tcW w:type="dxa" w:w="21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AI Orchestration</w:t>
            </w:r>
          </w:p>
        </w:tc>
        <w:tc>
          <w:tcPr>
            <w:tcW w:type="dxa" w:w="324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Spring AI 1.x</w:t>
            </w:r>
          </w:p>
        </w:tc>
        <w:tc>
          <w:tcPr>
            <w:tcW w:type="dxa" w:w="39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Vendor-agnostic LLM abstraction; built-in prompt template support; native Spring integration</w:t>
            </w:r>
          </w:p>
        </w:tc>
      </w:tr>
      <w:tr>
        <w:tc>
          <w:tcPr>
            <w:tcW w:type="dxa" w:w="21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bCs/>
                <w:color w:val="1C1C1C"/>
                <w:sz w:val="20"/>
                <w:szCs w:val="20"/>
              </w:rPr>
              <w:t xml:space="preserve">LLM</w:t>
            </w:r>
          </w:p>
        </w:tc>
        <w:tc>
          <w:tcPr>
            <w:tcW w:type="dxa" w:w="324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OpenAI GPT-4o</w:t>
            </w:r>
          </w:p>
        </w:tc>
        <w:tc>
          <w:tcPr>
            <w:tcW w:type="dxa" w:w="39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Best-in-class reasoning for dynamic Q&amp;A generation and evaluation; structured JSON output support</w:t>
            </w:r>
          </w:p>
        </w:tc>
      </w:tr>
      <w:tr>
        <w:tc>
          <w:tcPr>
            <w:tcW w:type="dxa" w:w="21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Speech-to-Text</w:t>
            </w:r>
          </w:p>
        </w:tc>
        <w:tc>
          <w:tcPr>
            <w:tcW w:type="dxa" w:w="324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AWS Transcribe (streaming)</w:t>
            </w:r>
          </w:p>
        </w:tc>
        <w:tc>
          <w:tcPr>
            <w:tcW w:type="dxa" w:w="39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AWS-native; real-time streaming; Indian English accent models; cost-effective</w:t>
            </w:r>
          </w:p>
        </w:tc>
      </w:tr>
      <w:tr>
        <w:tc>
          <w:tcPr>
            <w:tcW w:type="dxa" w:w="21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bCs/>
                <w:color w:val="1C1C1C"/>
                <w:sz w:val="20"/>
                <w:szCs w:val="20"/>
              </w:rPr>
              <w:t xml:space="preserve">Text-to-Speech</w:t>
            </w:r>
          </w:p>
        </w:tc>
        <w:tc>
          <w:tcPr>
            <w:tcW w:type="dxa" w:w="324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Amazon Polly Neural</w:t>
            </w:r>
          </w:p>
        </w:tc>
        <w:tc>
          <w:tcPr>
            <w:tcW w:type="dxa" w:w="39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Natural-sounding voice; neural engine; Aditi (Indian English) and Joanna (US English) available</w:t>
            </w:r>
          </w:p>
        </w:tc>
      </w:tr>
      <w:tr>
        <w:tc>
          <w:tcPr>
            <w:tcW w:type="dxa" w:w="21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Meeting Bot</w:t>
            </w:r>
          </w:p>
        </w:tc>
        <w:tc>
          <w:tcPr>
            <w:tcW w:type="dxa" w:w="324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Recall.ai API</w:t>
            </w:r>
          </w:p>
        </w:tc>
        <w:tc>
          <w:tcPr>
            <w:tcW w:type="dxa" w:w="39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Fastest path to Google Meet bot integration; production-ready; handles Google Meet compatibility changes</w:t>
            </w:r>
          </w:p>
        </w:tc>
      </w:tr>
      <w:tr>
        <w:tc>
          <w:tcPr>
            <w:tcW w:type="dxa" w:w="21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bCs/>
                <w:color w:val="1C1C1C"/>
                <w:sz w:val="20"/>
                <w:szCs w:val="20"/>
              </w:rPr>
              <w:t xml:space="preserve">Database</w:t>
            </w:r>
          </w:p>
        </w:tc>
        <w:tc>
          <w:tcPr>
            <w:tcW w:type="dxa" w:w="324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PostgreSQL 15 on Amazon RDS</w:t>
            </w:r>
          </w:p>
        </w:tc>
        <w:tc>
          <w:tcPr>
            <w:tcW w:type="dxa" w:w="39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ACID compliance; JSONB support for AI output; managed backups and Multi-AZ failover</w:t>
            </w:r>
          </w:p>
        </w:tc>
      </w:tr>
      <w:tr>
        <w:tc>
          <w:tcPr>
            <w:tcW w:type="dxa" w:w="21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ORM</w:t>
            </w:r>
          </w:p>
        </w:tc>
        <w:tc>
          <w:tcPr>
            <w:tcW w:type="dxa" w:w="324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Spring Data JPA + Hibernate</w:t>
            </w:r>
          </w:p>
        </w:tc>
        <w:tc>
          <w:tcPr>
            <w:tcW w:type="dxa" w:w="39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Standard Spring persistence layer; Flyway for version-controlled schema migrations</w:t>
            </w:r>
          </w:p>
        </w:tc>
      </w:tr>
      <w:tr>
        <w:tc>
          <w:tcPr>
            <w:tcW w:type="dxa" w:w="21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bCs/>
                <w:color w:val="1C1C1C"/>
                <w:sz w:val="20"/>
                <w:szCs w:val="20"/>
              </w:rPr>
              <w:t xml:space="preserve">File Storage</w:t>
            </w:r>
          </w:p>
        </w:tc>
        <w:tc>
          <w:tcPr>
            <w:tcW w:type="dxa" w:w="324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Amazon S3</w:t>
            </w:r>
          </w:p>
        </w:tc>
        <w:tc>
          <w:tcPr>
            <w:tcW w:type="dxa" w:w="39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Scalable, cheap object storage; pre-signed URLs for secure time-limited file access</w:t>
            </w:r>
          </w:p>
        </w:tc>
      </w:tr>
      <w:tr>
        <w:tc>
          <w:tcPr>
            <w:tcW w:type="dxa" w:w="21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Email</w:t>
            </w:r>
          </w:p>
        </w:tc>
        <w:tc>
          <w:tcPr>
            <w:tcW w:type="dxa" w:w="324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Amazon SES</w:t>
            </w:r>
          </w:p>
        </w:tc>
        <w:tc>
          <w:tcPr>
            <w:tcW w:type="dxa" w:w="39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AWS-native; high deliverability; cheap; supports DKIM and custom domain</w:t>
            </w:r>
          </w:p>
        </w:tc>
      </w:tr>
      <w:tr>
        <w:tc>
          <w:tcPr>
            <w:tcW w:type="dxa" w:w="21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bCs/>
                <w:color w:val="1C1C1C"/>
                <w:sz w:val="20"/>
                <w:szCs w:val="20"/>
              </w:rPr>
              <w:t xml:space="preserve">Auth</w:t>
            </w:r>
          </w:p>
        </w:tc>
        <w:tc>
          <w:tcPr>
            <w:tcW w:type="dxa" w:w="324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Spring Security + JWT + Google OAuth 2.0</w:t>
            </w:r>
          </w:p>
        </w:tc>
        <w:tc>
          <w:tcPr>
            <w:tcW w:type="dxa" w:w="39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Industry standard; easy Google login for both employer and candidate flows</w:t>
            </w:r>
          </w:p>
        </w:tc>
      </w:tr>
      <w:tr>
        <w:tc>
          <w:tcPr>
            <w:tcW w:type="dxa" w:w="21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Frontend</w:t>
            </w:r>
          </w:p>
        </w:tc>
        <w:tc>
          <w:tcPr>
            <w:tcW w:type="dxa" w:w="324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React 18 + Vite + TypeScript</w:t>
            </w:r>
          </w:p>
        </w:tc>
        <w:tc>
          <w:tcPr>
            <w:tcW w:type="dxa" w:w="39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Fast build tooling; strong type safety; large ecosystem</w:t>
            </w:r>
          </w:p>
        </w:tc>
      </w:tr>
      <w:tr>
        <w:tc>
          <w:tcPr>
            <w:tcW w:type="dxa" w:w="21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bCs/>
                <w:color w:val="1C1C1C"/>
                <w:sz w:val="20"/>
                <w:szCs w:val="20"/>
              </w:rPr>
              <w:t xml:space="preserve">UI Library</w:t>
            </w:r>
          </w:p>
        </w:tc>
        <w:tc>
          <w:tcPr>
            <w:tcW w:type="dxa" w:w="324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Tailwind CSS + shadcn/ui</w:t>
            </w:r>
          </w:p>
        </w:tc>
        <w:tc>
          <w:tcPr>
            <w:tcW w:type="dxa" w:w="39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Rapid professional UI development; accessible components out of the box</w:t>
            </w:r>
          </w:p>
        </w:tc>
      </w:tr>
      <w:tr>
        <w:tc>
          <w:tcPr>
            <w:tcW w:type="dxa" w:w="21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State</w:t>
            </w:r>
          </w:p>
        </w:tc>
        <w:tc>
          <w:tcPr>
            <w:tcW w:type="dxa" w:w="324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React Query + Zustand</w:t>
            </w:r>
          </w:p>
        </w:tc>
        <w:tc>
          <w:tcPr>
            <w:tcW w:type="dxa" w:w="39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React Query for server state and caching; Zustand for lightweight client-side state</w:t>
            </w:r>
          </w:p>
        </w:tc>
      </w:tr>
      <w:tr>
        <w:tc>
          <w:tcPr>
            <w:tcW w:type="dxa" w:w="21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bCs/>
                <w:color w:val="1C1C1C"/>
                <w:sz w:val="20"/>
                <w:szCs w:val="20"/>
              </w:rPr>
              <w:t xml:space="preserve">Containers</w:t>
            </w:r>
          </w:p>
        </w:tc>
        <w:tc>
          <w:tcPr>
            <w:tcW w:type="dxa" w:w="324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Docker + AWS ECS Fargate</w:t>
            </w:r>
          </w:p>
        </w:tc>
        <w:tc>
          <w:tcPr>
            <w:tcW w:type="dxa" w:w="39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Serverless containers; no EC2 instance management; easy horizontal scaling</w:t>
            </w:r>
          </w:p>
        </w:tc>
      </w:tr>
      <w:tr>
        <w:tc>
          <w:tcPr>
            <w:tcW w:type="dxa" w:w="21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IaC</w:t>
            </w:r>
          </w:p>
        </w:tc>
        <w:tc>
          <w:tcPr>
            <w:tcW w:type="dxa" w:w="324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Terraform (AWS provider)</w:t>
            </w:r>
          </w:p>
        </w:tc>
        <w:tc>
          <w:tcPr>
            <w:tcW w:type="dxa" w:w="39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Repeatable, version-controlled infrastructure; separate staging and production workspaces</w:t>
            </w:r>
          </w:p>
        </w:tc>
      </w:tr>
      <w:tr>
        <w:tc>
          <w:tcPr>
            <w:tcW w:type="dxa" w:w="21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bCs/>
                <w:color w:val="1C1C1C"/>
                <w:sz w:val="20"/>
                <w:szCs w:val="20"/>
              </w:rPr>
              <w:t xml:space="preserve">CI/CD</w:t>
            </w:r>
          </w:p>
        </w:tc>
        <w:tc>
          <w:tcPr>
            <w:tcW w:type="dxa" w:w="324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GitHub Actions</w:t>
            </w:r>
          </w:p>
        </w:tc>
        <w:tc>
          <w:tcPr>
            <w:tcW w:type="dxa" w:w="39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Free for public repositories; native Docker build and ECR push; Terraform plan and apply</w:t>
            </w:r>
          </w:p>
        </w:tc>
      </w:tr>
      <w:tr>
        <w:tc>
          <w:tcPr>
            <w:tcW w:type="dxa" w:w="21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Billing</w:t>
            </w:r>
          </w:p>
        </w:tc>
        <w:tc>
          <w:tcPr>
            <w:tcW w:type="dxa" w:w="324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Razorpay</w:t>
            </w:r>
          </w:p>
        </w:tc>
        <w:tc>
          <w:tcPr>
            <w:tcW w:type="dxa" w:w="39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Best Indian payment gateway; UPI + cards + net banking; automatic GST invoices</w:t>
            </w:r>
          </w:p>
        </w:tc>
      </w:tr>
    </w:tbl>
    <w:p>
      <w:pPr>
        <w:spacing w:after="120" w:before="0"/>
      </w:pPr>
      <w:r>
        <w:t xml:space="preserve"/>
      </w:r>
    </w:p>
    <w:p>
      <w:pPr>
        <w:pStyle w:val="Heading1"/>
        <w:spacing w:after="120" w:before="360"/>
      </w:pPr>
      <w:r>
        <w:rPr>
          <w:rFonts w:ascii="Arial" w:cs="Arial" w:eastAsia="Arial" w:hAnsi="Arial"/>
        </w:rPr>
        <w:t xml:space="preserve">10. Data Model (Conceptual)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BFCFE8" w:sz="1"/>
              <w:left w:val="single" w:color="BFCFE8" w:sz="1"/>
              <w:bottom w:val="single" w:color="BFCFE8" w:sz="1"/>
              <w:right w:val="single" w:color="BFCFE8"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Entity</w:t>
            </w:r>
          </w:p>
        </w:tc>
        <w:tc>
          <w:tcPr>
            <w:tcW w:type="dxa" w:w="7200"/>
            <w:tcBorders>
              <w:top w:val="single" w:color="BFCFE8" w:sz="1"/>
              <w:left w:val="single" w:color="BFCFE8" w:sz="1"/>
              <w:bottom w:val="single" w:color="BFCFE8" w:sz="1"/>
              <w:right w:val="single" w:color="BFCFE8"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Fields</w:t>
            </w:r>
          </w:p>
        </w:tc>
      </w:tr>
      <w:tr>
        <w:tc>
          <w:tcPr>
            <w:tcW w:type="dxa" w:w="21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Company</w:t>
            </w:r>
          </w:p>
        </w:tc>
        <w:tc>
          <w:tcPr>
            <w:tcW w:type="dxa" w:w="720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id · name · domain · wallet_balance_paise · status (ACTIVE|SUSPENDED) · created_at</w:t>
            </w:r>
          </w:p>
        </w:tc>
      </w:tr>
      <w:tr>
        <w:tc>
          <w:tcPr>
            <w:tcW w:type="dxa" w:w="21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bCs/>
                <w:color w:val="1C1C1C"/>
                <w:sz w:val="20"/>
                <w:szCs w:val="20"/>
              </w:rPr>
              <w:t xml:space="preserve">User</w:t>
            </w:r>
          </w:p>
        </w:tc>
        <w:tc>
          <w:tcPr>
            <w:tcW w:type="dxa" w:w="720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id · company_id (FK) · email · name · role (ADMIN|RECRUITER) · google_sub · password_hash · created_at</w:t>
            </w:r>
          </w:p>
        </w:tc>
      </w:tr>
      <w:tr>
        <w:tc>
          <w:tcPr>
            <w:tcW w:type="dxa" w:w="21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JobOpening</w:t>
            </w:r>
          </w:p>
        </w:tc>
        <w:tc>
          <w:tcPr>
            <w:tcW w:type="dxa" w:w="720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id · company_id (FK) · title · department · location_type · employment_type · jd_s3_key · jd_text · status (DRAFT|ACTIVE|CLOSED) · created_by (FK) · created_at</w:t>
            </w:r>
          </w:p>
        </w:tc>
      </w:tr>
      <w:tr>
        <w:tc>
          <w:tcPr>
            <w:tcW w:type="dxa" w:w="21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bCs/>
                <w:color w:val="1C1C1C"/>
                <w:sz w:val="20"/>
                <w:szCs w:val="20"/>
              </w:rPr>
              <w:t xml:space="preserve">Candidate</w:t>
            </w:r>
          </w:p>
        </w:tc>
        <w:tc>
          <w:tcPr>
            <w:tcW w:type="dxa" w:w="720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id · company_id (FK) · job_opening_id (FK) · name · email · phone · resume_s3_key · resume_text · created_at</w:t>
            </w:r>
          </w:p>
        </w:tc>
      </w:tr>
      <w:tr>
        <w:tc>
          <w:tcPr>
            <w:tcW w:type="dxa" w:w="21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InterviewSession</w:t>
            </w:r>
          </w:p>
        </w:tc>
        <w:tc>
          <w:tcPr>
            <w:tcW w:type="dxa" w:w="720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id · candidate_id (FK) · job_opening_id (FK) · invite_token · invite_expires_at · meet_url · recall_bot_id · status · started_at · ended_at · duration_seconds · questions_jsonb · transcript_s3_key · overall_score · dimension_scores_jsonb · created_at</w:t>
            </w:r>
          </w:p>
        </w:tc>
      </w:tr>
      <w:tr>
        <w:tc>
          <w:tcPr>
            <w:tcW w:type="dxa" w:w="21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bCs/>
                <w:color w:val="1C1C1C"/>
                <w:sz w:val="20"/>
                <w:szCs w:val="20"/>
              </w:rPr>
              <w:t xml:space="preserve">EvaluationReport</w:t>
            </w:r>
          </w:p>
        </w:tc>
        <w:tc>
          <w:tcPr>
            <w:tcW w:type="dxa" w:w="720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id · session_id (FK) · overall_score · technical_score · communication_score · relevance_score · problem_solving_score · recommendation · summary_text · report_s3_key · employer_notes · generated_at</w:t>
            </w:r>
          </w:p>
        </w:tc>
      </w:tr>
      <w:tr>
        <w:tc>
          <w:tcPr>
            <w:tcW w:type="dxa" w:w="21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WalletTransaction</w:t>
            </w:r>
          </w:p>
        </w:tc>
        <w:tc>
          <w:tcPr>
            <w:tcW w:type="dxa" w:w="720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id · company_id (FK) · type (CREDIT|DEBIT|RESERVE|RELEASE) · amount_paise · razorpay_payment_id · session_id (FK, nullable) · description · balance_after_paise · created_at</w:t>
            </w:r>
          </w:p>
        </w:tc>
      </w:tr>
      <w:tr>
        <w:tc>
          <w:tcPr>
            <w:tcW w:type="dxa" w:w="21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bCs/>
                <w:color w:val="1C1C1C"/>
                <w:sz w:val="20"/>
                <w:szCs w:val="20"/>
              </w:rPr>
              <w:t xml:space="preserve">AuditLog</w:t>
            </w:r>
          </w:p>
        </w:tc>
        <w:tc>
          <w:tcPr>
            <w:tcW w:type="dxa" w:w="720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id · company_id (FK) · user_id (FK, nullable) · event_type · entity_type · entity_id · metadata_jsonb · created_at</w:t>
            </w:r>
          </w:p>
        </w:tc>
      </w:tr>
    </w:tbl>
    <w:p>
      <w:pPr>
        <w:spacing w:after="120" w:before="0"/>
      </w:pPr>
      <w:r>
        <w:t xml:space="preserve"/>
      </w:r>
    </w:p>
    <w:p>
      <w:pPr>
        <w:pStyle w:val="Heading1"/>
        <w:spacing w:after="120" w:before="360"/>
      </w:pPr>
      <w:r>
        <w:rPr>
          <w:rFonts w:ascii="Arial" w:cs="Arial" w:eastAsia="Arial" w:hAnsi="Arial"/>
        </w:rPr>
        <w:t xml:space="preserve">11. REST API Design (Key Endpoints)</w:t>
      </w:r>
    </w:p>
    <w:p>
      <w:pPr>
        <w:pStyle w:val="Heading2"/>
        <w:spacing w:after="80" w:before="240"/>
      </w:pPr>
      <w:r>
        <w:rPr>
          <w:rFonts w:ascii="Arial" w:cs="Arial" w:eastAsia="Arial" w:hAnsi="Arial"/>
        </w:rPr>
        <w:t xml:space="preserve">11.1 Authentication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240"/>
        <w:gridCol w:w="5040"/>
      </w:tblGrid>
      <w:tr>
        <w:tc>
          <w:tcPr>
            <w:tcW w:type="dxa" w:w="1080"/>
            <w:tcBorders>
              <w:top w:val="single" w:color="BFCFE8" w:sz="1"/>
              <w:left w:val="single" w:color="BFCFE8" w:sz="1"/>
              <w:bottom w:val="single" w:color="BFCFE8" w:sz="1"/>
              <w:right w:val="single" w:color="BFCFE8"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Verb</w:t>
            </w:r>
          </w:p>
        </w:tc>
        <w:tc>
          <w:tcPr>
            <w:tcW w:type="dxa" w:w="3240"/>
            <w:tcBorders>
              <w:top w:val="single" w:color="BFCFE8" w:sz="1"/>
              <w:left w:val="single" w:color="BFCFE8" w:sz="1"/>
              <w:bottom w:val="single" w:color="BFCFE8" w:sz="1"/>
              <w:right w:val="single" w:color="BFCFE8"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5040"/>
            <w:tcBorders>
              <w:top w:val="single" w:color="BFCFE8" w:sz="1"/>
              <w:left w:val="single" w:color="BFCFE8" w:sz="1"/>
              <w:bottom w:val="single" w:color="BFCFE8" w:sz="1"/>
              <w:right w:val="single" w:color="BFCFE8"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08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POST</w:t>
            </w:r>
          </w:p>
        </w:tc>
        <w:tc>
          <w:tcPr>
            <w:tcW w:type="dxa" w:w="324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/api/auth/register</w:t>
            </w:r>
          </w:p>
        </w:tc>
        <w:tc>
          <w:tcPr>
            <w:tcW w:type="dxa" w:w="504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Employer company + admin user registration</w:t>
            </w:r>
          </w:p>
        </w:tc>
      </w:tr>
      <w:tr>
        <w:tc>
          <w:tcPr>
            <w:tcW w:type="dxa" w:w="108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POST</w:t>
            </w:r>
          </w:p>
        </w:tc>
        <w:tc>
          <w:tcPr>
            <w:tcW w:type="dxa" w:w="324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/api/auth/login</w:t>
            </w:r>
          </w:p>
        </w:tc>
        <w:tc>
          <w:tcPr>
            <w:tcW w:type="dxa" w:w="504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Email + password login; returns access and refresh JWTs</w:t>
            </w:r>
          </w:p>
        </w:tc>
      </w:tr>
      <w:tr>
        <w:tc>
          <w:tcPr>
            <w:tcW w:type="dxa" w:w="108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GET</w:t>
            </w:r>
          </w:p>
        </w:tc>
        <w:tc>
          <w:tcPr>
            <w:tcW w:type="dxa" w:w="324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/api/auth/google/callback</w:t>
            </w:r>
          </w:p>
        </w:tc>
        <w:tc>
          <w:tcPr>
            <w:tcW w:type="dxa" w:w="504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Google OAuth 2.0 callback for employer login or registration</w:t>
            </w:r>
          </w:p>
        </w:tc>
      </w:tr>
      <w:tr>
        <w:tc>
          <w:tcPr>
            <w:tcW w:type="dxa" w:w="108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POST</w:t>
            </w:r>
          </w:p>
        </w:tc>
        <w:tc>
          <w:tcPr>
            <w:tcW w:type="dxa" w:w="324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/api/auth/refresh</w:t>
            </w:r>
          </w:p>
        </w:tc>
        <w:tc>
          <w:tcPr>
            <w:tcW w:type="dxa" w:w="504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Refresh expired access token using refresh token cookie</w:t>
            </w:r>
          </w:p>
        </w:tc>
      </w:tr>
      <w:tr>
        <w:tc>
          <w:tcPr>
            <w:tcW w:type="dxa" w:w="108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POST</w:t>
            </w:r>
          </w:p>
        </w:tc>
        <w:tc>
          <w:tcPr>
            <w:tcW w:type="dxa" w:w="324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/api/auth/candidate/verify</w:t>
            </w:r>
          </w:p>
        </w:tc>
        <w:tc>
          <w:tcPr>
            <w:tcW w:type="dxa" w:w="504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Validate signed invite token; return candidate-scoped JWT</w:t>
            </w:r>
          </w:p>
        </w:tc>
      </w:tr>
      <w:tr>
        <w:tc>
          <w:tcPr>
            <w:tcW w:type="dxa" w:w="108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POST</w:t>
            </w:r>
          </w:p>
        </w:tc>
        <w:tc>
          <w:tcPr>
            <w:tcW w:type="dxa" w:w="324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/api/auth/logout</w:t>
            </w:r>
          </w:p>
        </w:tc>
        <w:tc>
          <w:tcPr>
            <w:tcW w:type="dxa" w:w="504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Invalidate refresh token; clear cookie</w:t>
            </w:r>
          </w:p>
        </w:tc>
      </w:tr>
    </w:tbl>
    <w:p>
      <w:pPr>
        <w:spacing w:after="80" w:before="0"/>
      </w:pPr>
      <w:r>
        <w:t xml:space="preserve"/>
      </w:r>
    </w:p>
    <w:p>
      <w:pPr>
        <w:pStyle w:val="Heading2"/>
        <w:spacing w:after="80" w:before="240"/>
      </w:pPr>
      <w:r>
        <w:rPr>
          <w:rFonts w:ascii="Arial" w:cs="Arial" w:eastAsia="Arial" w:hAnsi="Arial"/>
        </w:rPr>
        <w:t xml:space="preserve">11.2 Job Openings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240"/>
        <w:gridCol w:w="5040"/>
      </w:tblGrid>
      <w:tr>
        <w:tc>
          <w:tcPr>
            <w:tcW w:type="dxa" w:w="1080"/>
            <w:tcBorders>
              <w:top w:val="single" w:color="BFCFE8" w:sz="1"/>
              <w:left w:val="single" w:color="BFCFE8" w:sz="1"/>
              <w:bottom w:val="single" w:color="BFCFE8" w:sz="1"/>
              <w:right w:val="single" w:color="BFCFE8"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Verb</w:t>
            </w:r>
          </w:p>
        </w:tc>
        <w:tc>
          <w:tcPr>
            <w:tcW w:type="dxa" w:w="3240"/>
            <w:tcBorders>
              <w:top w:val="single" w:color="BFCFE8" w:sz="1"/>
              <w:left w:val="single" w:color="BFCFE8" w:sz="1"/>
              <w:bottom w:val="single" w:color="BFCFE8" w:sz="1"/>
              <w:right w:val="single" w:color="BFCFE8"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5040"/>
            <w:tcBorders>
              <w:top w:val="single" w:color="BFCFE8" w:sz="1"/>
              <w:left w:val="single" w:color="BFCFE8" w:sz="1"/>
              <w:bottom w:val="single" w:color="BFCFE8" w:sz="1"/>
              <w:right w:val="single" w:color="BFCFE8"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08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GET</w:t>
            </w:r>
          </w:p>
        </w:tc>
        <w:tc>
          <w:tcPr>
            <w:tcW w:type="dxa" w:w="324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/api/v1/jobs</w:t>
            </w:r>
          </w:p>
        </w:tc>
        <w:tc>
          <w:tcPr>
            <w:tcW w:type="dxa" w:w="504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List job openings for the authenticated company (paginated, filterable by status)</w:t>
            </w:r>
          </w:p>
        </w:tc>
      </w:tr>
      <w:tr>
        <w:tc>
          <w:tcPr>
            <w:tcW w:type="dxa" w:w="108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POST</w:t>
            </w:r>
          </w:p>
        </w:tc>
        <w:tc>
          <w:tcPr>
            <w:tcW w:type="dxa" w:w="324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/api/v1/jobs</w:t>
            </w:r>
          </w:p>
        </w:tc>
        <w:tc>
          <w:tcPr>
            <w:tcW w:type="dxa" w:w="504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Create new job opening with JD file (multipart/form-data)</w:t>
            </w:r>
          </w:p>
        </w:tc>
      </w:tr>
      <w:tr>
        <w:tc>
          <w:tcPr>
            <w:tcW w:type="dxa" w:w="108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GET</w:t>
            </w:r>
          </w:p>
        </w:tc>
        <w:tc>
          <w:tcPr>
            <w:tcW w:type="dxa" w:w="324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/api/v1/jobs/{id}</w:t>
            </w:r>
          </w:p>
        </w:tc>
        <w:tc>
          <w:tcPr>
            <w:tcW w:type="dxa" w:w="504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Get job opening detail with session statistics</w:t>
            </w:r>
          </w:p>
        </w:tc>
      </w:tr>
      <w:tr>
        <w:tc>
          <w:tcPr>
            <w:tcW w:type="dxa" w:w="108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PUT</w:t>
            </w:r>
          </w:p>
        </w:tc>
        <w:tc>
          <w:tcPr>
            <w:tcW w:type="dxa" w:w="324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/api/v1/jobs/{id}</w:t>
            </w:r>
          </w:p>
        </w:tc>
        <w:tc>
          <w:tcPr>
            <w:tcW w:type="dxa" w:w="504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Update job opening metadata or status</w:t>
            </w:r>
          </w:p>
        </w:tc>
      </w:tr>
      <w:tr>
        <w:tc>
          <w:tcPr>
            <w:tcW w:type="dxa" w:w="108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GET</w:t>
            </w:r>
          </w:p>
        </w:tc>
        <w:tc>
          <w:tcPr>
            <w:tcW w:type="dxa" w:w="324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/api/v1/jobs/{id}/candidates</w:t>
            </w:r>
          </w:p>
        </w:tc>
        <w:tc>
          <w:tcPr>
            <w:tcW w:type="dxa" w:w="504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List all candidates and their session status for a job opening</w:t>
            </w:r>
          </w:p>
        </w:tc>
      </w:tr>
    </w:tbl>
    <w:p>
      <w:pPr>
        <w:spacing w:after="80" w:before="0"/>
      </w:pPr>
      <w:r>
        <w:t xml:space="preserve"/>
      </w:r>
    </w:p>
    <w:p>
      <w:pPr>
        <w:pStyle w:val="Heading2"/>
        <w:spacing w:after="80" w:before="240"/>
      </w:pPr>
      <w:r>
        <w:rPr>
          <w:rFonts w:ascii="Arial" w:cs="Arial" w:eastAsia="Arial" w:hAnsi="Arial"/>
        </w:rPr>
        <w:t xml:space="preserve">11.3 Candidates and Sessions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960"/>
        <w:gridCol w:w="4320"/>
      </w:tblGrid>
      <w:tr>
        <w:tc>
          <w:tcPr>
            <w:tcW w:type="dxa" w:w="1080"/>
            <w:tcBorders>
              <w:top w:val="single" w:color="BFCFE8" w:sz="1"/>
              <w:left w:val="single" w:color="BFCFE8" w:sz="1"/>
              <w:bottom w:val="single" w:color="BFCFE8" w:sz="1"/>
              <w:right w:val="single" w:color="BFCFE8"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Verb</w:t>
            </w:r>
          </w:p>
        </w:tc>
        <w:tc>
          <w:tcPr>
            <w:tcW w:type="dxa" w:w="3960"/>
            <w:tcBorders>
              <w:top w:val="single" w:color="BFCFE8" w:sz="1"/>
              <w:left w:val="single" w:color="BFCFE8" w:sz="1"/>
              <w:bottom w:val="single" w:color="BFCFE8" w:sz="1"/>
              <w:right w:val="single" w:color="BFCFE8"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4320"/>
            <w:tcBorders>
              <w:top w:val="single" w:color="BFCFE8" w:sz="1"/>
              <w:left w:val="single" w:color="BFCFE8" w:sz="1"/>
              <w:bottom w:val="single" w:color="BFCFE8" w:sz="1"/>
              <w:right w:val="single" w:color="BFCFE8"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08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POST</w:t>
            </w:r>
          </w:p>
        </w:tc>
        <w:tc>
          <w:tcPr>
            <w:tcW w:type="dxa" w:w="39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/api/v1/candidates</w:t>
            </w:r>
          </w:p>
        </w:tc>
        <w:tc>
          <w:tcPr>
            <w:tcW w:type="dxa" w:w="432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Create candidate + upload resume + auto-create interview session + send invite email</w:t>
            </w:r>
          </w:p>
        </w:tc>
      </w:tr>
      <w:tr>
        <w:tc>
          <w:tcPr>
            <w:tcW w:type="dxa" w:w="108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GET</w:t>
            </w:r>
          </w:p>
        </w:tc>
        <w:tc>
          <w:tcPr>
            <w:tcW w:type="dxa" w:w="39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/api/v1/sessions/{id}</w:t>
            </w:r>
          </w:p>
        </w:tc>
        <w:tc>
          <w:tcPr>
            <w:tcW w:type="dxa" w:w="432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Get full session detail (employer view)</w:t>
            </w:r>
          </w:p>
        </w:tc>
      </w:tr>
      <w:tr>
        <w:tc>
          <w:tcPr>
            <w:tcW w:type="dxa" w:w="108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POST</w:t>
            </w:r>
          </w:p>
        </w:tc>
        <w:tc>
          <w:tcPr>
            <w:tcW w:type="dxa" w:w="39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/api/v1/sessions/{id}/resend</w:t>
            </w:r>
          </w:p>
        </w:tc>
        <w:tc>
          <w:tcPr>
            <w:tcW w:type="dxa" w:w="432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Resend interview invite email (regenerates link if expired)</w:t>
            </w:r>
          </w:p>
        </w:tc>
      </w:tr>
      <w:tr>
        <w:tc>
          <w:tcPr>
            <w:tcW w:type="dxa" w:w="108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DELETE</w:t>
            </w:r>
          </w:p>
        </w:tc>
        <w:tc>
          <w:tcPr>
            <w:tcW w:type="dxa" w:w="39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/api/v1/sessions/{id}</w:t>
            </w:r>
          </w:p>
        </w:tc>
        <w:tc>
          <w:tcPr>
            <w:tcW w:type="dxa" w:w="432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Cancel a session (only valid before Started status)</w:t>
            </w:r>
          </w:p>
        </w:tc>
      </w:tr>
      <w:tr>
        <w:tc>
          <w:tcPr>
            <w:tcW w:type="dxa" w:w="108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GET</w:t>
            </w:r>
          </w:p>
        </w:tc>
        <w:tc>
          <w:tcPr>
            <w:tcW w:type="dxa" w:w="39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/api/v1/sessions/{id}/report</w:t>
            </w:r>
          </w:p>
        </w:tc>
        <w:tc>
          <w:tcPr>
            <w:tcW w:type="dxa" w:w="432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Get the evaluation report for a completed session</w:t>
            </w:r>
          </w:p>
        </w:tc>
      </w:tr>
      <w:tr>
        <w:tc>
          <w:tcPr>
            <w:tcW w:type="dxa" w:w="108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POST</w:t>
            </w:r>
          </w:p>
        </w:tc>
        <w:tc>
          <w:tcPr>
            <w:tcW w:type="dxa" w:w="39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/api/v1/sessions/{id}/notes</w:t>
            </w:r>
          </w:p>
        </w:tc>
        <w:tc>
          <w:tcPr>
            <w:tcW w:type="dxa" w:w="432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Add or update employer internal notes on a session report</w:t>
            </w:r>
          </w:p>
        </w:tc>
      </w:tr>
      <w:tr>
        <w:tc>
          <w:tcPr>
            <w:tcW w:type="dxa" w:w="108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POST</w:t>
            </w:r>
          </w:p>
        </w:tc>
        <w:tc>
          <w:tcPr>
            <w:tcW w:type="dxa" w:w="39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/api/v1/interview/init</w:t>
            </w:r>
          </w:p>
        </w:tc>
        <w:tc>
          <w:tcPr>
            <w:tcW w:type="dxa" w:w="432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Candidate: initialise interview — creates Meet room, triggers Recall.ai bot</w:t>
            </w:r>
          </w:p>
        </w:tc>
      </w:tr>
    </w:tbl>
    <w:p>
      <w:pPr>
        <w:spacing w:after="80" w:before="0"/>
      </w:pPr>
      <w:r>
        <w:t xml:space="preserve"/>
      </w:r>
    </w:p>
    <w:p>
      <w:pPr>
        <w:pStyle w:val="Heading2"/>
        <w:spacing w:after="80" w:before="240"/>
      </w:pPr>
      <w:r>
        <w:rPr>
          <w:rFonts w:ascii="Arial" w:cs="Arial" w:eastAsia="Arial" w:hAnsi="Arial"/>
        </w:rPr>
        <w:t xml:space="preserve">11.4 Billing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960"/>
        <w:gridCol w:w="4320"/>
      </w:tblGrid>
      <w:tr>
        <w:tc>
          <w:tcPr>
            <w:tcW w:type="dxa" w:w="1080"/>
            <w:tcBorders>
              <w:top w:val="single" w:color="BFCFE8" w:sz="1"/>
              <w:left w:val="single" w:color="BFCFE8" w:sz="1"/>
              <w:bottom w:val="single" w:color="BFCFE8" w:sz="1"/>
              <w:right w:val="single" w:color="BFCFE8"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Verb</w:t>
            </w:r>
          </w:p>
        </w:tc>
        <w:tc>
          <w:tcPr>
            <w:tcW w:type="dxa" w:w="3960"/>
            <w:tcBorders>
              <w:top w:val="single" w:color="BFCFE8" w:sz="1"/>
              <w:left w:val="single" w:color="BFCFE8" w:sz="1"/>
              <w:bottom w:val="single" w:color="BFCFE8" w:sz="1"/>
              <w:right w:val="single" w:color="BFCFE8"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4320"/>
            <w:tcBorders>
              <w:top w:val="single" w:color="BFCFE8" w:sz="1"/>
              <w:left w:val="single" w:color="BFCFE8" w:sz="1"/>
              <w:bottom w:val="single" w:color="BFCFE8" w:sz="1"/>
              <w:right w:val="single" w:color="BFCFE8"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08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GET</w:t>
            </w:r>
          </w:p>
        </w:tc>
        <w:tc>
          <w:tcPr>
            <w:tcW w:type="dxa" w:w="39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/api/v1/billing/balance</w:t>
            </w:r>
          </w:p>
        </w:tc>
        <w:tc>
          <w:tcPr>
            <w:tcW w:type="dxa" w:w="432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Get current wallet balance for the authenticated company</w:t>
            </w:r>
          </w:p>
        </w:tc>
      </w:tr>
      <w:tr>
        <w:tc>
          <w:tcPr>
            <w:tcW w:type="dxa" w:w="108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POST</w:t>
            </w:r>
          </w:p>
        </w:tc>
        <w:tc>
          <w:tcPr>
            <w:tcW w:type="dxa" w:w="39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/api/v1/billing/topup/initiate</w:t>
            </w:r>
          </w:p>
        </w:tc>
        <w:tc>
          <w:tcPr>
            <w:tcW w:type="dxa" w:w="432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Create a Razorpay order for the requested top-up amount</w:t>
            </w:r>
          </w:p>
        </w:tc>
      </w:tr>
      <w:tr>
        <w:tc>
          <w:tcPr>
            <w:tcW w:type="dxa" w:w="108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POST</w:t>
            </w:r>
          </w:p>
        </w:tc>
        <w:tc>
          <w:tcPr>
            <w:tcW w:type="dxa" w:w="39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/api/v1/billing/topup/verify</w:t>
            </w:r>
          </w:p>
        </w:tc>
        <w:tc>
          <w:tcPr>
            <w:tcW w:type="dxa" w:w="432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Verify Razorpay payment signature and credit the wallet</w:t>
            </w:r>
          </w:p>
        </w:tc>
      </w:tr>
      <w:tr>
        <w:tc>
          <w:tcPr>
            <w:tcW w:type="dxa" w:w="108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GET</w:t>
            </w:r>
          </w:p>
        </w:tc>
        <w:tc>
          <w:tcPr>
            <w:tcW w:type="dxa" w:w="39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/api/v1/billing/transactions</w:t>
            </w:r>
          </w:p>
        </w:tc>
        <w:tc>
          <w:tcPr>
            <w:tcW w:type="dxa" w:w="432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Paginated transaction history for the company</w:t>
            </w:r>
          </w:p>
        </w:tc>
      </w:tr>
    </w:tbl>
    <w:p>
      <w:pPr>
        <w:spacing w:after="80" w:before="0"/>
      </w:pPr>
      <w:r>
        <w:t xml:space="preserve"/>
      </w:r>
    </w:p>
    <w:p>
      <w:pPr>
        <w:pStyle w:val="Heading2"/>
        <w:spacing w:after="80" w:before="240"/>
      </w:pPr>
      <w:r>
        <w:rPr>
          <w:rFonts w:ascii="Arial" w:cs="Arial" w:eastAsia="Arial" w:hAnsi="Arial"/>
        </w:rPr>
        <w:t xml:space="preserve">11.5 Webhooks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960"/>
        <w:gridCol w:w="4320"/>
      </w:tblGrid>
      <w:tr>
        <w:tc>
          <w:tcPr>
            <w:tcW w:type="dxa" w:w="1080"/>
            <w:tcBorders>
              <w:top w:val="single" w:color="BFCFE8" w:sz="1"/>
              <w:left w:val="single" w:color="BFCFE8" w:sz="1"/>
              <w:bottom w:val="single" w:color="BFCFE8" w:sz="1"/>
              <w:right w:val="single" w:color="BFCFE8"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Verb</w:t>
            </w:r>
          </w:p>
        </w:tc>
        <w:tc>
          <w:tcPr>
            <w:tcW w:type="dxa" w:w="3960"/>
            <w:tcBorders>
              <w:top w:val="single" w:color="BFCFE8" w:sz="1"/>
              <w:left w:val="single" w:color="BFCFE8" w:sz="1"/>
              <w:bottom w:val="single" w:color="BFCFE8" w:sz="1"/>
              <w:right w:val="single" w:color="BFCFE8"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4320"/>
            <w:tcBorders>
              <w:top w:val="single" w:color="BFCFE8" w:sz="1"/>
              <w:left w:val="single" w:color="BFCFE8" w:sz="1"/>
              <w:bottom w:val="single" w:color="BFCFE8" w:sz="1"/>
              <w:right w:val="single" w:color="BFCFE8"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08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POST</w:t>
            </w:r>
          </w:p>
        </w:tc>
        <w:tc>
          <w:tcPr>
            <w:tcW w:type="dxa" w:w="39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/api/webhooks/recall</w:t>
            </w:r>
          </w:p>
        </w:tc>
        <w:tc>
          <w:tcPr>
            <w:tcW w:type="dxa" w:w="432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Recall.ai bot event webhooks (bot.joined, bot.left, error). HMAC-verified.</w:t>
            </w:r>
          </w:p>
        </w:tc>
      </w:tr>
      <w:tr>
        <w:tc>
          <w:tcPr>
            <w:tcW w:type="dxa" w:w="108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POST</w:t>
            </w:r>
          </w:p>
        </w:tc>
        <w:tc>
          <w:tcPr>
            <w:tcW w:type="dxa" w:w="39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/api/webhooks/razorpay</w:t>
            </w:r>
          </w:p>
        </w:tc>
        <w:tc>
          <w:tcPr>
            <w:tcW w:type="dxa" w:w="432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Razorpay payment events (payment.captured). Signature-verified before wallet credit.</w:t>
            </w:r>
          </w:p>
        </w:tc>
      </w:tr>
    </w:tbl>
    <w:p>
      <w:pPr>
        <w:spacing w:after="120" w:before="0"/>
      </w:pPr>
      <w:r>
        <w:t xml:space="preserve"/>
      </w:r>
    </w:p>
    <w:p>
      <w:pPr>
        <w:pStyle w:val="Heading1"/>
        <w:spacing w:after="120" w:before="360"/>
      </w:pPr>
      <w:r>
        <w:rPr>
          <w:rFonts w:ascii="Arial" w:cs="Arial" w:eastAsia="Arial" w:hAnsi="Arial"/>
        </w:rPr>
        <w:t xml:space="preserve">12. AWS Infrastructure (Terraform)</w:t>
      </w:r>
    </w:p>
    <w:p>
      <w:pPr>
        <w:pStyle w:val="Heading2"/>
        <w:spacing w:after="80" w:before="240"/>
      </w:pPr>
      <w:r>
        <w:rPr>
          <w:rFonts w:ascii="Arial" w:cs="Arial" w:eastAsia="Arial" w:hAnsi="Arial"/>
        </w:rPr>
        <w:t xml:space="preserve">12.1 Resource Inventory</w:t>
      </w:r>
    </w:p>
    <w:p>
      <w:pPr>
        <w:spacing w:after="120" w:before="0"/>
      </w:pPr>
      <w:r>
        <w:rPr>
          <w:rFonts w:ascii="Arial" w:cs="Arial" w:eastAsia="Arial" w:hAnsi="Arial"/>
          <w:color w:val="1C1C1C"/>
          <w:sz w:val="22"/>
          <w:szCs w:val="22"/>
        </w:rPr>
        <w:t xml:space="preserve">All AWS infrastructure is provisioned via Terraform. The MVP uses a single AWS region: ap-south-1 (Mumbai) for data residency. There are two environments: staging and production, each managed as a Terraform workspace.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240"/>
        <w:gridCol w:w="3960"/>
      </w:tblGrid>
      <w:tr>
        <w:tc>
          <w:tcPr>
            <w:tcW w:type="dxa" w:w="2160"/>
            <w:tcBorders>
              <w:top w:val="single" w:color="BFCFE8" w:sz="1"/>
              <w:left w:val="single" w:color="BFCFE8" w:sz="1"/>
              <w:bottom w:val="single" w:color="BFCFE8" w:sz="1"/>
              <w:right w:val="single" w:color="BFCFE8"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AWS Service</w:t>
            </w:r>
          </w:p>
        </w:tc>
        <w:tc>
          <w:tcPr>
            <w:tcW w:type="dxa" w:w="3240"/>
            <w:tcBorders>
              <w:top w:val="single" w:color="BFCFE8" w:sz="1"/>
              <w:left w:val="single" w:color="BFCFE8" w:sz="1"/>
              <w:bottom w:val="single" w:color="BFCFE8" w:sz="1"/>
              <w:right w:val="single" w:color="BFCFE8"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Resource</w:t>
            </w:r>
          </w:p>
        </w:tc>
        <w:tc>
          <w:tcPr>
            <w:tcW w:type="dxa" w:w="3960"/>
            <w:tcBorders>
              <w:top w:val="single" w:color="BFCFE8" w:sz="1"/>
              <w:left w:val="single" w:color="BFCFE8" w:sz="1"/>
              <w:bottom w:val="single" w:color="BFCFE8" w:sz="1"/>
              <w:right w:val="single" w:color="BFCFE8"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MVP Configuration</w:t>
            </w:r>
          </w:p>
        </w:tc>
      </w:tr>
      <w:tr>
        <w:tc>
          <w:tcPr>
            <w:tcW w:type="dxa" w:w="21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VPC</w:t>
            </w:r>
          </w:p>
        </w:tc>
        <w:tc>
          <w:tcPr>
            <w:tcW w:type="dxa" w:w="324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Custom VPC + Subnets</w:t>
            </w:r>
          </w:p>
        </w:tc>
        <w:tc>
          <w:tcPr>
            <w:tcW w:type="dxa" w:w="39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CIDR 10.0.0.0/16; 2 public subnets + 2 private subnets across 2 AZs</w:t>
            </w:r>
          </w:p>
        </w:tc>
      </w:tr>
      <w:tr>
        <w:tc>
          <w:tcPr>
            <w:tcW w:type="dxa" w:w="21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bCs/>
                <w:color w:val="1C1C1C"/>
                <w:sz w:val="20"/>
                <w:szCs w:val="20"/>
              </w:rPr>
              <w:t xml:space="preserve">ECS Fargate</w:t>
            </w:r>
          </w:p>
        </w:tc>
        <w:tc>
          <w:tcPr>
            <w:tcW w:type="dxa" w:w="324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Application Service</w:t>
            </w:r>
          </w:p>
        </w:tc>
        <w:tc>
          <w:tcPr>
            <w:tcW w:type="dxa" w:w="39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2–10 tasks (auto-scale on CPU); 0.5 vCPU + 1 GB RAM per task (staging); 1 vCPU + 2 GB (prod)</w:t>
            </w:r>
          </w:p>
        </w:tc>
      </w:tr>
      <w:tr>
        <w:tc>
          <w:tcPr>
            <w:tcW w:type="dxa" w:w="21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ECR</w:t>
            </w:r>
          </w:p>
        </w:tc>
        <w:tc>
          <w:tcPr>
            <w:tcW w:type="dxa" w:w="324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Container Registry</w:t>
            </w:r>
          </w:p>
        </w:tc>
        <w:tc>
          <w:tcPr>
            <w:tcW w:type="dxa" w:w="39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Private repository for Spring Boot Docker image; image scanning on push enabled</w:t>
            </w:r>
          </w:p>
        </w:tc>
      </w:tr>
      <w:tr>
        <w:tc>
          <w:tcPr>
            <w:tcW w:type="dxa" w:w="21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bCs/>
                <w:color w:val="1C1C1C"/>
                <w:sz w:val="20"/>
                <w:szCs w:val="20"/>
              </w:rPr>
              <w:t xml:space="preserve">ALB</w:t>
            </w:r>
          </w:p>
        </w:tc>
        <w:tc>
          <w:tcPr>
            <w:tcW w:type="dxa" w:w="324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Application Load Balancer</w:t>
            </w:r>
          </w:p>
        </w:tc>
        <w:tc>
          <w:tcPr>
            <w:tcW w:type="dxa" w:w="39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HTTPS listener (ACM cert); HTTP redirect to HTTPS; health check on /actuator/health</w:t>
            </w:r>
          </w:p>
        </w:tc>
      </w:tr>
      <w:tr>
        <w:tc>
          <w:tcPr>
            <w:tcW w:type="dxa" w:w="21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RDS</w:t>
            </w:r>
          </w:p>
        </w:tc>
        <w:tc>
          <w:tcPr>
            <w:tcW w:type="dxa" w:w="324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PostgreSQL 15</w:t>
            </w:r>
          </w:p>
        </w:tc>
        <w:tc>
          <w:tcPr>
            <w:tcW w:type="dxa" w:w="39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db.t3.medium; Multi-AZ (prod) / Single-AZ (staging); 20 GB gp3; automated backups 7 days</w:t>
            </w:r>
          </w:p>
        </w:tc>
      </w:tr>
      <w:tr>
        <w:tc>
          <w:tcPr>
            <w:tcW w:type="dxa" w:w="21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bCs/>
                <w:color w:val="1C1C1C"/>
                <w:sz w:val="20"/>
                <w:szCs w:val="20"/>
              </w:rPr>
              <w:t xml:space="preserve">S3</w:t>
            </w:r>
          </w:p>
        </w:tc>
        <w:tc>
          <w:tcPr>
            <w:tcW w:type="dxa" w:w="324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Data Bucket</w:t>
            </w:r>
          </w:p>
        </w:tc>
        <w:tc>
          <w:tcPr>
            <w:tcW w:type="dxa" w:w="39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Private; versioning on; lifecycle: move to S3-IA after 30 days, Glacier after 180 days</w:t>
            </w:r>
          </w:p>
        </w:tc>
      </w:tr>
      <w:tr>
        <w:tc>
          <w:tcPr>
            <w:tcW w:type="dxa" w:w="21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S3</w:t>
            </w:r>
          </w:p>
        </w:tc>
        <w:tc>
          <w:tcPr>
            <w:tcW w:type="dxa" w:w="324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Frontend Bucket</w:t>
            </w:r>
          </w:p>
        </w:tc>
        <w:tc>
          <w:tcPr>
            <w:tcW w:type="dxa" w:w="39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Static website hosting for React build; OAC enforced (no direct public access)</w:t>
            </w:r>
          </w:p>
        </w:tc>
      </w:tr>
      <w:tr>
        <w:tc>
          <w:tcPr>
            <w:tcW w:type="dxa" w:w="21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bCs/>
                <w:color w:val="1C1C1C"/>
                <w:sz w:val="20"/>
                <w:szCs w:val="20"/>
              </w:rPr>
              <w:t xml:space="preserve">CloudFront</w:t>
            </w:r>
          </w:p>
        </w:tc>
        <w:tc>
          <w:tcPr>
            <w:tcW w:type="dxa" w:w="324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CDN Distribution</w:t>
            </w:r>
          </w:p>
        </w:tc>
        <w:tc>
          <w:tcPr>
            <w:tcW w:type="dxa" w:w="39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Origin: frontend S3 bucket via OAC; custom domain (app.interviewiq.in); HTTPS-only</w:t>
            </w:r>
          </w:p>
        </w:tc>
      </w:tr>
      <w:tr>
        <w:tc>
          <w:tcPr>
            <w:tcW w:type="dxa" w:w="21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API Gateway</w:t>
            </w:r>
          </w:p>
        </w:tc>
        <w:tc>
          <w:tcPr>
            <w:tcW w:type="dxa" w:w="324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HTTP API</w:t>
            </w:r>
          </w:p>
        </w:tc>
        <w:tc>
          <w:tcPr>
            <w:tcW w:type="dxa" w:w="39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HTTP proxy integration to ALB; throttle 1,000 req/s (burst 5,000); custom domain (api.interviewiq.in)</w:t>
            </w:r>
          </w:p>
        </w:tc>
      </w:tr>
      <w:tr>
        <w:tc>
          <w:tcPr>
            <w:tcW w:type="dxa" w:w="21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bCs/>
                <w:color w:val="1C1C1C"/>
                <w:sz w:val="20"/>
                <w:szCs w:val="20"/>
              </w:rPr>
              <w:t xml:space="preserve">SES</w:t>
            </w:r>
          </w:p>
        </w:tc>
        <w:tc>
          <w:tcPr>
            <w:tcW w:type="dxa" w:w="324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Email Service</w:t>
            </w:r>
          </w:p>
        </w:tc>
        <w:tc>
          <w:tcPr>
            <w:tcW w:type="dxa" w:w="39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Verified domain; DKIM + SPF + DMARC configured; sandbox → production on launch</w:t>
            </w:r>
          </w:p>
        </w:tc>
      </w:tr>
      <w:tr>
        <w:tc>
          <w:tcPr>
            <w:tcW w:type="dxa" w:w="21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Secrets Manager</w:t>
            </w:r>
          </w:p>
        </w:tc>
        <w:tc>
          <w:tcPr>
            <w:tcW w:type="dxa" w:w="324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Secrets Store</w:t>
            </w:r>
          </w:p>
        </w:tc>
        <w:tc>
          <w:tcPr>
            <w:tcW w:type="dxa" w:w="39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Stores: DB password, OpenAI API key, Razorpay keys, Recall.ai key, JWT signing key, SES SMTP creds</w:t>
            </w:r>
          </w:p>
        </w:tc>
      </w:tr>
      <w:tr>
        <w:tc>
          <w:tcPr>
            <w:tcW w:type="dxa" w:w="21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bCs/>
                <w:color w:val="1C1C1C"/>
                <w:sz w:val="20"/>
                <w:szCs w:val="20"/>
              </w:rPr>
              <w:t xml:space="preserve">CloudWatch</w:t>
            </w:r>
          </w:p>
        </w:tc>
        <w:tc>
          <w:tcPr>
            <w:tcW w:type="dxa" w:w="324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Logs + Alarms</w:t>
            </w:r>
          </w:p>
        </w:tc>
        <w:tc>
          <w:tcPr>
            <w:tcW w:type="dxa" w:w="39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Log groups per service; alarms on 5xx rate &gt; 1%, CPU &gt; 80%, DB connections &gt; 80%, bot join failures</w:t>
            </w:r>
          </w:p>
        </w:tc>
      </w:tr>
      <w:tr>
        <w:tc>
          <w:tcPr>
            <w:tcW w:type="dxa" w:w="21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X-Ray</w:t>
            </w:r>
          </w:p>
        </w:tc>
        <w:tc>
          <w:tcPr>
            <w:tcW w:type="dxa" w:w="324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Distributed Tracing</w:t>
            </w:r>
          </w:p>
        </w:tc>
        <w:tc>
          <w:tcPr>
            <w:tcW w:type="dxa" w:w="39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10% sampling in staging; 5% in production; service map covering API → DB → S3 → AI calls</w:t>
            </w:r>
          </w:p>
        </w:tc>
      </w:tr>
      <w:tr>
        <w:tc>
          <w:tcPr>
            <w:tcW w:type="dxa" w:w="21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bCs/>
                <w:color w:val="1C1C1C"/>
                <w:sz w:val="20"/>
                <w:szCs w:val="20"/>
              </w:rPr>
              <w:t xml:space="preserve">IAM</w:t>
            </w:r>
          </w:p>
        </w:tc>
        <w:tc>
          <w:tcPr>
            <w:tcW w:type="dxa" w:w="324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Task Execution Role</w:t>
            </w:r>
          </w:p>
        </w:tc>
        <w:tc>
          <w:tcPr>
            <w:tcW w:type="dxa" w:w="39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ECS Task Role: S3 read/write (data bucket only), SES send, Transcribe, Polly, Secrets Manager read-only</w:t>
            </w:r>
          </w:p>
        </w:tc>
      </w:tr>
      <w:tr>
        <w:tc>
          <w:tcPr>
            <w:tcW w:type="dxa" w:w="21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ACM</w:t>
            </w:r>
          </w:p>
        </w:tc>
        <w:tc>
          <w:tcPr>
            <w:tcW w:type="dxa" w:w="324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SSL Certificates</w:t>
            </w:r>
          </w:p>
        </w:tc>
        <w:tc>
          <w:tcPr>
            <w:tcW w:type="dxa" w:w="39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Auto-renewed certificates for api.interviewiq.in and app.interviewiq.in</w:t>
            </w:r>
          </w:p>
        </w:tc>
      </w:tr>
      <w:tr>
        <w:tc>
          <w:tcPr>
            <w:tcW w:type="dxa" w:w="21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bCs/>
                <w:color w:val="1C1C1C"/>
                <w:sz w:val="20"/>
                <w:szCs w:val="20"/>
              </w:rPr>
              <w:t xml:space="preserve">Route 53</w:t>
            </w:r>
          </w:p>
        </w:tc>
        <w:tc>
          <w:tcPr>
            <w:tcW w:type="dxa" w:w="324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DNS</w:t>
            </w:r>
          </w:p>
        </w:tc>
        <w:tc>
          <w:tcPr>
            <w:tcW w:type="dxa" w:w="39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Hosted zone; A records (alias) for ALB and CloudFront; health-check routing for production</w:t>
            </w:r>
          </w:p>
        </w:tc>
      </w:tr>
    </w:tbl>
    <w:p>
      <w:pPr>
        <w:spacing w:after="80" w:before="0"/>
      </w:pPr>
      <w:r>
        <w:t xml:space="preserve"/>
      </w:r>
    </w:p>
    <w:p>
      <w:pPr>
        <w:pStyle w:val="Heading2"/>
        <w:spacing w:after="80" w:before="240"/>
      </w:pPr>
      <w:r>
        <w:rPr>
          <w:rFonts w:ascii="Arial" w:cs="Arial" w:eastAsia="Arial" w:hAnsi="Arial"/>
        </w:rPr>
        <w:t xml:space="preserve">12.2 Terraform Module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BFCFE8" w:sz="1"/>
              <w:left w:val="single" w:color="BFCFE8" w:sz="1"/>
              <w:bottom w:val="single" w:color="BFCFE8" w:sz="1"/>
              <w:right w:val="single" w:color="BFCFE8"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Module</w:t>
            </w:r>
          </w:p>
        </w:tc>
        <w:tc>
          <w:tcPr>
            <w:tcW w:type="dxa" w:w="6480"/>
            <w:tcBorders>
              <w:top w:val="single" w:color="BFCFE8" w:sz="1"/>
              <w:left w:val="single" w:color="BFCFE8" w:sz="1"/>
              <w:bottom w:val="single" w:color="BFCFE8" w:sz="1"/>
              <w:right w:val="single" w:color="BFCFE8"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Resources Managed</w:t>
            </w:r>
          </w:p>
        </w:tc>
      </w:tr>
      <w:tr>
        <w:tc>
          <w:tcPr>
            <w:tcW w:type="dxa" w:w="288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modules/networking</w:t>
            </w:r>
          </w:p>
        </w:tc>
        <w:tc>
          <w:tcPr>
            <w:tcW w:type="dxa" w:w="648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VPC, public and private subnets, internet gateway, NAT gateway, route tables, security groups</w:t>
            </w:r>
          </w:p>
        </w:tc>
      </w:tr>
      <w:tr>
        <w:tc>
          <w:tcPr>
            <w:tcW w:type="dxa" w:w="288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bCs/>
                <w:color w:val="1C1C1C"/>
                <w:sz w:val="20"/>
                <w:szCs w:val="20"/>
              </w:rPr>
              <w:t xml:space="preserve">modules/ecs</w:t>
            </w:r>
          </w:p>
        </w:tc>
        <w:tc>
          <w:tcPr>
            <w:tcW w:type="dxa" w:w="648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ECS cluster, task definition (with secrets injection), service, auto-scaling policy, IAM task role and execution role</w:t>
            </w:r>
          </w:p>
        </w:tc>
      </w:tr>
      <w:tr>
        <w:tc>
          <w:tcPr>
            <w:tcW w:type="dxa" w:w="288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modules/rds</w:t>
            </w:r>
          </w:p>
        </w:tc>
        <w:tc>
          <w:tcPr>
            <w:tcW w:type="dxa" w:w="648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DB subnet group, RDS instance, parameter group, option group, security group (allow from ECS only)</w:t>
            </w:r>
          </w:p>
        </w:tc>
      </w:tr>
      <w:tr>
        <w:tc>
          <w:tcPr>
            <w:tcW w:type="dxa" w:w="288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bCs/>
                <w:color w:val="1C1C1C"/>
                <w:sz w:val="20"/>
                <w:szCs w:val="20"/>
              </w:rPr>
              <w:t xml:space="preserve">modules/s3</w:t>
            </w:r>
          </w:p>
        </w:tc>
        <w:tc>
          <w:tcPr>
            <w:tcW w:type="dxa" w:w="648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Data bucket, frontend bucket, bucket policies, lifecycle rules, S3 access logs</w:t>
            </w:r>
          </w:p>
        </w:tc>
      </w:tr>
      <w:tr>
        <w:tc>
          <w:tcPr>
            <w:tcW w:type="dxa" w:w="288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modules/alb</w:t>
            </w:r>
          </w:p>
        </w:tc>
        <w:tc>
          <w:tcPr>
            <w:tcW w:type="dxa" w:w="648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Application Load Balancer, target group, HTTP-to-HTTPS redirect listener, HTTPS listener, WAF association</w:t>
            </w:r>
          </w:p>
        </w:tc>
      </w:tr>
      <w:tr>
        <w:tc>
          <w:tcPr>
            <w:tcW w:type="dxa" w:w="288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bCs/>
                <w:color w:val="1C1C1C"/>
                <w:sz w:val="20"/>
                <w:szCs w:val="20"/>
              </w:rPr>
              <w:t xml:space="preserve">modules/cloudfront</w:t>
            </w:r>
          </w:p>
        </w:tc>
        <w:tc>
          <w:tcPr>
            <w:tcW w:type="dxa" w:w="648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CloudFront distribution, origin access control (OAC), cache behaviours, response headers policy</w:t>
            </w:r>
          </w:p>
        </w:tc>
      </w:tr>
      <w:tr>
        <w:tc>
          <w:tcPr>
            <w:tcW w:type="dxa" w:w="288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modules/ses</w:t>
            </w:r>
          </w:p>
        </w:tc>
        <w:tc>
          <w:tcPr>
            <w:tcW w:type="dxa" w:w="648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SES domain identity, DKIM tokens, configuration set, SNS bounce and complaint topic</w:t>
            </w:r>
          </w:p>
        </w:tc>
      </w:tr>
      <w:tr>
        <w:tc>
          <w:tcPr>
            <w:tcW w:type="dxa" w:w="288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bCs/>
                <w:color w:val="1C1C1C"/>
                <w:sz w:val="20"/>
                <w:szCs w:val="20"/>
              </w:rPr>
              <w:t xml:space="preserve">modules/monitoring</w:t>
            </w:r>
          </w:p>
        </w:tc>
        <w:tc>
          <w:tcPr>
            <w:tcW w:type="dxa" w:w="648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CloudWatch log groups, metric filters, dashboard, alarms, SNS alert topic (email subscribers)</w:t>
            </w:r>
          </w:p>
        </w:tc>
      </w:tr>
      <w:tr>
        <w:tc>
          <w:tcPr>
            <w:tcW w:type="dxa" w:w="288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modules/secrets</w:t>
            </w:r>
          </w:p>
        </w:tc>
        <w:tc>
          <w:tcPr>
            <w:tcW w:type="dxa" w:w="648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Secrets Manager secret placeholders; values injected at deploy time via CI/CD</w:t>
            </w:r>
          </w:p>
        </w:tc>
      </w:tr>
      <w:tr>
        <w:tc>
          <w:tcPr>
            <w:tcW w:type="dxa" w:w="288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bCs/>
                <w:color w:val="1C1C1C"/>
                <w:sz w:val="20"/>
                <w:szCs w:val="20"/>
              </w:rPr>
              <w:t xml:space="preserve">envs/staging</w:t>
            </w:r>
          </w:p>
        </w:tc>
        <w:tc>
          <w:tcPr>
            <w:tcW w:type="dxa" w:w="648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Staging overrides: smaller Fargate tasks, single-AZ RDS, lower auto-scaling thresholds</w:t>
            </w:r>
          </w:p>
        </w:tc>
      </w:tr>
      <w:tr>
        <w:tc>
          <w:tcPr>
            <w:tcW w:type="dxa" w:w="288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envs/production</w:t>
            </w:r>
          </w:p>
        </w:tc>
        <w:tc>
          <w:tcPr>
            <w:tcW w:type="dxa" w:w="648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Production overrides: Multi-AZ RDS, higher min Fargate tasks, WAF, CloudFront logging</w:t>
            </w:r>
          </w:p>
        </w:tc>
      </w:tr>
    </w:tbl>
    <w:p>
      <w:pPr>
        <w:spacing w:after="120" w:before="0"/>
      </w:pPr>
      <w:r>
        <w:t xml:space="preserve"/>
      </w:r>
    </w:p>
    <w:p>
      <w:pPr>
        <w:pStyle w:val="Heading1"/>
        <w:spacing w:after="120" w:before="360"/>
      </w:pPr>
      <w:r>
        <w:rPr>
          <w:rFonts w:ascii="Arial" w:cs="Arial" w:eastAsia="Arial" w:hAnsi="Arial"/>
        </w:rPr>
        <w:t xml:space="preserve">13. Third-Party Integration Details</w:t>
      </w:r>
    </w:p>
    <w:p>
      <w:pPr>
        <w:pStyle w:val="Heading2"/>
        <w:spacing w:after="80" w:before="240"/>
      </w:pPr>
      <w:r>
        <w:rPr>
          <w:rFonts w:ascii="Arial" w:cs="Arial" w:eastAsia="Arial" w:hAnsi="Arial"/>
        </w:rPr>
        <w:t xml:space="preserve">13.1 Recall.ai — Meeting Bot</w:t>
      </w:r>
    </w:p>
    <w:p>
      <w:pPr>
        <w:pStyle w:val="ListParagraph"/>
        <w:numPr>
          <w:ilvl w:val="0"/>
          <w:numId w:val="2"/>
        </w:numPr>
        <w:spacing w:after="60" w:before="0"/>
      </w:pPr>
      <w:r>
        <w:rPr>
          <w:rFonts w:ascii="Arial" w:cs="Arial" w:eastAsia="Arial" w:hAnsi="Arial"/>
          <w:b w:val="false"/>
          <w:bCs w:val="false"/>
          <w:color w:val="1C1C1C"/>
          <w:sz w:val="22"/>
          <w:szCs w:val="22"/>
        </w:rPr>
        <w:t xml:space="preserve">Recall.ai provides a REST API to dispatch programmable bots into Google Meet, Zoom, and Microsoft Teams rooms without requiring any browser plugin or Google Workspace approval.</w:t>
      </w:r>
    </w:p>
    <w:p>
      <w:pPr>
        <w:pStyle w:val="ListParagraph"/>
        <w:numPr>
          <w:ilvl w:val="0"/>
          <w:numId w:val="2"/>
        </w:numPr>
        <w:spacing w:after="60" w:before="0"/>
      </w:pPr>
      <w:r>
        <w:rPr>
          <w:rFonts w:ascii="Arial" w:cs="Arial" w:eastAsia="Arial" w:hAnsi="Arial"/>
          <w:b w:val="false"/>
          <w:bCs w:val="false"/>
          <w:color w:val="1C1C1C"/>
          <w:sz w:val="22"/>
          <w:szCs w:val="22"/>
        </w:rPr>
        <w:t xml:space="preserve">In Phase 1, the bot captures audio only (no video). The audio stream is delivered to InterviewIQ via a WebSocket endpoint provided by Recall.ai, which is then piped to AWS Transcribe.</w:t>
      </w:r>
    </w:p>
    <w:p>
      <w:pPr>
        <w:pStyle w:val="ListParagraph"/>
        <w:numPr>
          <w:ilvl w:val="0"/>
          <w:numId w:val="2"/>
        </w:numPr>
        <w:spacing w:after="60" w:before="0"/>
      </w:pPr>
      <w:r>
        <w:rPr>
          <w:rFonts w:ascii="Arial" w:cs="Arial" w:eastAsia="Arial" w:hAnsi="Arial"/>
          <w:b w:val="false"/>
          <w:bCs w:val="false"/>
          <w:color w:val="1C1C1C"/>
          <w:sz w:val="22"/>
          <w:szCs w:val="22"/>
        </w:rPr>
        <w:t xml:space="preserve">InterviewIQ sends questions to the bot via the Recall.ai output_audio API, which delivers the audio to the Meet room (sourced from Amazon Polly TTS). This creates the conversational interview experience.</w:t>
      </w:r>
    </w:p>
    <w:p>
      <w:pPr>
        <w:pStyle w:val="ListParagraph"/>
        <w:numPr>
          <w:ilvl w:val="0"/>
          <w:numId w:val="2"/>
        </w:numPr>
        <w:spacing w:after="60" w:before="0"/>
      </w:pPr>
      <w:r>
        <w:rPr>
          <w:rFonts w:ascii="Arial" w:cs="Arial" w:eastAsia="Arial" w:hAnsi="Arial"/>
          <w:b w:val="false"/>
          <w:bCs w:val="false"/>
          <w:color w:val="1C1C1C"/>
          <w:sz w:val="22"/>
          <w:szCs w:val="22"/>
        </w:rPr>
        <w:t xml:space="preserve">Recall.ai sends webhooks to /api/webhooks/recall for events: bot.joining, bot.joined, bot.left, and bot.fatal_error. All webhooks are HMAC-SHA256 verified before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20"/>
              <w:bottom w:val="single" w:color="2563EB" w:sz="1"/>
              <w:right w:val="single" w:color="2563EB" w:sz="1"/>
            </w:tcBorders>
            <w:shd w:fill="EFF6FF" w:val="clear"/>
            <w:tcMar>
              <w:top w:type="dxa" w:w="120"/>
              <w:left w:type="dxa" w:w="200"/>
              <w:bottom w:type="dxa" w:w="120"/>
              <w:right w:type="dxa" w:w="120"/>
            </w:tcMar>
          </w:tcPr>
          <w:p>
            <w:r>
              <w:rPr>
                <w:rFonts w:ascii="Arial" w:cs="Arial" w:eastAsia="Arial" w:hAnsi="Arial"/>
                <w:i/>
                <w:iCs/>
                <w:color w:val="1A3A5C"/>
                <w:sz w:val="21"/>
                <w:szCs w:val="21"/>
              </w:rPr>
              <w:t xml:space="preserve">Cost Risk: Recall.ai charges approximately $0.10–$0.15 per meeting minute. A 30-minute interview costs ~$4.50 (approximately ₹375), which exceeds the ₹100 per-interview revenue. Negotiate a startup discount with Recall.ai, or limit to 20 minutes per interview at launch to control costs. If pricing is prohibitive after validation, Phase 1.5 should replace Recall.ai with a custom in-browser WebRTC audio recorder — the candidate records audio directly in the browser, streaming to the backend, eliminating the meeting bot cost entirely.</w:t>
            </w:r>
          </w:p>
        </w:tc>
      </w:tr>
    </w:tbl>
    <w:p>
      <w:pPr>
        <w:spacing w:after="80" w:before="0"/>
      </w:pPr>
      <w:r>
        <w:t xml:space="preserve"/>
      </w:r>
    </w:p>
    <w:p>
      <w:pPr>
        <w:pStyle w:val="Heading2"/>
        <w:spacing w:after="80" w:before="240"/>
      </w:pPr>
      <w:r>
        <w:rPr>
          <w:rFonts w:ascii="Arial" w:cs="Arial" w:eastAsia="Arial" w:hAnsi="Arial"/>
        </w:rPr>
        <w:t xml:space="preserve">13.2 OpenAI GPT-4o via Spring AI</w:t>
      </w:r>
    </w:p>
    <w:p>
      <w:pPr>
        <w:pStyle w:val="ListParagraph"/>
        <w:numPr>
          <w:ilvl w:val="0"/>
          <w:numId w:val="2"/>
        </w:numPr>
        <w:spacing w:after="60" w:before="0"/>
      </w:pPr>
      <w:r>
        <w:rPr>
          <w:rFonts w:ascii="Arial" w:cs="Arial" w:eastAsia="Arial" w:hAnsi="Arial"/>
          <w:b w:val="false"/>
          <w:bCs w:val="false"/>
          <w:color w:val="1C1C1C"/>
          <w:sz w:val="22"/>
          <w:szCs w:val="22"/>
        </w:rPr>
        <w:t xml:space="preserve">Spring AI ChatClient configured with the OpenAI provider. The API key is loaded from AWS Secrets Manager at startup — never from environment variables or configuration files in source control.</w:t>
      </w:r>
    </w:p>
    <w:p>
      <w:pPr>
        <w:pStyle w:val="ListParagraph"/>
        <w:numPr>
          <w:ilvl w:val="0"/>
          <w:numId w:val="2"/>
        </w:numPr>
        <w:spacing w:after="60" w:before="0"/>
      </w:pPr>
      <w:r>
        <w:rPr>
          <w:rFonts w:ascii="Arial" w:cs="Arial" w:eastAsia="Arial" w:hAnsi="Arial"/>
          <w:b w:val="false"/>
          <w:bCs w:val="false"/>
          <w:color w:val="1C1C1C"/>
          <w:sz w:val="22"/>
          <w:szCs w:val="22"/>
        </w:rPr>
        <w:t xml:space="preserve">Two distinct AI workflows: (1) Question Generation — input is JD text concatenated with resume text, output is a JSON array of 8–12 question objects each with dimension and rationale. (2) Evaluation — input is the transcript JSON array of question+answer pairs, output is a JSON object with per-question scores and overall evaluation.</w:t>
      </w:r>
    </w:p>
    <w:p>
      <w:pPr>
        <w:pStyle w:val="ListParagraph"/>
        <w:numPr>
          <w:ilvl w:val="0"/>
          <w:numId w:val="2"/>
        </w:numPr>
        <w:spacing w:after="60" w:before="0"/>
      </w:pPr>
      <w:r>
        <w:rPr>
          <w:rFonts w:ascii="Arial" w:cs="Arial" w:eastAsia="Arial" w:hAnsi="Arial"/>
          <w:b w:val="false"/>
          <w:bCs w:val="false"/>
          <w:color w:val="1C1C1C"/>
          <w:sz w:val="22"/>
          <w:szCs w:val="22"/>
        </w:rPr>
        <w:t xml:space="preserve">Prompt templates are stored as StringTemplate (.st) files in the Spring Boot resources/prompts directory, allowing prompt iteration without code changes.</w:t>
      </w:r>
    </w:p>
    <w:p>
      <w:pPr>
        <w:pStyle w:val="ListParagraph"/>
        <w:numPr>
          <w:ilvl w:val="0"/>
          <w:numId w:val="2"/>
        </w:numPr>
        <w:spacing w:after="60" w:before="0"/>
      </w:pPr>
      <w:r>
        <w:rPr>
          <w:rFonts w:ascii="Arial" w:cs="Arial" w:eastAsia="Arial" w:hAnsi="Arial"/>
          <w:b w:val="false"/>
          <w:bCs w:val="false"/>
          <w:color w:val="1C1C1C"/>
          <w:sz w:val="22"/>
          <w:szCs w:val="22"/>
        </w:rPr>
        <w:t xml:space="preserve">Estimated token cost: ~2,000 input tokens for question generation + ~4,000 tokens for evaluation = ~6,000 tokens per interview. At GPT-4o pricing (~$10 per 1 million input tokens), this is approximately ₹5 per interview. Acceptable margin.</w:t>
      </w:r>
    </w:p>
    <w:p>
      <w:pPr>
        <w:spacing w:after="80" w:before="0"/>
      </w:pPr>
      <w:r>
        <w:t xml:space="preserve"/>
      </w:r>
    </w:p>
    <w:p>
      <w:pPr>
        <w:pStyle w:val="Heading2"/>
        <w:spacing w:after="80" w:before="240"/>
      </w:pPr>
      <w:r>
        <w:rPr>
          <w:rFonts w:ascii="Arial" w:cs="Arial" w:eastAsia="Arial" w:hAnsi="Arial"/>
        </w:rPr>
        <w:t xml:space="preserve">13.3 Razorpay — Billing</w:t>
      </w:r>
    </w:p>
    <w:p>
      <w:pPr>
        <w:pStyle w:val="ListParagraph"/>
        <w:numPr>
          <w:ilvl w:val="0"/>
          <w:numId w:val="2"/>
        </w:numPr>
        <w:spacing w:after="60" w:before="0"/>
      </w:pPr>
      <w:r>
        <w:rPr>
          <w:rFonts w:ascii="Arial" w:cs="Arial" w:eastAsia="Arial" w:hAnsi="Arial"/>
          <w:b w:val="false"/>
          <w:bCs w:val="false"/>
          <w:color w:val="1C1C1C"/>
          <w:sz w:val="22"/>
          <w:szCs w:val="22"/>
        </w:rPr>
        <w:t xml:space="preserve">Razorpay Orders API is used to create a payment order when the employer initiates a wallet top-up. The order amount is set in paise (₹500 = 50000 paise).</w:t>
      </w:r>
    </w:p>
    <w:p>
      <w:pPr>
        <w:pStyle w:val="ListParagraph"/>
        <w:numPr>
          <w:ilvl w:val="0"/>
          <w:numId w:val="2"/>
        </w:numPr>
        <w:spacing w:after="60" w:before="0"/>
      </w:pPr>
      <w:r>
        <w:rPr>
          <w:rFonts w:ascii="Arial" w:cs="Arial" w:eastAsia="Arial" w:hAnsi="Arial"/>
          <w:b w:val="false"/>
          <w:bCs w:val="false"/>
          <w:color w:val="1C1C1C"/>
          <w:sz w:val="22"/>
          <w:szCs w:val="22"/>
        </w:rPr>
        <w:t xml:space="preserve">The React frontend loads Razorpay Checkout.js to handle the payment UI — all card and UPI data is handled by Razorpay directly (InterviewIQ never touches payment credentials; no PCI DSS scope).</w:t>
      </w:r>
    </w:p>
    <w:p>
      <w:pPr>
        <w:pStyle w:val="ListParagraph"/>
        <w:numPr>
          <w:ilvl w:val="0"/>
          <w:numId w:val="2"/>
        </w:numPr>
        <w:spacing w:after="60" w:before="0"/>
      </w:pPr>
      <w:r>
        <w:rPr>
          <w:rFonts w:ascii="Arial" w:cs="Arial" w:eastAsia="Arial" w:hAnsi="Arial"/>
          <w:b w:val="false"/>
          <w:bCs w:val="false"/>
          <w:color w:val="1C1C1C"/>
          <w:sz w:val="22"/>
          <w:szCs w:val="22"/>
        </w:rPr>
        <w:t xml:space="preserve">On payment success, Razorpay fires a webhook to /api/webhooks/razorpay. The backend verifies the webhook signature using HMAC-SHA256 with the Razorpay webhook secret before crediting the wallet. This prevents fraudulent wallet credits.</w:t>
      </w:r>
    </w:p>
    <w:p>
      <w:pPr>
        <w:pStyle w:val="ListParagraph"/>
        <w:numPr>
          <w:ilvl w:val="0"/>
          <w:numId w:val="2"/>
        </w:numPr>
        <w:spacing w:after="60" w:before="0"/>
      </w:pPr>
      <w:r>
        <w:rPr>
          <w:rFonts w:ascii="Arial" w:cs="Arial" w:eastAsia="Arial" w:hAnsi="Arial"/>
          <w:b w:val="false"/>
          <w:bCs w:val="false"/>
          <w:color w:val="1C1C1C"/>
          <w:sz w:val="22"/>
          <w:szCs w:val="22"/>
        </w:rPr>
        <w:t xml:space="preserve">Razorpay automatically generates a GST-compliant tax invoice for each successful payment which is available for download in the employer's transaction history.</w:t>
      </w:r>
    </w:p>
    <w:p>
      <w:pPr>
        <w:spacing w:after="120" w:before="0"/>
      </w:pPr>
      <w:r>
        <w:t xml:space="preserve"/>
      </w:r>
    </w:p>
    <w:p>
      <w:pPr>
        <w:pStyle w:val="Heading1"/>
        <w:spacing w:after="120" w:before="360"/>
      </w:pPr>
      <w:r>
        <w:rPr>
          <w:rFonts w:ascii="Arial" w:cs="Arial" w:eastAsia="Arial" w:hAnsi="Arial"/>
        </w:rPr>
        <w:t xml:space="preserve">14. Phase 1 vs Phase 2 Feature Roadmap</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CFE8" w:sz="1"/>
              <w:left w:val="single" w:color="BFCFE8" w:sz="1"/>
              <w:bottom w:val="single" w:color="BFCFE8" w:sz="1"/>
              <w:right w:val="single" w:color="BFCFE8"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 1 — MVP (Months 1–3)</w:t>
            </w:r>
          </w:p>
        </w:tc>
        <w:tc>
          <w:tcPr>
            <w:tcW w:type="dxa" w:w="4680"/>
            <w:tcBorders>
              <w:top w:val="single" w:color="BFCFE8" w:sz="1"/>
              <w:left w:val="single" w:color="BFCFE8" w:sz="1"/>
              <w:bottom w:val="single" w:color="BFCFE8" w:sz="1"/>
              <w:right w:val="single" w:color="BFCFE8"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 2 — Enhanced Product (Months 4–9)</w:t>
            </w:r>
          </w:p>
        </w:tc>
      </w:tr>
      <w:tr>
        <w:tc>
          <w:tcPr>
            <w:tcW w:type="dxa" w:w="4680"/>
            <w:tcBorders>
              <w:top w:val="single" w:color="BFCFE8" w:sz="1"/>
              <w:left w:val="single" w:color="BFCFE8" w:sz="1"/>
              <w:bottom w:val="single" w:color="BFCFE8" w:sz="1"/>
              <w:right w:val="single" w:color="BFCFE8" w:sz="1"/>
            </w:tcBorders>
            <w:tcMar>
              <w:top w:type="dxa" w:w="80"/>
              <w:left w:type="dxa" w:w="120"/>
              <w:bottom w:type="dxa" w:w="80"/>
              <w:right w:type="dxa" w:w="120"/>
            </w:tcMar>
          </w:tcPr>
          <w:p>
            <w:pPr>
              <w:pStyle w:val="ListParagraph"/>
              <w:numPr>
                <w:ilvl w:val="0"/>
                <w:numId w:val="6"/>
              </w:numPr>
              <w:spacing w:after="60" w:before="0"/>
            </w:pPr>
            <w:r>
              <w:rPr>
                <w:rFonts w:ascii="Arial" w:cs="Arial" w:eastAsia="Arial" w:hAnsi="Arial"/>
                <w:color w:val="1C1C1C"/>
                <w:sz w:val="20"/>
                <w:szCs w:val="20"/>
              </w:rPr>
              <w:t xml:space="preserve">Company registration and login (Google OAuth + email)</w:t>
            </w:r>
          </w:p>
          <w:p>
            <w:pPr>
              <w:pStyle w:val="ListParagraph"/>
              <w:numPr>
                <w:ilvl w:val="0"/>
                <w:numId w:val="6"/>
              </w:numPr>
              <w:spacing w:after="60" w:before="0"/>
            </w:pPr>
            <w:r>
              <w:rPr>
                <w:rFonts w:ascii="Arial" w:cs="Arial" w:eastAsia="Arial" w:hAnsi="Arial"/>
                <w:color w:val="1C1C1C"/>
                <w:sz w:val="20"/>
                <w:szCs w:val="20"/>
              </w:rPr>
              <w:t xml:space="preserve">Job Opening creation with JD upload and text extraction</w:t>
            </w:r>
          </w:p>
          <w:p>
            <w:pPr>
              <w:pStyle w:val="ListParagraph"/>
              <w:numPr>
                <w:ilvl w:val="0"/>
                <w:numId w:val="6"/>
              </w:numPr>
              <w:spacing w:after="60" w:before="0"/>
            </w:pPr>
            <w:r>
              <w:rPr>
                <w:rFonts w:ascii="Arial" w:cs="Arial" w:eastAsia="Arial" w:hAnsi="Arial"/>
                <w:color w:val="1C1C1C"/>
                <w:sz w:val="20"/>
                <w:szCs w:val="20"/>
              </w:rPr>
              <w:t xml:space="preserve">Candidate creation with resume upload and text extraction</w:t>
            </w:r>
          </w:p>
          <w:p>
            <w:pPr>
              <w:pStyle w:val="ListParagraph"/>
              <w:numPr>
                <w:ilvl w:val="0"/>
                <w:numId w:val="6"/>
              </w:numPr>
              <w:spacing w:after="60" w:before="0"/>
            </w:pPr>
            <w:r>
              <w:rPr>
                <w:rFonts w:ascii="Arial" w:cs="Arial" w:eastAsia="Arial" w:hAnsi="Arial"/>
                <w:color w:val="1C1C1C"/>
                <w:sz w:val="20"/>
                <w:szCs w:val="20"/>
              </w:rPr>
              <w:t xml:space="preserve">Auto-generated interview link + email invite via SES</w:t>
            </w:r>
          </w:p>
          <w:p>
            <w:pPr>
              <w:pStyle w:val="ListParagraph"/>
              <w:numPr>
                <w:ilvl w:val="0"/>
                <w:numId w:val="6"/>
              </w:numPr>
              <w:spacing w:after="60" w:before="0"/>
            </w:pPr>
            <w:r>
              <w:rPr>
                <w:rFonts w:ascii="Arial" w:cs="Arial" w:eastAsia="Arial" w:hAnsi="Arial"/>
                <w:color w:val="1C1C1C"/>
                <w:sz w:val="20"/>
                <w:szCs w:val="20"/>
              </w:rPr>
              <w:t xml:space="preserve">AI question generation (GPT-4o + Spring AI)</w:t>
            </w:r>
          </w:p>
          <w:p>
            <w:pPr>
              <w:pStyle w:val="ListParagraph"/>
              <w:numPr>
                <w:ilvl w:val="0"/>
                <w:numId w:val="6"/>
              </w:numPr>
              <w:spacing w:after="60" w:before="0"/>
            </w:pPr>
            <w:r>
              <w:rPr>
                <w:rFonts w:ascii="Arial" w:cs="Arial" w:eastAsia="Arial" w:hAnsi="Arial"/>
                <w:color w:val="1C1C1C"/>
                <w:sz w:val="20"/>
                <w:szCs w:val="20"/>
              </w:rPr>
              <w:t xml:space="preserve">Google Meet bot interview via Recall.ai</w:t>
            </w:r>
          </w:p>
          <w:p>
            <w:pPr>
              <w:pStyle w:val="ListParagraph"/>
              <w:numPr>
                <w:ilvl w:val="0"/>
                <w:numId w:val="6"/>
              </w:numPr>
              <w:spacing w:after="60" w:before="0"/>
            </w:pPr>
            <w:r>
              <w:rPr>
                <w:rFonts w:ascii="Arial" w:cs="Arial" w:eastAsia="Arial" w:hAnsi="Arial"/>
                <w:color w:val="1C1C1C"/>
                <w:sz w:val="20"/>
                <w:szCs w:val="20"/>
              </w:rPr>
              <w:t xml:space="preserve">Real-time speech-to-text via AWS Transcribe</w:t>
            </w:r>
          </w:p>
          <w:p>
            <w:pPr>
              <w:pStyle w:val="ListParagraph"/>
              <w:numPr>
                <w:ilvl w:val="0"/>
                <w:numId w:val="6"/>
              </w:numPr>
              <w:spacing w:after="60" w:before="0"/>
            </w:pPr>
            <w:r>
              <w:rPr>
                <w:rFonts w:ascii="Arial" w:cs="Arial" w:eastAsia="Arial" w:hAnsi="Arial"/>
                <w:color w:val="1C1C1C"/>
                <w:sz w:val="20"/>
                <w:szCs w:val="20"/>
              </w:rPr>
              <w:t xml:space="preserve">Amazon Polly TTS for bot voice</w:t>
            </w:r>
          </w:p>
          <w:p>
            <w:pPr>
              <w:pStyle w:val="ListParagraph"/>
              <w:numPr>
                <w:ilvl w:val="0"/>
                <w:numId w:val="6"/>
              </w:numPr>
              <w:spacing w:after="60" w:before="0"/>
            </w:pPr>
            <w:r>
              <w:rPr>
                <w:rFonts w:ascii="Arial" w:cs="Arial" w:eastAsia="Arial" w:hAnsi="Arial"/>
                <w:color w:val="1C1C1C"/>
                <w:sz w:val="20"/>
                <w:szCs w:val="20"/>
              </w:rPr>
              <w:t xml:space="preserve">AI evaluation engine: score + report generation</w:t>
            </w:r>
          </w:p>
          <w:p>
            <w:pPr>
              <w:pStyle w:val="ListParagraph"/>
              <w:numPr>
                <w:ilvl w:val="0"/>
                <w:numId w:val="6"/>
              </w:numPr>
              <w:spacing w:after="60" w:before="0"/>
            </w:pPr>
            <w:r>
              <w:rPr>
                <w:rFonts w:ascii="Arial" w:cs="Arial" w:eastAsia="Arial" w:hAnsi="Arial"/>
                <w:color w:val="1C1C1C"/>
                <w:sz w:val="20"/>
                <w:szCs w:val="20"/>
              </w:rPr>
              <w:t xml:space="preserve">Employer dashboard with job and session overview</w:t>
            </w:r>
          </w:p>
          <w:p>
            <w:pPr>
              <w:pStyle w:val="ListParagraph"/>
              <w:numPr>
                <w:ilvl w:val="0"/>
                <w:numId w:val="6"/>
              </w:numPr>
              <w:spacing w:after="60" w:before="0"/>
            </w:pPr>
            <w:r>
              <w:rPr>
                <w:rFonts w:ascii="Arial" w:cs="Arial" w:eastAsia="Arial" w:hAnsi="Arial"/>
                <w:color w:val="1C1C1C"/>
                <w:sz w:val="20"/>
                <w:szCs w:val="20"/>
              </w:rPr>
              <w:t xml:space="preserve">Evaluation report with transcript and dimension scores</w:t>
            </w:r>
          </w:p>
          <w:p>
            <w:pPr>
              <w:pStyle w:val="ListParagraph"/>
              <w:numPr>
                <w:ilvl w:val="0"/>
                <w:numId w:val="6"/>
              </w:numPr>
              <w:spacing w:after="60" w:before="0"/>
            </w:pPr>
            <w:r>
              <w:rPr>
                <w:rFonts w:ascii="Arial" w:cs="Arial" w:eastAsia="Arial" w:hAnsi="Arial"/>
                <w:color w:val="1C1C1C"/>
                <w:sz w:val="20"/>
                <w:szCs w:val="20"/>
              </w:rPr>
              <w:t xml:space="preserve">Pay-per-interview wallet billing via Razorpay</w:t>
            </w:r>
          </w:p>
          <w:p>
            <w:pPr>
              <w:pStyle w:val="ListParagraph"/>
              <w:numPr>
                <w:ilvl w:val="0"/>
                <w:numId w:val="6"/>
              </w:numPr>
              <w:spacing w:after="60" w:before="0"/>
            </w:pPr>
            <w:r>
              <w:rPr>
                <w:rFonts w:ascii="Arial" w:cs="Arial" w:eastAsia="Arial" w:hAnsi="Arial"/>
                <w:color w:val="1C1C1C"/>
                <w:sz w:val="20"/>
                <w:szCs w:val="20"/>
              </w:rPr>
              <w:t xml:space="preserve">Terraform AWS deployment (Fargate + RDS + S3 + CDN)</w:t>
            </w:r>
          </w:p>
          <w:p>
            <w:pPr>
              <w:pStyle w:val="ListParagraph"/>
              <w:numPr>
                <w:ilvl w:val="0"/>
                <w:numId w:val="6"/>
              </w:numPr>
              <w:spacing w:after="60" w:before="0"/>
            </w:pPr>
            <w:r>
              <w:rPr>
                <w:rFonts w:ascii="Arial" w:cs="Arial" w:eastAsia="Arial" w:hAnsi="Arial"/>
                <w:color w:val="1C1C1C"/>
                <w:sz w:val="20"/>
                <w:szCs w:val="20"/>
              </w:rPr>
              <w:t xml:space="preserve">GitHub Actions CI/CD pipeline</w:t>
            </w:r>
          </w:p>
        </w:tc>
        <w:tc>
          <w:tcPr>
            <w:tcW w:type="dxa" w:w="468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tcPr>
          <w:p>
            <w:pPr>
              <w:pStyle w:val="ListParagraph"/>
              <w:numPr>
                <w:ilvl w:val="0"/>
                <w:numId w:val="7"/>
              </w:numPr>
              <w:spacing w:after="60" w:before="0"/>
            </w:pPr>
            <w:r>
              <w:rPr>
                <w:rFonts w:ascii="Arial" w:cs="Arial" w:eastAsia="Arial" w:hAnsi="Arial"/>
                <w:color w:val="1C1C1C"/>
                <w:sz w:val="20"/>
                <w:szCs w:val="20"/>
              </w:rPr>
              <w:t xml:space="preserve">Full video recording via Recall.ai + S3 storage + in-app playback</w:t>
            </w:r>
          </w:p>
          <w:p>
            <w:pPr>
              <w:pStyle w:val="ListParagraph"/>
              <w:numPr>
                <w:ilvl w:val="0"/>
                <w:numId w:val="7"/>
              </w:numPr>
              <w:spacing w:after="60" w:before="0"/>
            </w:pPr>
            <w:r>
              <w:rPr>
                <w:rFonts w:ascii="Arial" w:cs="Arial" w:eastAsia="Arial" w:hAnsi="Arial"/>
                <w:color w:val="1C1C1C"/>
                <w:sz w:val="20"/>
                <w:szCs w:val="20"/>
              </w:rPr>
              <w:t xml:space="preserve">Anti-cheat proctoring: gaze detection, tab-switch alerts, multiple-face detection</w:t>
            </w:r>
          </w:p>
          <w:p>
            <w:pPr>
              <w:pStyle w:val="ListParagraph"/>
              <w:numPr>
                <w:ilvl w:val="0"/>
                <w:numId w:val="7"/>
              </w:numPr>
              <w:spacing w:after="60" w:before="0"/>
            </w:pPr>
            <w:r>
              <w:rPr>
                <w:rFonts w:ascii="Arial" w:cs="Arial" w:eastAsia="Arial" w:hAnsi="Arial"/>
                <w:color w:val="1C1C1C"/>
                <w:sz w:val="20"/>
                <w:szCs w:val="20"/>
              </w:rPr>
              <w:t xml:space="preserve">Replace Recall.ai with custom WebRTC in-browser audio/video (cost reduction)</w:t>
            </w:r>
          </w:p>
          <w:p>
            <w:pPr>
              <w:pStyle w:val="ListParagraph"/>
              <w:numPr>
                <w:ilvl w:val="0"/>
                <w:numId w:val="7"/>
              </w:numPr>
              <w:spacing w:after="60" w:before="0"/>
            </w:pPr>
            <w:r>
              <w:rPr>
                <w:rFonts w:ascii="Arial" w:cs="Arial" w:eastAsia="Arial" w:hAnsi="Arial"/>
                <w:color w:val="1C1C1C"/>
                <w:sz w:val="20"/>
                <w:szCs w:val="20"/>
              </w:rPr>
              <w:t xml:space="preserve">Multi-language support: Hindi and other Indian regional languages</w:t>
            </w:r>
          </w:p>
          <w:p>
            <w:pPr>
              <w:pStyle w:val="ListParagraph"/>
              <w:numPr>
                <w:ilvl w:val="0"/>
                <w:numId w:val="7"/>
              </w:numPr>
              <w:spacing w:after="60" w:before="0"/>
            </w:pPr>
            <w:r>
              <w:rPr>
                <w:rFonts w:ascii="Arial" w:cs="Arial" w:eastAsia="Arial" w:hAnsi="Arial"/>
                <w:color w:val="1C1C1C"/>
                <w:sz w:val="20"/>
                <w:szCs w:val="20"/>
              </w:rPr>
              <w:t xml:space="preserve">ATS integrations: Greenhouse, Lever, Keka HR, Darwinbox</w:t>
            </w:r>
          </w:p>
          <w:p>
            <w:pPr>
              <w:pStyle w:val="ListParagraph"/>
              <w:numPr>
                <w:ilvl w:val="0"/>
                <w:numId w:val="7"/>
              </w:numPr>
              <w:spacing w:after="60" w:before="0"/>
            </w:pPr>
            <w:r>
              <w:rPr>
                <w:rFonts w:ascii="Arial" w:cs="Arial" w:eastAsia="Arial" w:hAnsi="Arial"/>
                <w:color w:val="1C1C1C"/>
                <w:sz w:val="20"/>
                <w:szCs w:val="20"/>
              </w:rPr>
              <w:t xml:space="preserve">Employer-managed custom question banks and interview templates</w:t>
            </w:r>
          </w:p>
          <w:p>
            <w:pPr>
              <w:pStyle w:val="ListParagraph"/>
              <w:numPr>
                <w:ilvl w:val="0"/>
                <w:numId w:val="7"/>
              </w:numPr>
              <w:spacing w:after="60" w:before="0"/>
            </w:pPr>
            <w:r>
              <w:rPr>
                <w:rFonts w:ascii="Arial" w:cs="Arial" w:eastAsia="Arial" w:hAnsi="Arial"/>
                <w:color w:val="1C1C1C"/>
                <w:sz w:val="20"/>
                <w:szCs w:val="20"/>
              </w:rPr>
              <w:t xml:space="preserve">Bulk candidate import via CSV upload</w:t>
            </w:r>
          </w:p>
          <w:p>
            <w:pPr>
              <w:pStyle w:val="ListParagraph"/>
              <w:numPr>
                <w:ilvl w:val="0"/>
                <w:numId w:val="7"/>
              </w:numPr>
              <w:spacing w:after="60" w:before="0"/>
            </w:pPr>
            <w:r>
              <w:rPr>
                <w:rFonts w:ascii="Arial" w:cs="Arial" w:eastAsia="Arial" w:hAnsi="Arial"/>
                <w:color w:val="1C1C1C"/>
                <w:sz w:val="20"/>
                <w:szCs w:val="20"/>
              </w:rPr>
              <w:t xml:space="preserve">Subscription billing: monthly and annual plans</w:t>
            </w:r>
          </w:p>
          <w:p>
            <w:pPr>
              <w:pStyle w:val="ListParagraph"/>
              <w:numPr>
                <w:ilvl w:val="0"/>
                <w:numId w:val="7"/>
              </w:numPr>
              <w:spacing w:after="60" w:before="0"/>
            </w:pPr>
            <w:r>
              <w:rPr>
                <w:rFonts w:ascii="Arial" w:cs="Arial" w:eastAsia="Arial" w:hAnsi="Arial"/>
                <w:color w:val="1C1C1C"/>
                <w:sz w:val="20"/>
                <w:szCs w:val="20"/>
              </w:rPr>
              <w:t xml:space="preserve">Advanced analytics dashboard: funnel analysis, score distribution, benchmark comparisons</w:t>
            </w:r>
          </w:p>
          <w:p>
            <w:pPr>
              <w:pStyle w:val="ListParagraph"/>
              <w:numPr>
                <w:ilvl w:val="0"/>
                <w:numId w:val="7"/>
              </w:numPr>
              <w:spacing w:after="60" w:before="0"/>
            </w:pPr>
            <w:r>
              <w:rPr>
                <w:rFonts w:ascii="Arial" w:cs="Arial" w:eastAsia="Arial" w:hAnsi="Arial"/>
                <w:color w:val="1C1C1C"/>
                <w:sz w:val="20"/>
                <w:szCs w:val="20"/>
              </w:rPr>
              <w:t xml:space="preserve">Mobile-responsive frontend and Progressive Web App (PWA)</w:t>
            </w:r>
          </w:p>
          <w:p>
            <w:pPr>
              <w:pStyle w:val="ListParagraph"/>
              <w:numPr>
                <w:ilvl w:val="0"/>
                <w:numId w:val="7"/>
              </w:numPr>
              <w:spacing w:after="60" w:before="0"/>
            </w:pPr>
            <w:r>
              <w:rPr>
                <w:rFonts w:ascii="Arial" w:cs="Arial" w:eastAsia="Arial" w:hAnsi="Arial"/>
                <w:color w:val="1C1C1C"/>
                <w:sz w:val="20"/>
                <w:szCs w:val="20"/>
              </w:rPr>
              <w:t xml:space="preserve">Multi-user collaboration: joint evaluations, comment threads on reports</w:t>
            </w:r>
          </w:p>
          <w:p>
            <w:pPr>
              <w:pStyle w:val="ListParagraph"/>
              <w:numPr>
                <w:ilvl w:val="0"/>
                <w:numId w:val="7"/>
              </w:numPr>
              <w:spacing w:after="60" w:before="0"/>
            </w:pPr>
            <w:r>
              <w:rPr>
                <w:rFonts w:ascii="Arial" w:cs="Arial" w:eastAsia="Arial" w:hAnsi="Arial"/>
                <w:color w:val="1C1C1C"/>
                <w:sz w:val="20"/>
                <w:szCs w:val="20"/>
              </w:rPr>
              <w:t xml:space="preserve">Public API for enterprise self-service integration</w:t>
            </w:r>
          </w:p>
          <w:p>
            <w:pPr>
              <w:pStyle w:val="ListParagraph"/>
              <w:numPr>
                <w:ilvl w:val="0"/>
                <w:numId w:val="7"/>
              </w:numPr>
              <w:spacing w:after="60" w:before="0"/>
            </w:pPr>
            <w:r>
              <w:rPr>
                <w:rFonts w:ascii="Arial" w:cs="Arial" w:eastAsia="Arial" w:hAnsi="Arial"/>
                <w:color w:val="1C1C1C"/>
                <w:sz w:val="20"/>
                <w:szCs w:val="20"/>
              </w:rPr>
              <w:t xml:space="preserve">Coding challenge integration (for technical roles)</w:t>
            </w:r>
          </w:p>
          <w:p>
            <w:pPr>
              <w:pStyle w:val="ListParagraph"/>
              <w:numPr>
                <w:ilvl w:val="0"/>
                <w:numId w:val="7"/>
              </w:numPr>
              <w:spacing w:after="60" w:before="0"/>
            </w:pPr>
            <w:r>
              <w:rPr>
                <w:rFonts w:ascii="Arial" w:cs="Arial" w:eastAsia="Arial" w:hAnsi="Arial"/>
                <w:color w:val="1C1C1C"/>
                <w:sz w:val="20"/>
                <w:szCs w:val="20"/>
              </w:rPr>
              <w:t xml:space="preserve">Calendar integrations: Google Calendar and Microsoft Outlook</w:t>
            </w:r>
          </w:p>
        </w:tc>
      </w:tr>
    </w:tbl>
    <w:p>
      <w:pPr>
        <w:spacing w:after="120" w:before="0"/>
      </w:pPr>
      <w:r>
        <w:t xml:space="preserve"/>
      </w:r>
    </w:p>
    <w:p>
      <w:pPr>
        <w:pStyle w:val="Heading1"/>
        <w:spacing w:after="120" w:before="360"/>
      </w:pPr>
      <w:r>
        <w:rPr>
          <w:rFonts w:ascii="Arial" w:cs="Arial" w:eastAsia="Arial" w:hAnsi="Arial"/>
        </w:rPr>
        <w:t xml:space="preserve">15. MVP Delivery Timeline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800"/>
        <w:gridCol w:w="6480"/>
      </w:tblGrid>
      <w:tr>
        <w:tc>
          <w:tcPr>
            <w:tcW w:type="dxa" w:w="1080"/>
            <w:tcBorders>
              <w:top w:val="single" w:color="BFCFE8" w:sz="1"/>
              <w:left w:val="single" w:color="BFCFE8" w:sz="1"/>
              <w:bottom w:val="single" w:color="BFCFE8" w:sz="1"/>
              <w:right w:val="single" w:color="BFCFE8"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Sprint</w:t>
            </w:r>
          </w:p>
        </w:tc>
        <w:tc>
          <w:tcPr>
            <w:tcW w:type="dxa" w:w="1800"/>
            <w:tcBorders>
              <w:top w:val="single" w:color="BFCFE8" w:sz="1"/>
              <w:left w:val="single" w:color="BFCFE8" w:sz="1"/>
              <w:bottom w:val="single" w:color="BFCFE8" w:sz="1"/>
              <w:right w:val="single" w:color="BFCFE8"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Duration</w:t>
            </w:r>
          </w:p>
        </w:tc>
        <w:tc>
          <w:tcPr>
            <w:tcW w:type="dxa" w:w="6480"/>
            <w:tcBorders>
              <w:top w:val="single" w:color="BFCFE8" w:sz="1"/>
              <w:left w:val="single" w:color="BFCFE8" w:sz="1"/>
              <w:bottom w:val="single" w:color="BFCFE8" w:sz="1"/>
              <w:right w:val="single" w:color="BFCFE8"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Deliverables</w:t>
            </w:r>
          </w:p>
        </w:tc>
      </w:tr>
      <w:tr>
        <w:tc>
          <w:tcPr>
            <w:tcW w:type="dxa" w:w="108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Sprint 0</w:t>
            </w:r>
          </w:p>
        </w:tc>
        <w:tc>
          <w:tcPr>
            <w:tcW w:type="dxa" w:w="180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Week 1</w:t>
            </w:r>
          </w:p>
        </w:tc>
        <w:tc>
          <w:tcPr>
            <w:tcW w:type="dxa" w:w="648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Terraform base infra (VPC, RDS, S3, ECR, ECS skeleton, Secrets Manager); GitHub Actions CI/CD pipeline; Spring Boot 3.3 project scaffold with module structure; React + Vite + TypeScript frontend scaffold; local Docker Compose dev environment</w:t>
            </w:r>
          </w:p>
        </w:tc>
      </w:tr>
      <w:tr>
        <w:tc>
          <w:tcPr>
            <w:tcW w:type="dxa" w:w="108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bCs/>
                <w:color w:val="1C1C1C"/>
                <w:sz w:val="20"/>
                <w:szCs w:val="20"/>
              </w:rPr>
              <w:t xml:space="preserve">Sprint 1</w:t>
            </w:r>
          </w:p>
        </w:tc>
        <w:tc>
          <w:tcPr>
            <w:tcW w:type="dxa" w:w="180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Weeks 2–3</w:t>
            </w:r>
          </w:p>
        </w:tc>
        <w:tc>
          <w:tcPr>
            <w:tcW w:type="dxa" w:w="648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Auth module: employer registration, login, Google OAuth, JWT, email OTP verification; User and Company entities with Flyway migrations; Job Opening CRUD with JD upload to S3 and Apache Tika text extraction; frontend auth pages and job opening management UI</w:t>
            </w:r>
          </w:p>
        </w:tc>
      </w:tr>
      <w:tr>
        <w:tc>
          <w:tcPr>
            <w:tcW w:type="dxa" w:w="108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Sprint 2</w:t>
            </w:r>
          </w:p>
        </w:tc>
        <w:tc>
          <w:tcPr>
            <w:tcW w:type="dxa" w:w="180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Weeks 4–5</w:t>
            </w:r>
          </w:p>
        </w:tc>
        <w:tc>
          <w:tcPr>
            <w:tcW w:type="dxa" w:w="648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Spring AI integration with GPT-4o; question generation pipeline with prompt templates; Candidate creation with resume upload; Interview Session entity and state machine; SES invite email with signed token link; candidate authentication flow (invite token validation + Google OAuth / email OTP)</w:t>
            </w:r>
          </w:p>
        </w:tc>
      </w:tr>
      <w:tr>
        <w:tc>
          <w:tcPr>
            <w:tcW w:type="dxa" w:w="108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bCs/>
                <w:color w:val="1C1C1C"/>
                <w:sz w:val="20"/>
                <w:szCs w:val="20"/>
              </w:rPr>
              <w:t xml:space="preserve">Sprint 3</w:t>
            </w:r>
          </w:p>
        </w:tc>
        <w:tc>
          <w:tcPr>
            <w:tcW w:type="dxa" w:w="180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Weeks 6–7</w:t>
            </w:r>
          </w:p>
        </w:tc>
        <w:tc>
          <w:tcPr>
            <w:tcW w:type="dxa" w:w="648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Recall.ai bot integration (trigger, webhooks, error handling); AWS Transcribe streaming setup; Amazon Polly TTS for bot voice; complete end-to-end interview flow (candidate joins Meet → bot joins → questions asked → responses transcribed → bot leaves); session state transitions and quality controls</w:t>
            </w:r>
          </w:p>
        </w:tc>
      </w:tr>
      <w:tr>
        <w:tc>
          <w:tcPr>
            <w:tcW w:type="dxa" w:w="108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Sprint 4</w:t>
            </w:r>
          </w:p>
        </w:tc>
        <w:tc>
          <w:tcPr>
            <w:tcW w:type="dxa" w:w="180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Weeks 8–9</w:t>
            </w:r>
          </w:p>
        </w:tc>
        <w:tc>
          <w:tcPr>
            <w:tcW w:type="dxa" w:w="648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Evaluation engine (GPT-4o scoring + recommendation generation); transcript and report storage in S3; EvaluationReport entity; employer report view in React (transcript, scores, dimension chart, recommendation badge); employer dashboard with session stats and activity feed</w:t>
            </w:r>
          </w:p>
        </w:tc>
      </w:tr>
      <w:tr>
        <w:tc>
          <w:tcPr>
            <w:tcW w:type="dxa" w:w="108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bCs/>
                <w:color w:val="1C1C1C"/>
                <w:sz w:val="20"/>
                <w:szCs w:val="20"/>
              </w:rPr>
              <w:t xml:space="preserve">Sprint 5</w:t>
            </w:r>
          </w:p>
        </w:tc>
        <w:tc>
          <w:tcPr>
            <w:tcW w:type="dxa" w:w="180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Weeks 10–11</w:t>
            </w:r>
          </w:p>
        </w:tc>
        <w:tc>
          <w:tcPr>
            <w:tcW w:type="dxa" w:w="648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Razorpay wallet integration (top-up order creation, Checkout.js in frontend, webhook verification, wallet credit); wallet balance display; transaction history; low-balance email alerts; ₹100 auto-deduction on session completion; basic admin panel (company list, usage metrics, manual wallet credit)</w:t>
            </w:r>
          </w:p>
        </w:tc>
      </w:tr>
      <w:tr>
        <w:tc>
          <w:tcPr>
            <w:tcW w:type="dxa" w:w="108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Sprint 6</w:t>
            </w:r>
          </w:p>
        </w:tc>
        <w:tc>
          <w:tcPr>
            <w:tcW w:type="dxa" w:w="180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Week 12</w:t>
            </w:r>
          </w:p>
        </w:tc>
        <w:tc>
          <w:tcPr>
            <w:tcW w:type="dxa" w:w="648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End-to-end QA and bug-fix sprint; load testing with Gatling (50 concurrent sessions); security review (OWASP Top 10 checklist); production Terraform deployment; DNS and SSL setup; SES domain verification and production sending approval; soft launch with 3 pilot clients for live validation</w:t>
            </w:r>
          </w:p>
        </w:tc>
      </w:tr>
    </w:tbl>
    <w:p>
      <w:pPr>
        <w:spacing w:after="120" w:before="0"/>
      </w:pPr>
      <w:r>
        <w:t xml:space="preserve"/>
      </w:r>
    </w:p>
    <w:p>
      <w:pPr>
        <w:pStyle w:val="Heading1"/>
        <w:spacing w:after="120" w:before="360"/>
      </w:pPr>
      <w:r>
        <w:rPr>
          <w:rFonts w:ascii="Arial" w:cs="Arial" w:eastAsia="Arial" w:hAnsi="Arial"/>
        </w:rPr>
        <w:t xml:space="preserve">16. Success Metrics &amp; KPIs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2160"/>
        <w:gridCol w:w="3960"/>
      </w:tblGrid>
      <w:tr>
        <w:tc>
          <w:tcPr>
            <w:tcW w:type="dxa" w:w="3240"/>
            <w:tcBorders>
              <w:top w:val="single" w:color="BFCFE8" w:sz="1"/>
              <w:left w:val="single" w:color="BFCFE8" w:sz="1"/>
              <w:bottom w:val="single" w:color="BFCFE8" w:sz="1"/>
              <w:right w:val="single" w:color="BFCFE8"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160"/>
            <w:tcBorders>
              <w:top w:val="single" w:color="BFCFE8" w:sz="1"/>
              <w:left w:val="single" w:color="BFCFE8" w:sz="1"/>
              <w:bottom w:val="single" w:color="BFCFE8" w:sz="1"/>
              <w:right w:val="single" w:color="BFCFE8"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90-Day Target</w:t>
            </w:r>
          </w:p>
        </w:tc>
        <w:tc>
          <w:tcPr>
            <w:tcW w:type="dxa" w:w="3960"/>
            <w:tcBorders>
              <w:top w:val="single" w:color="BFCFE8" w:sz="1"/>
              <w:left w:val="single" w:color="BFCFE8" w:sz="1"/>
              <w:bottom w:val="single" w:color="BFCFE8" w:sz="1"/>
              <w:right w:val="single" w:color="BFCFE8"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How Measured</w:t>
            </w:r>
          </w:p>
        </w:tc>
      </w:tr>
      <w:tr>
        <w:tc>
          <w:tcPr>
            <w:tcW w:type="dxa" w:w="324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Paying companies onboarded</w:t>
            </w:r>
          </w:p>
        </w:tc>
        <w:tc>
          <w:tcPr>
            <w:tcW w:type="dxa" w:w="21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20 companies</w:t>
            </w:r>
          </w:p>
        </w:tc>
        <w:tc>
          <w:tcPr>
            <w:tcW w:type="dxa" w:w="39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Company records with at least one successful Razorpay payment</w:t>
            </w:r>
          </w:p>
        </w:tc>
      </w:tr>
      <w:tr>
        <w:tc>
          <w:tcPr>
            <w:tcW w:type="dxa" w:w="324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bCs/>
                <w:color w:val="1C1C1C"/>
                <w:sz w:val="20"/>
                <w:szCs w:val="20"/>
              </w:rPr>
              <w:t xml:space="preserve">Total completed interviews</w:t>
            </w:r>
          </w:p>
        </w:tc>
        <w:tc>
          <w:tcPr>
            <w:tcW w:type="dxa" w:w="21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500 interviews</w:t>
            </w:r>
          </w:p>
        </w:tc>
        <w:tc>
          <w:tcPr>
            <w:tcW w:type="dxa" w:w="39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InterviewSession count with status = COMPLETED</w:t>
            </w:r>
          </w:p>
        </w:tc>
      </w:tr>
      <w:tr>
        <w:tc>
          <w:tcPr>
            <w:tcW w:type="dxa" w:w="324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Interview completion rate</w:t>
            </w:r>
          </w:p>
        </w:tc>
        <w:tc>
          <w:tcPr>
            <w:tcW w:type="dxa" w:w="21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&gt; 70%</w:t>
            </w:r>
          </w:p>
        </w:tc>
        <w:tc>
          <w:tcPr>
            <w:tcW w:type="dxa" w:w="39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COMPLETED / (STARTED + COMPLETED) — measures candidate drop-off rate</w:t>
            </w:r>
          </w:p>
        </w:tc>
      </w:tr>
      <w:tr>
        <w:tc>
          <w:tcPr>
            <w:tcW w:type="dxa" w:w="324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bCs/>
                <w:color w:val="1C1C1C"/>
                <w:sz w:val="20"/>
                <w:szCs w:val="20"/>
              </w:rPr>
              <w:t xml:space="preserve">Employer NPS</w:t>
            </w:r>
          </w:p>
        </w:tc>
        <w:tc>
          <w:tcPr>
            <w:tcW w:type="dxa" w:w="21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&gt; 30</w:t>
            </w:r>
          </w:p>
        </w:tc>
        <w:tc>
          <w:tcPr>
            <w:tcW w:type="dxa" w:w="39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In-app NPS survey shown to employer users after their 5th report is viewed</w:t>
            </w:r>
          </w:p>
        </w:tc>
      </w:tr>
      <w:tr>
        <w:tc>
          <w:tcPr>
            <w:tcW w:type="dxa" w:w="324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Infrastructure cost per interview</w:t>
            </w:r>
          </w:p>
        </w:tc>
        <w:tc>
          <w:tcPr>
            <w:tcW w:type="dxa" w:w="21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&lt; ₹20</w:t>
            </w:r>
          </w:p>
        </w:tc>
        <w:tc>
          <w:tcPr>
            <w:tcW w:type="dxa" w:w="39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Monthly AWS + OpenAI + Recall.ai spend divided by completed interviews</w:t>
            </w:r>
          </w:p>
        </w:tc>
      </w:tr>
      <w:tr>
        <w:tc>
          <w:tcPr>
            <w:tcW w:type="dxa" w:w="324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bCs/>
                <w:color w:val="1C1C1C"/>
                <w:sz w:val="20"/>
                <w:szCs w:val="20"/>
              </w:rPr>
              <w:t xml:space="preserve">Time from session end to report ready</w:t>
            </w:r>
          </w:p>
        </w:tc>
        <w:tc>
          <w:tcPr>
            <w:tcW w:type="dxa" w:w="21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&lt; 3 minutes</w:t>
            </w:r>
          </w:p>
        </w:tc>
        <w:tc>
          <w:tcPr>
            <w:tcW w:type="dxa" w:w="39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Median time from bot.left webhook to EvaluationReport.generated_at</w:t>
            </w:r>
          </w:p>
        </w:tc>
      </w:tr>
      <w:tr>
        <w:tc>
          <w:tcPr>
            <w:tcW w:type="dxa" w:w="324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AI score correlation with hire decisions</w:t>
            </w:r>
          </w:p>
        </w:tc>
        <w:tc>
          <w:tcPr>
            <w:tcW w:type="dxa" w:w="21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Pearson r &gt; 0.65</w:t>
            </w:r>
          </w:p>
        </w:tc>
        <w:tc>
          <w:tcPr>
            <w:tcW w:type="dxa" w:w="39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Employer feedback form (did you hire this candidate?) vs AI overall score; first 50 data points</w:t>
            </w:r>
          </w:p>
        </w:tc>
      </w:tr>
    </w:tbl>
    <w:p>
      <w:pPr>
        <w:spacing w:after="120" w:before="0"/>
      </w:pPr>
      <w:r>
        <w:t xml:space="preserve"/>
      </w:r>
    </w:p>
    <w:p>
      <w:pPr>
        <w:pStyle w:val="Heading1"/>
        <w:spacing w:after="120" w:before="360"/>
      </w:pPr>
      <w:r>
        <w:rPr>
          <w:rFonts w:ascii="Arial" w:cs="Arial" w:eastAsia="Arial" w:hAnsi="Arial"/>
        </w:rPr>
        <w:t xml:space="preserve">17. Risks &amp; Mitigations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1080"/>
        <w:gridCol w:w="1080"/>
        <w:gridCol w:w="3960"/>
      </w:tblGrid>
      <w:tr>
        <w:tc>
          <w:tcPr>
            <w:tcW w:type="dxa" w:w="3240"/>
            <w:tcBorders>
              <w:top w:val="single" w:color="BFCFE8" w:sz="1"/>
              <w:left w:val="single" w:color="BFCFE8" w:sz="1"/>
              <w:bottom w:val="single" w:color="BFCFE8" w:sz="1"/>
              <w:right w:val="single" w:color="BFCFE8"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1080"/>
            <w:tcBorders>
              <w:top w:val="single" w:color="BFCFE8" w:sz="1"/>
              <w:left w:val="single" w:color="BFCFE8" w:sz="1"/>
              <w:bottom w:val="single" w:color="BFCFE8" w:sz="1"/>
              <w:right w:val="single" w:color="BFCFE8"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Severity</w:t>
            </w:r>
          </w:p>
        </w:tc>
        <w:tc>
          <w:tcPr>
            <w:tcW w:type="dxa" w:w="1080"/>
            <w:tcBorders>
              <w:top w:val="single" w:color="BFCFE8" w:sz="1"/>
              <w:left w:val="single" w:color="BFCFE8" w:sz="1"/>
              <w:bottom w:val="single" w:color="BFCFE8" w:sz="1"/>
              <w:right w:val="single" w:color="BFCFE8"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Prob.</w:t>
            </w:r>
          </w:p>
        </w:tc>
        <w:tc>
          <w:tcPr>
            <w:tcW w:type="dxa" w:w="3960"/>
            <w:tcBorders>
              <w:top w:val="single" w:color="BFCFE8" w:sz="1"/>
              <w:left w:val="single" w:color="BFCFE8" w:sz="1"/>
              <w:bottom w:val="single" w:color="BFCFE8" w:sz="1"/>
              <w:right w:val="single" w:color="BFCFE8"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w:t>
            </w:r>
          </w:p>
        </w:tc>
      </w:tr>
      <w:tr>
        <w:tc>
          <w:tcPr>
            <w:tcW w:type="dxa" w:w="324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Recall.ai per-minute cost exceeds ₹100 revenue per interview</w:t>
            </w:r>
          </w:p>
        </w:tc>
        <w:tc>
          <w:tcPr>
            <w:tcW w:type="dxa" w:w="108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bCs/>
                <w:color w:val="B91C1C"/>
                <w:sz w:val="20"/>
                <w:szCs w:val="20"/>
              </w:rPr>
              <w:t xml:space="preserve">HIGH</w:t>
            </w:r>
          </w:p>
        </w:tc>
        <w:tc>
          <w:tcPr>
            <w:tcW w:type="dxa" w:w="108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B91C1C"/>
                <w:sz w:val="20"/>
                <w:szCs w:val="20"/>
              </w:rPr>
              <w:t xml:space="preserve">HIGH</w:t>
            </w:r>
          </w:p>
        </w:tc>
        <w:tc>
          <w:tcPr>
            <w:tcW w:type="dxa" w:w="39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Negotiate startup or flat-rate pricing with Recall.ai; cap interview to 20 minutes at launch; prioritise Phase 1.5 custom WebRTC recorder as cost fallback</w:t>
            </w:r>
          </w:p>
        </w:tc>
      </w:tr>
      <w:tr>
        <w:tc>
          <w:tcPr>
            <w:tcW w:type="dxa" w:w="324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bCs/>
                <w:color w:val="1C1C1C"/>
                <w:sz w:val="20"/>
                <w:szCs w:val="20"/>
              </w:rPr>
              <w:t xml:space="preserve">Google Meet API changes break bot join flow</w:t>
            </w:r>
          </w:p>
        </w:tc>
        <w:tc>
          <w:tcPr>
            <w:tcW w:type="dxa" w:w="108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C2410C"/>
                <w:sz w:val="20"/>
                <w:szCs w:val="20"/>
              </w:rPr>
              <w:t xml:space="preserve">MED</w:t>
            </w:r>
          </w:p>
        </w:tc>
        <w:tc>
          <w:tcPr>
            <w:tcW w:type="dxa" w:w="108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C2410C"/>
                <w:sz w:val="20"/>
                <w:szCs w:val="20"/>
              </w:rPr>
              <w:t xml:space="preserve">MED</w:t>
            </w:r>
          </w:p>
        </w:tc>
        <w:tc>
          <w:tcPr>
            <w:tcW w:type="dxa" w:w="39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Recall.ai abstracts Google Meet compatibility and handles this on their side. InterviewIQ is insulated from direct Google Meet API changes</w:t>
            </w:r>
          </w:p>
        </w:tc>
      </w:tr>
      <w:tr>
        <w:tc>
          <w:tcPr>
            <w:tcW w:type="dxa" w:w="324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OpenAI API latency spikes delay evaluation report generation</w:t>
            </w:r>
          </w:p>
        </w:tc>
        <w:tc>
          <w:tcPr>
            <w:tcW w:type="dxa" w:w="108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bCs/>
                <w:color w:val="C2410C"/>
                <w:sz w:val="20"/>
                <w:szCs w:val="20"/>
              </w:rPr>
              <w:t xml:space="preserve">MED</w:t>
            </w:r>
          </w:p>
        </w:tc>
        <w:tc>
          <w:tcPr>
            <w:tcW w:type="dxa" w:w="108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C2410C"/>
                <w:sz w:val="20"/>
                <w:szCs w:val="20"/>
              </w:rPr>
              <w:t xml:space="preserve">MED</w:t>
            </w:r>
          </w:p>
        </w:tc>
        <w:tc>
          <w:tcPr>
            <w:tcW w:type="dxa" w:w="39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Async evaluation pipeline (queue-based, not blocking); retry with exponential backoff; add AWS Bedrock (Claude 3) as fallback LLM via Spring AI configuration</w:t>
            </w:r>
          </w:p>
        </w:tc>
      </w:tr>
      <w:tr>
        <w:tc>
          <w:tcPr>
            <w:tcW w:type="dxa" w:w="324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bCs/>
                <w:color w:val="1C1C1C"/>
                <w:sz w:val="20"/>
                <w:szCs w:val="20"/>
              </w:rPr>
              <w:t xml:space="preserve">Candidate drops off mid-interview</w:t>
            </w:r>
          </w:p>
        </w:tc>
        <w:tc>
          <w:tcPr>
            <w:tcW w:type="dxa" w:w="108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66534"/>
                <w:sz w:val="20"/>
                <w:szCs w:val="20"/>
              </w:rPr>
              <w:t xml:space="preserve">LOW</w:t>
            </w:r>
          </w:p>
        </w:tc>
        <w:tc>
          <w:tcPr>
            <w:tcW w:type="dxa" w:w="108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C2410C"/>
                <w:sz w:val="20"/>
                <w:szCs w:val="20"/>
              </w:rPr>
              <w:t xml:space="preserve">HIGH</w:t>
            </w:r>
          </w:p>
        </w:tc>
        <w:tc>
          <w:tcPr>
            <w:tcW w:type="dxa" w:w="39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Partial transcript saved after every question. If &gt; 50% of questions answered, generate a partial evaluation report with a clearly marked 'Incomplete' flag</w:t>
            </w:r>
          </w:p>
        </w:tc>
      </w:tr>
      <w:tr>
        <w:tc>
          <w:tcPr>
            <w:tcW w:type="dxa" w:w="324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AI generates biased, offensive, or legally problematic interview questions</w:t>
            </w:r>
          </w:p>
        </w:tc>
        <w:tc>
          <w:tcPr>
            <w:tcW w:type="dxa" w:w="108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bCs/>
                <w:color w:val="B91C1C"/>
                <w:sz w:val="20"/>
                <w:szCs w:val="20"/>
              </w:rPr>
              <w:t xml:space="preserve">HIGH</w:t>
            </w:r>
          </w:p>
        </w:tc>
        <w:tc>
          <w:tcPr>
            <w:tcW w:type="dxa" w:w="108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66534"/>
                <w:sz w:val="20"/>
                <w:szCs w:val="20"/>
              </w:rPr>
              <w:t xml:space="preserve">LOW</w:t>
            </w:r>
          </w:p>
        </w:tc>
        <w:tc>
          <w:tcPr>
            <w:tcW w:type="dxa" w:w="39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Prompt engineering guardrails (explicitly prohibit questions on age, gender, religion, caste, marital status, pregnancy). Human review of first 50 question batches. In-app report button for candidates</w:t>
            </w:r>
          </w:p>
        </w:tc>
      </w:tr>
      <w:tr>
        <w:tc>
          <w:tcPr>
            <w:tcW w:type="dxa" w:w="324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bCs/>
                <w:color w:val="1C1C1C"/>
                <w:sz w:val="20"/>
                <w:szCs w:val="20"/>
              </w:rPr>
              <w:t xml:space="preserve">RDS failover during active interview</w:t>
            </w:r>
          </w:p>
        </w:tc>
        <w:tc>
          <w:tcPr>
            <w:tcW w:type="dxa" w:w="108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C2410C"/>
                <w:sz w:val="20"/>
                <w:szCs w:val="20"/>
              </w:rPr>
              <w:t xml:space="preserve">MED</w:t>
            </w:r>
          </w:p>
        </w:tc>
        <w:tc>
          <w:tcPr>
            <w:tcW w:type="dxa" w:w="108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66534"/>
                <w:sz w:val="20"/>
                <w:szCs w:val="20"/>
              </w:rPr>
              <w:t xml:space="preserve">LOW</w:t>
            </w:r>
          </w:p>
        </w:tc>
        <w:tc>
          <w:tcPr>
            <w:tcW w:type="dxa" w:w="39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Multi-AZ RDS in production; Spring Boot circuit breaker (Resilience4j) around DB calls; transcript buffered in-memory and flushed to S3 independently of DB</w:t>
            </w:r>
          </w:p>
        </w:tc>
      </w:tr>
      <w:tr>
        <w:tc>
          <w:tcPr>
            <w:tcW w:type="dxa" w:w="324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Candidate data breach (resumes, transcripts)</w:t>
            </w:r>
          </w:p>
        </w:tc>
        <w:tc>
          <w:tcPr>
            <w:tcW w:type="dxa" w:w="108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bCs/>
                <w:color w:val="B91C1C"/>
                <w:sz w:val="20"/>
                <w:szCs w:val="20"/>
              </w:rPr>
              <w:t xml:space="preserve">HIGH</w:t>
            </w:r>
          </w:p>
        </w:tc>
        <w:tc>
          <w:tcPr>
            <w:tcW w:type="dxa" w:w="108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66534"/>
                <w:sz w:val="20"/>
                <w:szCs w:val="20"/>
              </w:rPr>
              <w:t xml:space="preserve">LOW</w:t>
            </w:r>
          </w:p>
        </w:tc>
        <w:tc>
          <w:tcPr>
            <w:tcW w:type="dxa" w:w="39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Private S3 buckets with no public access; pre-signed URLs expire in 15 minutes; AES-256 encryption at rest on RDS; no third-party analytics tools on platform; annual penetration test planned</w:t>
            </w:r>
          </w:p>
        </w:tc>
      </w:tr>
    </w:tbl>
    <w:p>
      <w:pPr>
        <w:spacing w:after="120" w:before="0"/>
      </w:pPr>
      <w:r>
        <w:t xml:space="preserve"/>
      </w:r>
    </w:p>
    <w:p>
      <w:pPr>
        <w:pStyle w:val="Heading1"/>
        <w:spacing w:after="120" w:before="360"/>
      </w:pPr>
      <w:r>
        <w:rPr>
          <w:rFonts w:ascii="Arial" w:cs="Arial" w:eastAsia="Arial" w:hAnsi="Arial"/>
        </w:rPr>
        <w:t xml:space="preserve">18. Appendix</w:t>
      </w:r>
    </w:p>
    <w:p>
      <w:pPr>
        <w:pStyle w:val="Heading2"/>
        <w:spacing w:after="80" w:before="240"/>
      </w:pPr>
      <w:r>
        <w:rPr>
          <w:rFonts w:ascii="Arial" w:cs="Arial" w:eastAsia="Arial" w:hAnsi="Arial"/>
        </w:rPr>
        <w:t xml:space="preserve">18.1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BFCFE8" w:sz="1"/>
              <w:left w:val="single" w:color="BFCFE8" w:sz="1"/>
              <w:bottom w:val="single" w:color="BFCFE8" w:sz="1"/>
              <w:right w:val="single" w:color="BFCFE8"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Term</w:t>
            </w:r>
          </w:p>
        </w:tc>
        <w:tc>
          <w:tcPr>
            <w:tcW w:type="dxa" w:w="7200"/>
            <w:tcBorders>
              <w:top w:val="single" w:color="BFCFE8" w:sz="1"/>
              <w:left w:val="single" w:color="BFCFE8" w:sz="1"/>
              <w:bottom w:val="single" w:color="BFCFE8" w:sz="1"/>
              <w:right w:val="single" w:color="BFCFE8"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Definition</w:t>
            </w:r>
          </w:p>
        </w:tc>
      </w:tr>
      <w:tr>
        <w:tc>
          <w:tcPr>
            <w:tcW w:type="dxa" w:w="21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JD</w:t>
            </w:r>
          </w:p>
        </w:tc>
        <w:tc>
          <w:tcPr>
            <w:tcW w:type="dxa" w:w="720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Job Description — a PDF or DOCX document uploaded by the employer describing the role, requirements, and responsibilities</w:t>
            </w:r>
          </w:p>
        </w:tc>
      </w:tr>
      <w:tr>
        <w:tc>
          <w:tcPr>
            <w:tcW w:type="dxa" w:w="21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bCs/>
                <w:color w:val="1C1C1C"/>
                <w:sz w:val="20"/>
                <w:szCs w:val="20"/>
              </w:rPr>
              <w:t xml:space="preserve">Session</w:t>
            </w:r>
          </w:p>
        </w:tc>
        <w:tc>
          <w:tcPr>
            <w:tcW w:type="dxa" w:w="720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A single AI interview interaction between the AI agent and one candidate for one specific job opening</w:t>
            </w:r>
          </w:p>
        </w:tc>
      </w:tr>
      <w:tr>
        <w:tc>
          <w:tcPr>
            <w:tcW w:type="dxa" w:w="21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Recall.ai</w:t>
            </w:r>
          </w:p>
        </w:tc>
        <w:tc>
          <w:tcPr>
            <w:tcW w:type="dxa" w:w="720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Third-party meeting bot API service that deploys programmable bots into Google Meet, Zoom, and Microsoft Teams rooms</w:t>
            </w:r>
          </w:p>
        </w:tc>
      </w:tr>
      <w:tr>
        <w:tc>
          <w:tcPr>
            <w:tcW w:type="dxa" w:w="21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bCs/>
                <w:color w:val="1C1C1C"/>
                <w:sz w:val="20"/>
                <w:szCs w:val="20"/>
              </w:rPr>
              <w:t xml:space="preserve">Spring AI</w:t>
            </w:r>
          </w:p>
        </w:tc>
        <w:tc>
          <w:tcPr>
            <w:tcW w:type="dxa" w:w="720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Spring's official AI integration framework providing vendor-neutral LLM client abstractions (OpenAI, AWS Bedrock, Ollama, etc.)</w:t>
            </w:r>
          </w:p>
        </w:tc>
      </w:tr>
      <w:tr>
        <w:tc>
          <w:tcPr>
            <w:tcW w:type="dxa" w:w="21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Transcript</w:t>
            </w:r>
          </w:p>
        </w:tc>
        <w:tc>
          <w:tcPr>
            <w:tcW w:type="dxa" w:w="720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The full text record of an interview stored as a structured JSON array of {question, answer, score} objects in S3</w:t>
            </w:r>
          </w:p>
        </w:tc>
      </w:tr>
      <w:tr>
        <w:tc>
          <w:tcPr>
            <w:tcW w:type="dxa" w:w="21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bCs/>
                <w:color w:val="1C1C1C"/>
                <w:sz w:val="20"/>
                <w:szCs w:val="20"/>
              </w:rPr>
              <w:t xml:space="preserve">Evaluation Report</w:t>
            </w:r>
          </w:p>
        </w:tc>
        <w:tc>
          <w:tcPr>
            <w:tcW w:type="dxa" w:w="720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AI-generated candidate assessment including overall score (0–100), four dimension scores, qualitative summary, and hiring recommendation</w:t>
            </w:r>
          </w:p>
        </w:tc>
      </w:tr>
      <w:tr>
        <w:tc>
          <w:tcPr>
            <w:tcW w:type="dxa" w:w="21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Wallet</w:t>
            </w:r>
          </w:p>
        </w:tc>
        <w:tc>
          <w:tcPr>
            <w:tcW w:type="dxa" w:w="720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Pre-loaded INR credit balance per employer company; ₹100 is deducted per completed interview</w:t>
            </w:r>
          </w:p>
        </w:tc>
      </w:tr>
      <w:tr>
        <w:tc>
          <w:tcPr>
            <w:tcW w:type="dxa" w:w="21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bCs/>
                <w:color w:val="1C1C1C"/>
                <w:sz w:val="20"/>
                <w:szCs w:val="20"/>
              </w:rPr>
              <w:t xml:space="preserve">ECS Fargate</w:t>
            </w:r>
          </w:p>
        </w:tc>
        <w:tc>
          <w:tcPr>
            <w:tcW w:type="dxa" w:w="720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AWS Elastic Container Service with Fargate launch type — serverless containers with no EC2 instances to manage</w:t>
            </w:r>
          </w:p>
        </w:tc>
      </w:tr>
      <w:tr>
        <w:tc>
          <w:tcPr>
            <w:tcW w:type="dxa" w:w="216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bCs/>
                <w:color w:val="1C1C1C"/>
                <w:sz w:val="20"/>
                <w:szCs w:val="20"/>
              </w:rPr>
              <w:t xml:space="preserve">HMAC-SHA256</w:t>
            </w:r>
          </w:p>
        </w:tc>
        <w:tc>
          <w:tcPr>
            <w:tcW w:type="dxa" w:w="720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Hash-based Message Authentication Code using SHA-256; used to sign and verify interview invite tokens and webhook payloads</w:t>
            </w:r>
          </w:p>
        </w:tc>
      </w:tr>
      <w:tr>
        <w:tc>
          <w:tcPr>
            <w:tcW w:type="dxa" w:w="21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bCs/>
                <w:color w:val="1C1C1C"/>
                <w:sz w:val="20"/>
                <w:szCs w:val="20"/>
              </w:rPr>
              <w:t xml:space="preserve">Apache Tika</w:t>
            </w:r>
          </w:p>
        </w:tc>
        <w:tc>
          <w:tcPr>
            <w:tcW w:type="dxa" w:w="720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Open-source Java library for extracting text and metadata from PDF and DOCX files</w:t>
            </w:r>
          </w:p>
        </w:tc>
      </w:tr>
    </w:tbl>
    <w:p>
      <w:pPr>
        <w:spacing w:after="80" w:before="0"/>
      </w:pPr>
      <w:r>
        <w:t xml:space="preserve"/>
      </w:r>
    </w:p>
    <w:p>
      <w:pPr>
        <w:pStyle w:val="Heading2"/>
        <w:spacing w:after="80" w:before="240"/>
      </w:pPr>
      <w:r>
        <w:rPr>
          <w:rFonts w:ascii="Arial" w:cs="Arial" w:eastAsia="Arial" w:hAnsi="Arial"/>
        </w:rPr>
        <w:t xml:space="preserve">18.2 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160"/>
        <w:gridCol w:w="3240"/>
        <w:gridCol w:w="2880"/>
      </w:tblGrid>
      <w:tr>
        <w:tc>
          <w:tcPr>
            <w:tcW w:type="dxa" w:w="1080"/>
            <w:tcBorders>
              <w:top w:val="single" w:color="BFCFE8" w:sz="1"/>
              <w:left w:val="single" w:color="BFCFE8" w:sz="1"/>
              <w:bottom w:val="single" w:color="BFCFE8" w:sz="1"/>
              <w:right w:val="single" w:color="BFCFE8"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w:t>
            </w:r>
          </w:p>
        </w:tc>
        <w:tc>
          <w:tcPr>
            <w:tcW w:type="dxa" w:w="2160"/>
            <w:tcBorders>
              <w:top w:val="single" w:color="BFCFE8" w:sz="1"/>
              <w:left w:val="single" w:color="BFCFE8" w:sz="1"/>
              <w:bottom w:val="single" w:color="BFCFE8" w:sz="1"/>
              <w:right w:val="single" w:color="BFCFE8"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w:t>
            </w:r>
          </w:p>
        </w:tc>
        <w:tc>
          <w:tcPr>
            <w:tcW w:type="dxa" w:w="3240"/>
            <w:tcBorders>
              <w:top w:val="single" w:color="BFCFE8" w:sz="1"/>
              <w:left w:val="single" w:color="BFCFE8" w:sz="1"/>
              <w:bottom w:val="single" w:color="BFCFE8" w:sz="1"/>
              <w:right w:val="single" w:color="BFCFE8"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Changes</w:t>
            </w:r>
          </w:p>
        </w:tc>
        <w:tc>
          <w:tcPr>
            <w:tcW w:type="dxa" w:w="2880"/>
            <w:tcBorders>
              <w:top w:val="single" w:color="BFCFE8" w:sz="1"/>
              <w:left w:val="single" w:color="BFCFE8" w:sz="1"/>
              <w:bottom w:val="single" w:color="BFCFE8" w:sz="1"/>
              <w:right w:val="single" w:color="BFCFE8"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Author</w:t>
            </w:r>
          </w:p>
        </w:tc>
      </w:tr>
      <w:tr>
        <w:tc>
          <w:tcPr>
            <w:tcW w:type="dxa" w:w="108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1.0</w:t>
            </w:r>
          </w:p>
        </w:tc>
        <w:tc>
          <w:tcPr>
            <w:tcW w:type="dxa" w:w="216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March 2026</w:t>
            </w:r>
          </w:p>
        </w:tc>
        <w:tc>
          <w:tcPr>
            <w:tcW w:type="dxa" w:w="3240"/>
            <w:tcBorders>
              <w:top w:val="single" w:color="BFCFE8" w:sz="1"/>
              <w:left w:val="single" w:color="BFCFE8" w:sz="1"/>
              <w:bottom w:val="single" w:color="BFCFE8" w:sz="1"/>
              <w:right w:val="single" w:color="BFCFE8" w:sz="1"/>
            </w:tcBorders>
            <w:shd w:fill="F1F5FB" w:val="clear"/>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Initial MVP PRD — full document created</w:t>
            </w:r>
          </w:p>
        </w:tc>
        <w:tc>
          <w:tcPr>
            <w:tcW w:type="dxa" w:w="2880"/>
            <w:tcBorders>
              <w:top w:val="single" w:color="BFCFE8" w:sz="1"/>
              <w:left w:val="single" w:color="BFCFE8" w:sz="1"/>
              <w:bottom w:val="single" w:color="BFCFE8" w:sz="1"/>
              <w:right w:val="single" w:color="BFCFE8" w:sz="1"/>
            </w:tcBorders>
            <w:tcMar>
              <w:top w:type="dxa" w:w="80"/>
              <w:left w:type="dxa" w:w="120"/>
              <w:bottom w:type="dxa" w:w="80"/>
              <w:right w:type="dxa" w:w="120"/>
            </w:tcMar>
            <w:vAlign w:val="center"/>
          </w:tcPr>
          <w:p>
            <w:r>
              <w:rPr>
                <w:rFonts w:ascii="Arial" w:cs="Arial" w:eastAsia="Arial" w:hAnsi="Arial"/>
                <w:b w:val="false"/>
                <w:bCs w:val="false"/>
                <w:color w:val="1C1C1C"/>
                <w:sz w:val="20"/>
                <w:szCs w:val="20"/>
              </w:rPr>
              <w:t xml:space="preserve">InterviewIQ Product Team</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20"/>
              <w:bottom w:val="single" w:color="2563EB" w:sz="1"/>
              <w:right w:val="single" w:color="2563EB" w:sz="1"/>
            </w:tcBorders>
            <w:shd w:fill="EFF6FF" w:val="clear"/>
            <w:tcMar>
              <w:top w:type="dxa" w:w="120"/>
              <w:left w:type="dxa" w:w="200"/>
              <w:bottom w:type="dxa" w:w="120"/>
              <w:right w:type="dxa" w:w="120"/>
            </w:tcMar>
          </w:tcPr>
          <w:p>
            <w:r>
              <w:rPr>
                <w:rFonts w:ascii="Arial" w:cs="Arial" w:eastAsia="Arial" w:hAnsi="Arial"/>
                <w:i/>
                <w:iCs/>
                <w:color w:val="1A3A5C"/>
                <w:sz w:val="21"/>
                <w:szCs w:val="21"/>
              </w:rPr>
              <w:t xml:space="preserve">Next Steps: (1) Review and approve this PRD. (2) Confirm Recall.ai pricing or decide on the custom WebRTC alternative before Sprint 3. (3) Once approved, the complete codebase — Spring Boot backend, React frontend, and Terraform deployment scripts — will be generated as the next deliverable.</w:t>
            </w:r>
          </w:p>
        </w:tc>
      </w:tr>
    </w:tbl>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tabs>
        <w:tab w:val="right" w:pos="9026"/>
      </w:tabs>
    </w:pPr>
    <w:r>
      <w:rPr>
        <w:rFonts w:ascii="Arial" w:cs="Arial" w:eastAsia="Arial" w:hAnsi="Arial"/>
        <w:color w:val="6B7280"/>
        <w:sz w:val="18"/>
        <w:szCs w:val="18"/>
      </w:rPr>
      <w:t xml:space="preserve">© 2026 InterviewIQ. All rights reserved.</w:t>
    </w:r>
    <w:r>
      <w:rPr>
        <w:rFonts w:ascii="Arial" w:cs="Arial" w:eastAsia="Arial" w:hAnsi="Arial"/>
        <w:sz w:val="18"/>
        <w:szCs w:val="18"/>
      </w:rPr>
      <w:t xml:space="preserve">	</w:t>
    </w: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tabs>
        <w:tab w:val="right" w:pos="9026"/>
      </w:tabs>
    </w:pPr>
    <w:r>
      <w:rPr>
        <w:rFonts w:ascii="Arial" w:cs="Arial" w:eastAsia="Arial" w:hAnsi="Arial"/>
        <w:color w:val="6B7280"/>
        <w:sz w:val="18"/>
        <w:szCs w:val="18"/>
      </w:rPr>
      <w:t xml:space="preserve">InterviewIQ — MVP Product Requirements Document</w:t>
    </w:r>
    <w:r>
      <w:rPr>
        <w:rFonts w:ascii="Arial" w:cs="Arial" w:eastAsia="Arial" w:hAnsi="Arial"/>
        <w:sz w:val="18"/>
        <w:szCs w:val="18"/>
      </w:rPr>
      <w:t xml:space="preserve">	</w:t>
    </w:r>
    <w:r>
      <w:rPr>
        <w:rFonts w:ascii="Arial" w:cs="Arial" w:eastAsia="Arial" w:hAnsi="Arial"/>
        <w:i/>
        <w:iCs/>
        <w:color w:val="6B7280"/>
        <w:sz w:val="18"/>
        <w:szCs w:val="18"/>
      </w:rPr>
      <w:t xml:space="preserve">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6" w:space="4"/>
      </w:pBdr>
      <w:spacing w:after="12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563EB"/>
      <w:sz w:val="28"/>
      <w:szCs w:val="28"/>
    </w:rPr>
  </w:style>
  <w:style w:type="paragraph" w:styleId="Heading3">
    <w:name w:val="Heading 3"/>
    <w:basedOn w:val="Normal"/>
    <w:next w:val="Normal"/>
    <w:qFormat/>
    <w:pPr>
      <w:spacing w:after="60" w:before="18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2026-03-13T10:29:00.943Z</dcterms:created>
  <dcterms:modified xsi:type="dcterms:W3CDTF">2026-03-13T10:29:00.943Z</dcterms:modified>
</cp:coreProperties>
</file>

<file path=docProps/custom.xml><?xml version="1.0" encoding="utf-8"?>
<Properties xmlns="http://schemas.openxmlformats.org/officeDocument/2006/custom-properties" xmlns:vt="http://schemas.openxmlformats.org/officeDocument/2006/docPropsVTypes"/>
</file>