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NovaFlow Industrial Systems — FAQ</w:t>
      </w:r>
    </w:p>
    <w:p>
      <w:r>
        <w:t xml:space="preserve">Fictional demo company. This file is test data, not a real product specification.</w:t>
      </w:r>
    </w:p>
    <w:p>
      <w:pPr>
        <w:pStyle w:val="Heading2"/>
      </w:pPr>
      <w:r>
        <w:t xml:space="preserve">Company and support</w:t>
      </w:r>
    </w:p>
    <w:p>
      <w:r>
        <w:t xml:space="preserve">NovaFlow Industrial Systems supplies industrial liquid-transfer pumps to customers in Canada and the United States.</w:t>
      </w:r>
    </w:p>
    <w:p>
      <w:r>
        <w:t xml:space="preserve">Standard technical support hours are Monday to Friday, 9:00 a.m. to 5:00 p.m. Pacific Time, excluding statutory holidays in British Columbia.</w:t>
      </w:r>
    </w:p>
    <w:p>
      <w:r>
        <w:t xml:space="preserve">For markets outside Canada and the United States, customers must contact the sales team to confirm availability, certifications, shipping and local service coverage.</w:t>
      </w:r>
    </w:p>
    <w:p>
      <w:pPr>
        <w:pStyle w:val="Heading2"/>
      </w:pPr>
      <w:r>
        <w:t xml:space="preserve">Warranty</w:t>
      </w:r>
    </w:p>
    <w:p>
      <w:pPr>
        <w:pStyle w:val="ListParagraph"/>
        <w:numPr>
          <w:ilvl w:val="0"/>
          <w:numId w:val="1"/>
        </w:numPr>
      </w:pPr>
      <w:r>
        <w:t xml:space="preserve">NF-200: 24-month limited warranty from the shipment date.</w:t>
      </w:r>
    </w:p>
    <w:p>
      <w:pPr>
        <w:pStyle w:val="ListParagraph"/>
        <w:numPr>
          <w:ilvl w:val="0"/>
          <w:numId w:val="1"/>
        </w:numPr>
      </w:pPr>
      <w:r>
        <w:t xml:space="preserve">NF-500: 36-month limited warranty from the shipment date.</w:t>
      </w:r>
    </w:p>
    <w:p>
      <w:pPr>
        <w:pStyle w:val="ListParagraph"/>
        <w:numPr>
          <w:ilvl w:val="0"/>
          <w:numId w:val="1"/>
        </w:numPr>
      </w:pPr>
      <w:r>
        <w:t xml:space="preserve">The warranty covers manufacturing defects under normal operating conditions.</w:t>
      </w:r>
    </w:p>
    <w:p>
      <w:pPr>
        <w:pStyle w:val="ListParagraph"/>
        <w:numPr>
          <w:ilvl w:val="0"/>
          <w:numId w:val="1"/>
        </w:numPr>
      </w:pPr>
      <w:r>
        <w:t xml:space="preserve">Damage caused by incorrect voltage, installation outside the manual, dry running, freezing, misuse or unauthorized modifications is excluded.</w:t>
      </w:r>
    </w:p>
    <w:p>
      <w:pPr>
        <w:pStyle w:val="ListParagraph"/>
        <w:numPr>
          <w:ilvl w:val="0"/>
          <w:numId w:val="1"/>
        </w:numPr>
      </w:pPr>
      <w:r>
        <w:t xml:space="preserve">Warranty service requires the product serial number and proof of purchase.</w:t>
      </w:r>
    </w:p>
    <w:p>
      <w:pPr>
        <w:pStyle w:val="Heading2"/>
      </w:pPr>
      <w:r>
        <w:t xml:space="preserve">Shipping and delivery</w:t>
      </w:r>
    </w:p>
    <w:p>
      <w:r>
        <w:t xml:space="preserve">Standard in-stock orders are normally prepared for shipment within 7–12 business days after order confirmation. This is an estimate, not a guaranteed delivery date. Actual availability and delivery commitments must be confirmed by a human sales representative.</w:t>
      </w:r>
    </w:p>
    <w:p>
      <w:r>
        <w:t xml:space="preserve">The AI assistant is not authorized to promise a shipping date, delivery date, price, discount, contractual term or inventory reservation.</w:t>
      </w:r>
    </w:p>
    <w:p>
      <w:pPr>
        <w:pStyle w:val="Heading2"/>
      </w:pPr>
      <w:r>
        <w:t xml:space="preserve">Pricing</w:t>
      </w:r>
    </w:p>
    <w:p>
      <w:r>
        <w:t xml:space="preserve">Public pricing is not included in this knowledge base. Prices vary by configuration, voltage, accessories, destination and commercial terms. A human sales representative must provide or approve quotations and discounts.</w:t>
      </w:r>
    </w:p>
    <w:p>
      <w:pPr>
        <w:pStyle w:val="Heading2"/>
      </w:pPr>
      <w:r>
        <w:t xml:space="preserve">Returns</w:t>
      </w:r>
    </w:p>
    <w:p>
      <w:r>
        <w:t xml:space="preserve">Unopened standard products may be eligible for return within 30 calendar days of delivery, subject to an approved Return Material Authorization, or RMA. Custom-configured products are not returnable unless NovaFlow confirms a manufacturing defect.</w:t>
      </w:r>
    </w:p>
    <w:p>
      <w:r>
        <w:t xml:space="preserve">Customers must not ship a return before receiving an RMA number.</w:t>
      </w:r>
    </w:p>
    <w:p>
      <w:pPr>
        <w:pStyle w:val="Heading2"/>
      </w:pPr>
      <w:r>
        <w:t xml:space="preserve">Product selection</w:t>
      </w:r>
    </w:p>
    <w:p>
      <w:r>
        <w:t xml:space="preserve">The NF-200 is intended for lower-flow industrial transfer applications. The NF-500 is intended for higher-flow installations and requires three-phase power. Final product selection must consider fluid properties, operating temperature, pressure, electrical supply and local requirements.</w:t>
      </w:r>
    </w:p>
    <w:p>
      <w:pPr>
        <w:pStyle w:val="Heading2"/>
      </w:pPr>
      <w:r>
        <w:t xml:space="preserve">Safety</w:t>
      </w:r>
    </w:p>
    <w:p>
      <w:r>
        <w:t xml:space="preserve">NF-Series pumps are not approved for drinking-water systems, explosive atmospheres or flammable liquids. Installation and electrical work must be completed by qualified personnel.</w:t>
      </w:r>
    </w:p>
    <w:p>
      <w:r>
        <w:t xml:space="preserve">When a customer reports smoke, sparks, severe leakage, an electrical smell or another possible immediate safety issue, the assistant should stop normal troubleshooting and transfer the conversation to a human.</w:t>
      </w:r>
    </w:p>
    <w:p>
      <w:pPr>
        <w:pStyle w:val="Heading2"/>
      </w:pPr>
      <w:r>
        <w:t xml:space="preserve">Competitors</w:t>
      </w:r>
    </w:p>
    <w:p>
      <w:r>
        <w:t xml:space="preserve">NovaFlow does not provide comparative judgments about competitors through the AI assistant. The assistant may describe documented NovaFlow features but must not claim that a competitor is unsafe, inferior or unsuitable.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NovaFlow Industrial Systems FAQ</dc:title>
  <dc:creator>SmartService Fixture Generator</dc:creator>
  <dc:description>Fictional NovaFlow FAQ ingestion fixture</dc:description>
  <cp:lastModifiedBy>SmartService Fixture Generator</cp:lastModifiedBy>
  <cp:revision>1</cp:revision>
  <dcterms:created xsi:type="dcterms:W3CDTF">2026-07-26T12:00:00.000Z</dcterms:created>
  <dcterms:modified xsi:type="dcterms:W3CDTF">2026-07-26T12:00:00.000Z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