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C21F" w14:textId="77777777" w:rsidR="008542EB" w:rsidRDefault="008542EB" w:rsidP="008542EB">
      <w:pPr>
        <w:spacing w:before="12"/>
        <w:jc w:val="both"/>
        <w:rPr>
          <w:rFonts w:ascii="Arial"/>
          <w:b/>
          <w:sz w:val="34"/>
          <w:lang w:val="en-GB"/>
        </w:rPr>
      </w:pPr>
      <w:r>
        <w:rPr>
          <w:rFonts w:ascii="Arial"/>
          <w:b/>
          <w:sz w:val="34"/>
          <w:lang w:val="en-GB"/>
        </w:rPr>
        <w:t>Material and Methods</w:t>
      </w:r>
    </w:p>
    <w:p w14:paraId="7100FF2B" w14:textId="77777777" w:rsidR="008542EB" w:rsidRPr="007E3F1D" w:rsidRDefault="008542EB" w:rsidP="008542EB">
      <w:pPr>
        <w:spacing w:before="3"/>
        <w:ind w:right="-7"/>
        <w:jc w:val="both"/>
        <w:rPr>
          <w:rFonts w:ascii="Times New Roman" w:eastAsia="Times New Roman" w:hAnsi="Times New Roman" w:cs="Times New Roman"/>
          <w:lang w:val="en-GB"/>
        </w:rPr>
      </w:pPr>
    </w:p>
    <w:p w14:paraId="4E4A01A4" w14:textId="77777777" w:rsidR="008542EB" w:rsidRDefault="008542EB" w:rsidP="008542EB">
      <w:pPr>
        <w:pStyle w:val="Textoindependiente"/>
        <w:spacing w:line="491" w:lineRule="auto"/>
        <w:ind w:left="0" w:right="117"/>
        <w:jc w:val="both"/>
        <w:rPr>
          <w:rFonts w:cs="Times New Roman"/>
          <w:lang w:val="en-GB"/>
        </w:rPr>
      </w:pPr>
      <w:r>
        <w:rPr>
          <w:rFonts w:cs="Times New Roman"/>
          <w:spacing w:val="-11"/>
          <w:lang w:val="en-GB"/>
        </w:rPr>
        <w:t>We</w:t>
      </w:r>
      <w:r w:rsidRPr="007E3F1D">
        <w:rPr>
          <w:rFonts w:cs="Times New Roman"/>
          <w:spacing w:val="29"/>
          <w:lang w:val="en-GB"/>
        </w:rPr>
        <w:t xml:space="preserve"> </w:t>
      </w:r>
      <w:r w:rsidRPr="007E3F1D">
        <w:rPr>
          <w:rFonts w:cs="Times New Roman"/>
          <w:spacing w:val="-3"/>
          <w:lang w:val="en-GB"/>
        </w:rPr>
        <w:t>have</w:t>
      </w:r>
      <w:r w:rsidRPr="007E3F1D">
        <w:rPr>
          <w:rFonts w:cs="Times New Roman"/>
          <w:spacing w:val="29"/>
          <w:lang w:val="en-GB"/>
        </w:rPr>
        <w:t xml:space="preserve"> </w:t>
      </w:r>
      <w:r>
        <w:rPr>
          <w:rFonts w:cs="Times New Roman"/>
          <w:lang w:val="en-GB"/>
        </w:rPr>
        <w:t>analys</w:t>
      </w:r>
      <w:r w:rsidRPr="007E3F1D">
        <w:rPr>
          <w:rFonts w:cs="Times New Roman"/>
          <w:lang w:val="en-GB"/>
        </w:rPr>
        <w:t>ed</w:t>
      </w:r>
      <w:r w:rsidRPr="007E3F1D">
        <w:rPr>
          <w:rFonts w:cs="Times New Roman"/>
          <w:spacing w:val="29"/>
          <w:lang w:val="en-GB"/>
        </w:rPr>
        <w:t xml:space="preserve"> </w:t>
      </w:r>
      <w:r w:rsidRPr="007E3F1D">
        <w:rPr>
          <w:rFonts w:cs="Times New Roman"/>
          <w:lang w:val="en-GB"/>
        </w:rPr>
        <w:t>more</w:t>
      </w:r>
      <w:r w:rsidRPr="007E3F1D">
        <w:rPr>
          <w:rFonts w:cs="Times New Roman"/>
          <w:spacing w:val="29"/>
          <w:lang w:val="en-GB"/>
        </w:rPr>
        <w:t xml:space="preserve"> </w:t>
      </w:r>
      <w:r w:rsidRPr="007E3F1D">
        <w:rPr>
          <w:rFonts w:cs="Times New Roman"/>
          <w:lang w:val="en-GB"/>
        </w:rPr>
        <w:t>than</w:t>
      </w:r>
      <w:r w:rsidRPr="007E3F1D">
        <w:rPr>
          <w:rFonts w:cs="Times New Roman"/>
          <w:spacing w:val="29"/>
          <w:lang w:val="en-GB"/>
        </w:rPr>
        <w:t xml:space="preserve"> </w:t>
      </w:r>
      <w:r w:rsidRPr="007E3F1D">
        <w:rPr>
          <w:rFonts w:cs="Times New Roman"/>
          <w:lang w:val="en-GB"/>
        </w:rPr>
        <w:t>35000</w:t>
      </w:r>
      <w:r w:rsidRPr="007E3F1D">
        <w:rPr>
          <w:rFonts w:cs="Times New Roman"/>
          <w:spacing w:val="29"/>
          <w:lang w:val="en-GB"/>
        </w:rPr>
        <w:t xml:space="preserve"> </w:t>
      </w:r>
      <w:r w:rsidRPr="007E3F1D">
        <w:rPr>
          <w:rFonts w:cs="Times New Roman"/>
          <w:lang w:val="en-GB"/>
        </w:rPr>
        <w:t>time</w:t>
      </w:r>
      <w:r w:rsidRPr="007E3F1D">
        <w:rPr>
          <w:rFonts w:cs="Times New Roman"/>
          <w:spacing w:val="29"/>
          <w:lang w:val="en-GB"/>
        </w:rPr>
        <w:t xml:space="preserve"> </w:t>
      </w:r>
      <w:r w:rsidRPr="007E3F1D">
        <w:rPr>
          <w:rFonts w:cs="Times New Roman"/>
          <w:lang w:val="en-GB"/>
        </w:rPr>
        <w:t>series</w:t>
      </w:r>
      <w:r w:rsidRPr="007E3F1D">
        <w:rPr>
          <w:rFonts w:cs="Times New Roman"/>
          <w:spacing w:val="29"/>
          <w:lang w:val="en-GB"/>
        </w:rPr>
        <w:t xml:space="preserve"> </w:t>
      </w:r>
      <w:r w:rsidRPr="007E3F1D">
        <w:rPr>
          <w:rFonts w:cs="Times New Roman"/>
          <w:lang w:val="en-GB"/>
        </w:rPr>
        <w:t>of</w:t>
      </w:r>
      <w:r w:rsidRPr="007E3F1D">
        <w:rPr>
          <w:rFonts w:cs="Times New Roman"/>
          <w:spacing w:val="29"/>
          <w:lang w:val="en-GB"/>
        </w:rPr>
        <w:t xml:space="preserve"> </w:t>
      </w:r>
      <w:r w:rsidRPr="007E3F1D">
        <w:rPr>
          <w:rFonts w:cs="Times New Roman"/>
          <w:lang w:val="en-GB"/>
        </w:rPr>
        <w:t>taxa</w:t>
      </w:r>
      <w:r w:rsidRPr="007E3F1D">
        <w:rPr>
          <w:rFonts w:cs="Times New Roman"/>
          <w:spacing w:val="29"/>
          <w:lang w:val="en-GB"/>
        </w:rPr>
        <w:t xml:space="preserve"> </w:t>
      </w:r>
      <w:r w:rsidRPr="007E3F1D">
        <w:rPr>
          <w:rFonts w:cs="Times New Roman"/>
          <w:lang w:val="en-GB"/>
        </w:rPr>
        <w:t>from</w:t>
      </w:r>
      <w:r w:rsidRPr="007E3F1D">
        <w:rPr>
          <w:rFonts w:cs="Times New Roman"/>
          <w:spacing w:val="29"/>
          <w:lang w:val="en-GB"/>
        </w:rPr>
        <w:t xml:space="preserve"> </w:t>
      </w:r>
      <w:r w:rsidRPr="007E3F1D">
        <w:rPr>
          <w:rFonts w:cs="Times New Roman"/>
          <w:lang w:val="en-GB"/>
        </w:rPr>
        <w:t>the</w:t>
      </w:r>
      <w:r w:rsidRPr="007E3F1D">
        <w:rPr>
          <w:rFonts w:cs="Times New Roman"/>
          <w:spacing w:val="29"/>
          <w:lang w:val="en-GB"/>
        </w:rPr>
        <w:t xml:space="preserve"> </w:t>
      </w:r>
      <w:r w:rsidRPr="007E3F1D">
        <w:rPr>
          <w:rFonts w:cs="Times New Roman"/>
          <w:lang w:val="en-GB"/>
        </w:rPr>
        <w:t>gut</w:t>
      </w:r>
      <w:r w:rsidRPr="007E3F1D">
        <w:rPr>
          <w:rFonts w:cs="Times New Roman"/>
          <w:spacing w:val="29"/>
          <w:lang w:val="en-GB"/>
        </w:rPr>
        <w:t xml:space="preserve"> </w:t>
      </w:r>
      <w:r w:rsidRPr="007E3F1D">
        <w:rPr>
          <w:rFonts w:cs="Times New Roman"/>
          <w:lang w:val="en-GB"/>
        </w:rPr>
        <w:t>micro</w:t>
      </w:r>
      <w:r>
        <w:rPr>
          <w:rFonts w:cs="Times New Roman"/>
          <w:lang w:val="en-GB"/>
        </w:rPr>
        <w:t>biome</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97</w:t>
      </w:r>
      <w:r w:rsidRPr="007E3F1D">
        <w:rPr>
          <w:rFonts w:cs="Times New Roman"/>
          <w:spacing w:val="27"/>
          <w:lang w:val="en-GB"/>
        </w:rPr>
        <w:t xml:space="preserve"> </w:t>
      </w:r>
      <w:r w:rsidRPr="007E3F1D">
        <w:rPr>
          <w:rFonts w:cs="Times New Roman"/>
          <w:lang w:val="en-GB"/>
        </w:rPr>
        <w:t>individuals</w:t>
      </w:r>
      <w:r w:rsidRPr="007E3F1D">
        <w:rPr>
          <w:rFonts w:cs="Times New Roman"/>
          <w:spacing w:val="27"/>
          <w:lang w:val="en-GB"/>
        </w:rPr>
        <w:t xml:space="preserve"> </w:t>
      </w:r>
      <w:r w:rsidRPr="007E3F1D">
        <w:rPr>
          <w:rFonts w:cs="Times New Roman"/>
          <w:lang w:val="en-GB"/>
        </w:rPr>
        <w:t>(sampling</w:t>
      </w:r>
      <w:r w:rsidRPr="007E3F1D">
        <w:rPr>
          <w:rFonts w:cs="Times New Roman"/>
          <w:spacing w:val="27"/>
          <w:lang w:val="en-GB"/>
        </w:rPr>
        <w:t xml:space="preserve"> </w:t>
      </w:r>
      <w:r w:rsidRPr="007E3F1D">
        <w:rPr>
          <w:rFonts w:cs="Times New Roman"/>
          <w:lang w:val="en-GB"/>
        </w:rPr>
        <w:t>from</w:t>
      </w:r>
      <w:r w:rsidRPr="007E3F1D">
        <w:rPr>
          <w:rFonts w:cs="Times New Roman"/>
          <w:spacing w:val="27"/>
          <w:lang w:val="en-GB"/>
        </w:rPr>
        <w:t xml:space="preserve"> </w:t>
      </w:r>
      <w:r w:rsidRPr="007E3F1D">
        <w:rPr>
          <w:rFonts w:cs="Times New Roman"/>
          <w:lang w:val="en-GB"/>
        </w:rPr>
        <w:t>three</w:t>
      </w:r>
      <w:r w:rsidRPr="007E3F1D">
        <w:rPr>
          <w:rFonts w:cs="Times New Roman"/>
          <w:spacing w:val="27"/>
          <w:lang w:val="en-GB"/>
        </w:rPr>
        <w:t xml:space="preserve"> </w:t>
      </w:r>
      <w:r w:rsidRPr="007E3F1D">
        <w:rPr>
          <w:rFonts w:cs="Times New Roman"/>
          <w:lang w:val="en-GB"/>
        </w:rPr>
        <w:t>up</w:t>
      </w:r>
      <w:r w:rsidRPr="007E3F1D">
        <w:rPr>
          <w:rFonts w:cs="Times New Roman"/>
          <w:spacing w:val="27"/>
          <w:lang w:val="en-GB"/>
        </w:rPr>
        <w:t xml:space="preserve"> </w:t>
      </w:r>
      <w:r w:rsidRPr="007E3F1D">
        <w:rPr>
          <w:rFonts w:cs="Times New Roman"/>
          <w:lang w:val="en-GB"/>
        </w:rPr>
        <w:t>to</w:t>
      </w:r>
      <w:r w:rsidRPr="007E3F1D">
        <w:rPr>
          <w:rFonts w:cs="Times New Roman"/>
          <w:spacing w:val="27"/>
          <w:lang w:val="en-GB"/>
        </w:rPr>
        <w:t xml:space="preserve"> </w:t>
      </w:r>
      <w:r w:rsidRPr="007E3F1D">
        <w:rPr>
          <w:rFonts w:cs="Times New Roman"/>
          <w:lang w:val="en-GB"/>
        </w:rPr>
        <w:t>332</w:t>
      </w:r>
      <w:r w:rsidRPr="007E3F1D">
        <w:rPr>
          <w:rFonts w:cs="Times New Roman"/>
          <w:spacing w:val="27"/>
          <w:lang w:val="en-GB"/>
        </w:rPr>
        <w:t xml:space="preserve"> </w:t>
      </w:r>
      <w:r w:rsidRPr="007E3F1D">
        <w:rPr>
          <w:rFonts w:cs="Times New Roman"/>
          <w:lang w:val="en-GB"/>
        </w:rPr>
        <w:t>time</w:t>
      </w:r>
      <w:r w:rsidRPr="007E3F1D">
        <w:rPr>
          <w:rFonts w:cs="Times New Roman"/>
          <w:spacing w:val="27"/>
          <w:lang w:val="en-GB"/>
        </w:rPr>
        <w:t xml:space="preserve"> </w:t>
      </w:r>
      <w:r w:rsidRPr="007E3F1D">
        <w:rPr>
          <w:rFonts w:cs="Times New Roman"/>
          <w:lang w:val="en-GB"/>
        </w:rPr>
        <w:t>points),</w:t>
      </w:r>
      <w:r w:rsidRPr="007E3F1D">
        <w:rPr>
          <w:rFonts w:cs="Times New Roman"/>
          <w:spacing w:val="34"/>
          <w:lang w:val="en-GB"/>
        </w:rPr>
        <w:t xml:space="preserve"> </w:t>
      </w:r>
      <w:r w:rsidRPr="007E3F1D">
        <w:rPr>
          <w:rFonts w:cs="Times New Roman"/>
          <w:lang w:val="en-GB"/>
        </w:rPr>
        <w:t>obtained</w:t>
      </w:r>
      <w:r w:rsidRPr="007E3F1D">
        <w:rPr>
          <w:rFonts w:cs="Times New Roman"/>
          <w:spacing w:val="27"/>
          <w:lang w:val="en-GB"/>
        </w:rPr>
        <w:t xml:space="preserve"> </w:t>
      </w:r>
      <w:r w:rsidRPr="007E3F1D">
        <w:rPr>
          <w:rFonts w:cs="Times New Roman"/>
          <w:lang w:val="en-GB"/>
        </w:rPr>
        <w:t>from</w:t>
      </w:r>
      <w:r w:rsidRPr="007E3F1D">
        <w:rPr>
          <w:rFonts w:cs="Times New Roman"/>
          <w:spacing w:val="27"/>
          <w:lang w:val="en-GB"/>
        </w:rPr>
        <w:t xml:space="preserve"> </w:t>
      </w:r>
      <w:r w:rsidRPr="007E3F1D">
        <w:rPr>
          <w:rFonts w:cs="Times New Roman"/>
          <w:lang w:val="en-GB"/>
        </w:rPr>
        <w:t>publicly</w:t>
      </w:r>
      <w:r w:rsidRPr="007E3F1D">
        <w:rPr>
          <w:rFonts w:cs="Times New Roman"/>
          <w:w w:val="99"/>
          <w:lang w:val="en-GB"/>
        </w:rPr>
        <w:t xml:space="preserve"> </w:t>
      </w:r>
      <w:r w:rsidRPr="007E3F1D">
        <w:rPr>
          <w:rFonts w:cs="Times New Roman"/>
          <w:lang w:val="en-GB"/>
        </w:rPr>
        <w:t>available high throughput sequencing data on: healthy individuals over a long term span</w:t>
      </w:r>
      <w:r w:rsidRPr="007E3F1D">
        <w:rPr>
          <w:rFonts w:cs="Times New Roman"/>
          <w:w w:val="105"/>
          <w:vertAlign w:val="superscript"/>
          <w:lang w:val="en-GB"/>
        </w:rPr>
        <w:t>1</w:t>
      </w:r>
      <w:r w:rsidRPr="007E3F1D">
        <w:rPr>
          <w:rFonts w:cs="Times New Roman"/>
          <w:lang w:val="en-GB"/>
        </w:rPr>
        <w:t>,</w:t>
      </w:r>
      <w:r w:rsidRPr="007E3F1D">
        <w:rPr>
          <w:rFonts w:cs="Times New Roman"/>
          <w:spacing w:val="49"/>
          <w:lang w:val="en-GB"/>
        </w:rPr>
        <w:t xml:space="preserve"> </w:t>
      </w:r>
      <w:r w:rsidRPr="007E3F1D">
        <w:rPr>
          <w:rFonts w:cs="Times New Roman"/>
          <w:lang w:val="en-GB"/>
        </w:rPr>
        <w:t>people</w:t>
      </w:r>
      <w:r w:rsidRPr="007E3F1D">
        <w:rPr>
          <w:rFonts w:cs="Times New Roman"/>
          <w:w w:val="99"/>
          <w:lang w:val="en-GB"/>
        </w:rPr>
        <w:t xml:space="preserve"> </w:t>
      </w:r>
      <w:r w:rsidRPr="007E3F1D">
        <w:rPr>
          <w:rFonts w:cs="Times New Roman"/>
          <w:lang w:val="en-GB"/>
        </w:rPr>
        <w:t>with</w:t>
      </w:r>
      <w:r w:rsidRPr="007E3F1D">
        <w:rPr>
          <w:rFonts w:cs="Times New Roman"/>
          <w:spacing w:val="-8"/>
          <w:lang w:val="en-GB"/>
        </w:rPr>
        <w:t xml:space="preserve"> </w:t>
      </w:r>
      <w:r w:rsidRPr="007E3F1D">
        <w:rPr>
          <w:rFonts w:cs="Times New Roman"/>
          <w:lang w:val="en-GB"/>
        </w:rPr>
        <w:t>various</w:t>
      </w:r>
      <w:r w:rsidRPr="007E3F1D">
        <w:rPr>
          <w:rFonts w:cs="Times New Roman"/>
          <w:spacing w:val="-8"/>
          <w:lang w:val="en-GB"/>
        </w:rPr>
        <w:t xml:space="preserve"> </w:t>
      </w:r>
      <w:r w:rsidRPr="007E3F1D">
        <w:rPr>
          <w:rFonts w:cs="Times New Roman"/>
          <w:lang w:val="en-GB"/>
        </w:rPr>
        <w:t>degrees</w:t>
      </w:r>
      <w:r w:rsidRPr="007E3F1D">
        <w:rPr>
          <w:rFonts w:cs="Times New Roman"/>
          <w:spacing w:val="-8"/>
          <w:lang w:val="en-GB"/>
        </w:rPr>
        <w:t xml:space="preserve"> </w:t>
      </w:r>
      <w:r w:rsidRPr="007E3F1D">
        <w:rPr>
          <w:rFonts w:cs="Times New Roman"/>
          <w:lang w:val="en-GB"/>
        </w:rPr>
        <w:t>of</w:t>
      </w:r>
      <w:r w:rsidRPr="007E3F1D">
        <w:rPr>
          <w:rFonts w:cs="Times New Roman"/>
          <w:spacing w:val="-8"/>
          <w:lang w:val="en-GB"/>
        </w:rPr>
        <w:t xml:space="preserve"> </w:t>
      </w:r>
      <w:r w:rsidRPr="007E3F1D">
        <w:rPr>
          <w:rFonts w:cs="Times New Roman"/>
          <w:lang w:val="en-GB"/>
        </w:rPr>
        <w:t>obesity</w:t>
      </w:r>
      <w:r w:rsidRPr="007E3F1D">
        <w:rPr>
          <w:rFonts w:cs="Times New Roman"/>
          <w:w w:val="105"/>
          <w:vertAlign w:val="superscript"/>
          <w:lang w:val="en-GB"/>
        </w:rPr>
        <w:t>2</w:t>
      </w:r>
      <w:r w:rsidRPr="007E3F1D">
        <w:rPr>
          <w:rFonts w:cs="Times New Roman"/>
          <w:lang w:val="en-GB"/>
        </w:rPr>
        <w:t>,</w:t>
      </w:r>
      <w:r w:rsidRPr="007E3F1D">
        <w:rPr>
          <w:rFonts w:cs="Times New Roman"/>
          <w:spacing w:val="-7"/>
          <w:lang w:val="en-GB"/>
        </w:rPr>
        <w:t xml:space="preserve"> </w:t>
      </w:r>
      <w:r w:rsidRPr="007E3F1D">
        <w:rPr>
          <w:rFonts w:cs="Times New Roman"/>
          <w:lang w:val="en-GB"/>
        </w:rPr>
        <w:t>twin</w:t>
      </w:r>
      <w:r w:rsidRPr="007E3F1D">
        <w:rPr>
          <w:rFonts w:cs="Times New Roman"/>
          <w:spacing w:val="-8"/>
          <w:lang w:val="en-GB"/>
        </w:rPr>
        <w:t xml:space="preserve"> </w:t>
      </w:r>
      <w:r w:rsidRPr="007E3F1D">
        <w:rPr>
          <w:rFonts w:cs="Times New Roman"/>
          <w:lang w:val="en-GB"/>
        </w:rPr>
        <w:t>pairs</w:t>
      </w:r>
      <w:r w:rsidRPr="007E3F1D">
        <w:rPr>
          <w:rFonts w:cs="Times New Roman"/>
          <w:spacing w:val="-8"/>
          <w:lang w:val="en-GB"/>
        </w:rPr>
        <w:t xml:space="preserve"> </w:t>
      </w:r>
      <w:r w:rsidRPr="007E3F1D">
        <w:rPr>
          <w:rFonts w:cs="Times New Roman"/>
          <w:lang w:val="en-GB"/>
        </w:rPr>
        <w:t>discordant</w:t>
      </w:r>
      <w:r w:rsidRPr="007E3F1D">
        <w:rPr>
          <w:rFonts w:cs="Times New Roman"/>
          <w:spacing w:val="-8"/>
          <w:lang w:val="en-GB"/>
        </w:rPr>
        <w:t xml:space="preserve"> </w:t>
      </w:r>
      <w:r w:rsidRPr="007E3F1D">
        <w:rPr>
          <w:rFonts w:cs="Times New Roman"/>
          <w:lang w:val="en-GB"/>
        </w:rPr>
        <w:t>for</w:t>
      </w:r>
      <w:r w:rsidRPr="007E3F1D">
        <w:rPr>
          <w:rFonts w:cs="Times New Roman"/>
          <w:spacing w:val="-8"/>
          <w:lang w:val="en-GB"/>
        </w:rPr>
        <w:t xml:space="preserve"> </w:t>
      </w:r>
      <w:r w:rsidRPr="007E3F1D">
        <w:rPr>
          <w:rFonts w:cs="Times New Roman"/>
          <w:lang w:val="en-GB"/>
        </w:rPr>
        <w:t>kwashiorkor</w:t>
      </w:r>
      <w:r w:rsidRPr="007E3F1D">
        <w:rPr>
          <w:rFonts w:cs="Times New Roman"/>
          <w:w w:val="105"/>
          <w:vertAlign w:val="superscript"/>
          <w:lang w:val="en-GB"/>
        </w:rPr>
        <w:t>3</w:t>
      </w:r>
      <w:r w:rsidRPr="007E3F1D">
        <w:rPr>
          <w:rFonts w:cs="Times New Roman"/>
          <w:lang w:val="en-GB"/>
        </w:rPr>
        <w:t>,</w:t>
      </w:r>
      <w:r w:rsidRPr="007E3F1D">
        <w:rPr>
          <w:rFonts w:cs="Times New Roman"/>
          <w:spacing w:val="-7"/>
          <w:lang w:val="en-GB"/>
        </w:rPr>
        <w:t xml:space="preserve"> </w:t>
      </w:r>
      <w:r w:rsidRPr="007E3F1D">
        <w:rPr>
          <w:rFonts w:cs="Times New Roman"/>
          <w:lang w:val="en-GB"/>
        </w:rPr>
        <w:t>response</w:t>
      </w:r>
      <w:r w:rsidRPr="007E3F1D">
        <w:rPr>
          <w:rFonts w:cs="Times New Roman"/>
          <w:spacing w:val="-8"/>
          <w:lang w:val="en-GB"/>
        </w:rPr>
        <w:t xml:space="preserve"> </w:t>
      </w:r>
      <w:r w:rsidRPr="007E3F1D">
        <w:rPr>
          <w:rFonts w:cs="Times New Roman"/>
          <w:lang w:val="en-GB"/>
        </w:rPr>
        <w:t>to</w:t>
      </w:r>
      <w:r w:rsidRPr="007E3F1D">
        <w:rPr>
          <w:rFonts w:cs="Times New Roman"/>
          <w:spacing w:val="-8"/>
          <w:lang w:val="en-GB"/>
        </w:rPr>
        <w:t xml:space="preserve"> </w:t>
      </w:r>
      <w:r w:rsidRPr="007E3F1D">
        <w:rPr>
          <w:rFonts w:cs="Times New Roman"/>
          <w:lang w:val="en-GB"/>
        </w:rPr>
        <w:t>diet</w:t>
      </w:r>
      <w:r w:rsidRPr="007E3F1D">
        <w:rPr>
          <w:rFonts w:cs="Times New Roman"/>
          <w:spacing w:val="-8"/>
          <w:lang w:val="en-GB"/>
        </w:rPr>
        <w:t xml:space="preserve"> </w:t>
      </w:r>
      <w:r w:rsidRPr="007E3F1D">
        <w:rPr>
          <w:rFonts w:cs="Times New Roman"/>
          <w:lang w:val="en-GB"/>
        </w:rPr>
        <w:t>changes</w:t>
      </w:r>
      <w:r w:rsidRPr="007E3F1D">
        <w:rPr>
          <w:rFonts w:cs="Times New Roman"/>
          <w:w w:val="105"/>
          <w:vertAlign w:val="superscript"/>
          <w:lang w:val="en-GB"/>
        </w:rPr>
        <w:t>4</w:t>
      </w:r>
      <w:r w:rsidRPr="007E3F1D">
        <w:rPr>
          <w:rFonts w:cs="Times New Roman"/>
          <w:w w:val="99"/>
          <w:position w:val="9"/>
          <w:lang w:val="en-GB"/>
        </w:rPr>
        <w:t xml:space="preserve"> </w:t>
      </w:r>
      <w:r w:rsidRPr="007E3F1D">
        <w:rPr>
          <w:rFonts w:cs="Times New Roman"/>
          <w:lang w:val="en-GB"/>
        </w:rPr>
        <w:t>or to antibiotic perturbation</w:t>
      </w:r>
      <w:r w:rsidRPr="007E3F1D">
        <w:rPr>
          <w:rFonts w:cs="Times New Roman"/>
          <w:w w:val="105"/>
          <w:vertAlign w:val="superscript"/>
          <w:lang w:val="en-GB"/>
        </w:rPr>
        <w:t>5</w:t>
      </w:r>
      <w:r w:rsidRPr="007E3F1D">
        <w:rPr>
          <w:rFonts w:cs="Times New Roman"/>
          <w:lang w:val="en-GB"/>
        </w:rPr>
        <w:t>, and subjects diagnosed with irritable bowel syndrome (IBS)</w:t>
      </w:r>
      <w:r w:rsidRPr="007E3F1D">
        <w:rPr>
          <w:rFonts w:cs="Times New Roman"/>
          <w:w w:val="105"/>
          <w:vertAlign w:val="superscript"/>
          <w:lang w:val="en-GB"/>
        </w:rPr>
        <w:t>6</w:t>
      </w:r>
      <w:r w:rsidRPr="007E3F1D">
        <w:rPr>
          <w:rFonts w:cs="Times New Roman"/>
          <w:lang w:val="en-GB"/>
        </w:rPr>
        <w:t>.</w:t>
      </w:r>
      <w:r w:rsidRPr="007E3F1D">
        <w:rPr>
          <w:rFonts w:cs="Times New Roman"/>
          <w:spacing w:val="44"/>
          <w:lang w:val="en-GB"/>
        </w:rPr>
        <w:t xml:space="preserve"> </w:t>
      </w:r>
      <w:r w:rsidRPr="007E3F1D">
        <w:rPr>
          <w:rFonts w:cs="Times New Roman"/>
          <w:spacing w:val="-11"/>
          <w:lang w:val="en-GB"/>
        </w:rPr>
        <w:t>We</w:t>
      </w:r>
      <w:r w:rsidRPr="007E3F1D">
        <w:rPr>
          <w:rFonts w:cs="Times New Roman"/>
          <w:w w:val="99"/>
          <w:lang w:val="en-GB"/>
        </w:rPr>
        <w:t xml:space="preserve"> </w:t>
      </w:r>
      <w:r w:rsidRPr="007E3F1D">
        <w:rPr>
          <w:rFonts w:cs="Times New Roman"/>
          <w:lang w:val="en-GB"/>
        </w:rPr>
        <w:t>engineered</w:t>
      </w:r>
      <w:r w:rsidRPr="007E3F1D">
        <w:rPr>
          <w:rFonts w:cs="Times New Roman"/>
          <w:spacing w:val="15"/>
          <w:lang w:val="en-GB"/>
        </w:rPr>
        <w:t xml:space="preserve"> </w:t>
      </w:r>
      <w:r w:rsidRPr="007E3F1D">
        <w:rPr>
          <w:rFonts w:cs="Times New Roman"/>
          <w:lang w:val="en-GB"/>
        </w:rPr>
        <w:t>a</w:t>
      </w:r>
      <w:r w:rsidRPr="007E3F1D">
        <w:rPr>
          <w:rFonts w:cs="Times New Roman"/>
          <w:spacing w:val="15"/>
          <w:lang w:val="en-GB"/>
        </w:rPr>
        <w:t xml:space="preserve"> </w:t>
      </w:r>
      <w:r w:rsidRPr="007E3F1D">
        <w:rPr>
          <w:rFonts w:cs="Times New Roman"/>
          <w:lang w:val="en-GB"/>
        </w:rPr>
        <w:t>complete</w:t>
      </w:r>
      <w:r w:rsidRPr="007E3F1D">
        <w:rPr>
          <w:rFonts w:cs="Times New Roman"/>
          <w:spacing w:val="15"/>
          <w:lang w:val="en-GB"/>
        </w:rPr>
        <w:t xml:space="preserve"> </w:t>
      </w:r>
      <w:r w:rsidRPr="007E3F1D">
        <w:rPr>
          <w:rFonts w:cs="Times New Roman"/>
          <w:lang w:val="en-GB"/>
        </w:rPr>
        <w:t>software</w:t>
      </w:r>
      <w:r w:rsidRPr="007E3F1D">
        <w:rPr>
          <w:rFonts w:cs="Times New Roman"/>
          <w:spacing w:val="15"/>
          <w:lang w:val="en-GB"/>
        </w:rPr>
        <w:t xml:space="preserve"> </w:t>
      </w:r>
      <w:r w:rsidRPr="007E3F1D">
        <w:rPr>
          <w:rFonts w:cs="Times New Roman"/>
          <w:lang w:val="en-GB"/>
        </w:rPr>
        <w:t>framework</w:t>
      </w:r>
      <w:r w:rsidRPr="007E3F1D">
        <w:rPr>
          <w:rFonts w:cs="Times New Roman"/>
          <w:spacing w:val="15"/>
          <w:lang w:val="en-GB"/>
        </w:rPr>
        <w:t xml:space="preserve"> </w:t>
      </w:r>
      <w:r w:rsidRPr="007E3F1D">
        <w:rPr>
          <w:rFonts w:cs="Times New Roman"/>
          <w:lang w:val="en-GB"/>
        </w:rPr>
        <w:t>and</w:t>
      </w:r>
      <w:r w:rsidRPr="007E3F1D">
        <w:rPr>
          <w:rFonts w:cs="Times New Roman"/>
          <w:spacing w:val="15"/>
          <w:lang w:val="en-GB"/>
        </w:rPr>
        <w:t xml:space="preserve"> </w:t>
      </w:r>
      <w:r w:rsidRPr="007E3F1D">
        <w:rPr>
          <w:rFonts w:cs="Times New Roman"/>
          <w:lang w:val="en-GB"/>
        </w:rPr>
        <w:t>a</w:t>
      </w:r>
      <w:r w:rsidRPr="007E3F1D">
        <w:rPr>
          <w:rFonts w:cs="Times New Roman"/>
          <w:spacing w:val="15"/>
          <w:lang w:val="en-GB"/>
        </w:rPr>
        <w:t xml:space="preserve"> </w:t>
      </w:r>
      <w:r w:rsidRPr="007E3F1D">
        <w:rPr>
          <w:rFonts w:cs="Times New Roman"/>
          <w:lang w:val="en-GB"/>
        </w:rPr>
        <w:t>web</w:t>
      </w:r>
      <w:r w:rsidRPr="007E3F1D">
        <w:rPr>
          <w:rFonts w:cs="Times New Roman"/>
          <w:spacing w:val="15"/>
          <w:lang w:val="en-GB"/>
        </w:rPr>
        <w:t xml:space="preserve"> </w:t>
      </w:r>
      <w:r w:rsidRPr="007E3F1D">
        <w:rPr>
          <w:rFonts w:cs="Times New Roman"/>
          <w:lang w:val="en-GB"/>
        </w:rPr>
        <w:t>platform,</w:t>
      </w:r>
      <w:r w:rsidRPr="007E3F1D">
        <w:rPr>
          <w:rFonts w:cs="Times New Roman"/>
          <w:spacing w:val="19"/>
          <w:lang w:val="en-GB"/>
        </w:rPr>
        <w:t xml:space="preserve"> </w:t>
      </w:r>
      <w:r w:rsidRPr="007E3F1D">
        <w:rPr>
          <w:rFonts w:cs="Times New Roman"/>
          <w:lang w:val="en-GB"/>
        </w:rPr>
        <w:t>ComplexCruncher,</w:t>
      </w:r>
      <w:r w:rsidRPr="007E3F1D">
        <w:rPr>
          <w:rFonts w:cs="Times New Roman"/>
          <w:spacing w:val="19"/>
          <w:lang w:val="en-GB"/>
        </w:rPr>
        <w:t xml:space="preserve"> </w:t>
      </w:r>
      <w:r w:rsidRPr="007E3F1D">
        <w:rPr>
          <w:rFonts w:cs="Times New Roman"/>
          <w:lang w:val="en-GB"/>
        </w:rPr>
        <w:t>ready</w:t>
      </w:r>
      <w:r w:rsidRPr="007E3F1D">
        <w:rPr>
          <w:rFonts w:cs="Times New Roman"/>
          <w:spacing w:val="15"/>
          <w:lang w:val="en-GB"/>
        </w:rPr>
        <w:t xml:space="preserve"> </w:t>
      </w:r>
      <w:r w:rsidRPr="007E3F1D">
        <w:rPr>
          <w:rFonts w:cs="Times New Roman"/>
          <w:lang w:val="en-GB"/>
        </w:rPr>
        <w:t>to</w:t>
      </w:r>
      <w:r w:rsidRPr="007E3F1D">
        <w:rPr>
          <w:rFonts w:cs="Times New Roman"/>
          <w:spacing w:val="15"/>
          <w:lang w:val="en-GB"/>
        </w:rPr>
        <w:t xml:space="preserve"> </w:t>
      </w:r>
      <w:r w:rsidRPr="007E3F1D">
        <w:rPr>
          <w:rFonts w:cs="Times New Roman"/>
          <w:lang w:val="en-GB"/>
        </w:rPr>
        <w:t>be</w:t>
      </w:r>
      <w:r w:rsidRPr="007E3F1D">
        <w:rPr>
          <w:rFonts w:cs="Times New Roman"/>
          <w:w w:val="99"/>
          <w:lang w:val="en-GB"/>
        </w:rPr>
        <w:t xml:space="preserve"> </w:t>
      </w:r>
      <w:r w:rsidRPr="007E3F1D">
        <w:rPr>
          <w:rFonts w:cs="Times New Roman"/>
          <w:lang w:val="en-GB"/>
        </w:rPr>
        <w:t xml:space="preserve">implemented by other users. </w:t>
      </w:r>
      <w:r w:rsidRPr="007E3F1D">
        <w:rPr>
          <w:rFonts w:cs="Times New Roman"/>
          <w:spacing w:val="-11"/>
          <w:lang w:val="en-GB"/>
        </w:rPr>
        <w:t xml:space="preserve">We </w:t>
      </w:r>
      <w:r w:rsidRPr="007E3F1D">
        <w:rPr>
          <w:rFonts w:cs="Times New Roman"/>
          <w:lang w:val="en-GB"/>
        </w:rPr>
        <w:t xml:space="preserve">summarize our dataset in ST1-6 </w:t>
      </w:r>
      <w:r w:rsidRPr="007E3F1D">
        <w:rPr>
          <w:rFonts w:cs="Times New Roman"/>
          <w:spacing w:val="-3"/>
          <w:lang w:val="en-GB"/>
        </w:rPr>
        <w:t xml:space="preserve">(Tables </w:t>
      </w:r>
      <w:r w:rsidRPr="007E3F1D">
        <w:rPr>
          <w:rFonts w:cs="Times New Roman"/>
          <w:lang w:val="en-GB"/>
        </w:rPr>
        <w:t>1-6 in supplemental</w:t>
      </w:r>
      <w:r w:rsidRPr="007E3F1D">
        <w:rPr>
          <w:rFonts w:cs="Times New Roman"/>
          <w:spacing w:val="51"/>
          <w:lang w:val="en-GB"/>
        </w:rPr>
        <w:t xml:space="preserve"> </w:t>
      </w:r>
      <w:r w:rsidRPr="007E3F1D">
        <w:rPr>
          <w:rFonts w:cs="Times New Roman"/>
          <w:lang w:val="en-GB"/>
        </w:rPr>
        <w:t>material). The bacteria and archaea taxonomic assignations were obtained by analyzing 16S</w:t>
      </w:r>
      <w:r w:rsidRPr="007E3F1D">
        <w:rPr>
          <w:rFonts w:cs="Times New Roman"/>
          <w:spacing w:val="17"/>
          <w:lang w:val="en-GB"/>
        </w:rPr>
        <w:t xml:space="preserve"> </w:t>
      </w:r>
      <w:r w:rsidRPr="007E3F1D">
        <w:rPr>
          <w:rFonts w:cs="Times New Roman"/>
          <w:spacing w:val="-3"/>
          <w:lang w:val="en-GB"/>
        </w:rPr>
        <w:t>rRNA</w:t>
      </w:r>
      <w:r w:rsidRPr="007E3F1D">
        <w:rPr>
          <w:rFonts w:cs="Times New Roman"/>
          <w:w w:val="99"/>
          <w:lang w:val="en-GB"/>
        </w:rPr>
        <w:t xml:space="preserve"> </w:t>
      </w:r>
      <w:r w:rsidRPr="007E3F1D">
        <w:rPr>
          <w:rFonts w:cs="Times New Roman"/>
          <w:lang w:val="en-GB"/>
        </w:rPr>
        <w:t>sequences, which were clustered into operational taxonomic units (OTUs) sharing 97 %</w:t>
      </w:r>
      <w:r w:rsidRPr="007E3F1D">
        <w:rPr>
          <w:rFonts w:cs="Times New Roman"/>
          <w:spacing w:val="-29"/>
          <w:lang w:val="en-GB"/>
        </w:rPr>
        <w:t xml:space="preserve"> s</w:t>
      </w:r>
      <w:r w:rsidRPr="007E3F1D">
        <w:rPr>
          <w:rFonts w:cs="Times New Roman"/>
          <w:lang w:val="en-GB"/>
        </w:rPr>
        <w:t>equence identity using QIIME</w:t>
      </w:r>
      <w:r w:rsidRPr="007E3F1D">
        <w:rPr>
          <w:rFonts w:cs="Times New Roman"/>
          <w:w w:val="105"/>
          <w:vertAlign w:val="superscript"/>
          <w:lang w:val="en-GB"/>
        </w:rPr>
        <w:t>7</w:t>
      </w:r>
      <w:r w:rsidRPr="007E3F1D">
        <w:rPr>
          <w:rFonts w:cs="Times New Roman"/>
          <w:lang w:val="en-GB"/>
        </w:rPr>
        <w:t>. WGS data</w:t>
      </w:r>
      <w:r w:rsidRPr="007E3F1D">
        <w:rPr>
          <w:rFonts w:cs="Times New Roman"/>
          <w:w w:val="105"/>
          <w:vertAlign w:val="superscript"/>
          <w:lang w:val="en-GB"/>
        </w:rPr>
        <w:t>3</w:t>
      </w:r>
      <w:r w:rsidRPr="007E3F1D">
        <w:rPr>
          <w:rFonts w:cs="Times New Roman"/>
          <w:position w:val="9"/>
          <w:lang w:val="en-GB"/>
        </w:rPr>
        <w:t xml:space="preserve"> </w:t>
      </w:r>
      <w:r w:rsidRPr="007E3F1D">
        <w:rPr>
          <w:rFonts w:cs="Times New Roman"/>
          <w:lang w:val="en-GB"/>
        </w:rPr>
        <w:t>were analyzed and assigned at strain level by the</w:t>
      </w:r>
      <w:r w:rsidRPr="007E3F1D">
        <w:rPr>
          <w:rFonts w:cs="Times New Roman"/>
          <w:spacing w:val="7"/>
          <w:lang w:val="en-GB"/>
        </w:rPr>
        <w:t xml:space="preserve"> </w:t>
      </w:r>
      <w:r w:rsidRPr="007E3F1D">
        <w:rPr>
          <w:rFonts w:cs="Times New Roman"/>
          <w:lang w:val="en-GB"/>
        </w:rPr>
        <w:t>Livermore</w:t>
      </w:r>
      <w:r w:rsidRPr="007E3F1D">
        <w:rPr>
          <w:rFonts w:cs="Times New Roman"/>
          <w:w w:val="99"/>
          <w:lang w:val="en-GB"/>
        </w:rPr>
        <w:t xml:space="preserve"> </w:t>
      </w:r>
      <w:r w:rsidRPr="007E3F1D">
        <w:rPr>
          <w:rFonts w:cs="Times New Roman"/>
          <w:lang w:val="en-GB"/>
        </w:rPr>
        <w:t>Metagenomic</w:t>
      </w:r>
      <w:r w:rsidRPr="007E3F1D">
        <w:rPr>
          <w:rFonts w:cs="Times New Roman"/>
          <w:spacing w:val="-8"/>
          <w:lang w:val="en-GB"/>
        </w:rPr>
        <w:t xml:space="preserve"> </w:t>
      </w:r>
      <w:r w:rsidRPr="007E3F1D">
        <w:rPr>
          <w:rFonts w:cs="Times New Roman"/>
          <w:lang w:val="en-GB"/>
        </w:rPr>
        <w:t>Analysis</w:t>
      </w:r>
      <w:r w:rsidRPr="007E3F1D">
        <w:rPr>
          <w:rFonts w:cs="Times New Roman"/>
          <w:spacing w:val="-8"/>
          <w:lang w:val="en-GB"/>
        </w:rPr>
        <w:t xml:space="preserve"> </w:t>
      </w:r>
      <w:r w:rsidRPr="007E3F1D">
        <w:rPr>
          <w:rFonts w:cs="Times New Roman"/>
          <w:spacing w:val="-3"/>
          <w:lang w:val="en-GB"/>
        </w:rPr>
        <w:t>Toolkit</w:t>
      </w:r>
      <w:r w:rsidRPr="007E3F1D">
        <w:rPr>
          <w:rFonts w:cs="Times New Roman"/>
          <w:spacing w:val="-8"/>
          <w:lang w:val="en-GB"/>
        </w:rPr>
        <w:t xml:space="preserve"> </w:t>
      </w:r>
      <w:r w:rsidRPr="007E3F1D">
        <w:rPr>
          <w:rFonts w:cs="Times New Roman"/>
          <w:spacing w:val="-3"/>
          <w:lang w:val="en-GB"/>
        </w:rPr>
        <w:t xml:space="preserve">(LMAT) </w:t>
      </w:r>
      <w:r w:rsidRPr="007E3F1D">
        <w:rPr>
          <w:rFonts w:cs="Times New Roman"/>
          <w:w w:val="105"/>
          <w:vertAlign w:val="superscript"/>
          <w:lang w:val="en-GB"/>
        </w:rPr>
        <w:t>8</w:t>
      </w:r>
      <w:r w:rsidRPr="007E3F1D">
        <w:rPr>
          <w:rFonts w:cs="Times New Roman"/>
          <w:spacing w:val="-3"/>
          <w:lang w:val="en-GB"/>
        </w:rPr>
        <w:t>,</w:t>
      </w:r>
      <w:r w:rsidRPr="007E3F1D">
        <w:rPr>
          <w:rFonts w:cs="Times New Roman"/>
          <w:spacing w:val="-8"/>
          <w:lang w:val="en-GB"/>
        </w:rPr>
        <w:t xml:space="preserve"> </w:t>
      </w:r>
      <w:r w:rsidRPr="007E3F1D">
        <w:rPr>
          <w:rFonts w:cs="Times New Roman"/>
          <w:lang w:val="en-GB"/>
        </w:rPr>
        <w:t>according</w:t>
      </w:r>
      <w:r w:rsidRPr="007E3F1D">
        <w:rPr>
          <w:rFonts w:cs="Times New Roman"/>
          <w:spacing w:val="-8"/>
          <w:lang w:val="en-GB"/>
        </w:rPr>
        <w:t xml:space="preserve"> </w:t>
      </w:r>
      <w:r w:rsidRPr="007E3F1D">
        <w:rPr>
          <w:rFonts w:cs="Times New Roman"/>
          <w:lang w:val="en-GB"/>
        </w:rPr>
        <w:t>to</w:t>
      </w:r>
      <w:r w:rsidRPr="007E3F1D">
        <w:rPr>
          <w:rFonts w:cs="Times New Roman"/>
          <w:spacing w:val="-8"/>
          <w:lang w:val="en-GB"/>
        </w:rPr>
        <w:t xml:space="preserve"> </w:t>
      </w:r>
      <w:r w:rsidRPr="007E3F1D">
        <w:rPr>
          <w:rFonts w:cs="Times New Roman"/>
          <w:lang w:val="en-GB"/>
        </w:rPr>
        <w:t>their</w:t>
      </w:r>
      <w:r w:rsidRPr="007E3F1D">
        <w:rPr>
          <w:rFonts w:cs="Times New Roman"/>
          <w:spacing w:val="-8"/>
          <w:lang w:val="en-GB"/>
        </w:rPr>
        <w:t xml:space="preserve"> </w:t>
      </w:r>
      <w:r w:rsidRPr="007E3F1D">
        <w:rPr>
          <w:rFonts w:cs="Times New Roman"/>
          <w:lang w:val="en-GB"/>
        </w:rPr>
        <w:t>default</w:t>
      </w:r>
      <w:r w:rsidRPr="007E3F1D">
        <w:rPr>
          <w:rFonts w:cs="Times New Roman"/>
          <w:spacing w:val="-8"/>
          <w:lang w:val="en-GB"/>
        </w:rPr>
        <w:t xml:space="preserve"> </w:t>
      </w:r>
      <w:r w:rsidRPr="007E3F1D">
        <w:rPr>
          <w:rFonts w:cs="Times New Roman"/>
          <w:lang w:val="en-GB"/>
        </w:rPr>
        <w:t>quality</w:t>
      </w:r>
      <w:r w:rsidRPr="007E3F1D">
        <w:rPr>
          <w:rFonts w:cs="Times New Roman"/>
          <w:spacing w:val="-8"/>
          <w:lang w:val="en-GB"/>
        </w:rPr>
        <w:t xml:space="preserve"> </w:t>
      </w:r>
      <w:r w:rsidRPr="007E3F1D">
        <w:rPr>
          <w:rFonts w:cs="Times New Roman"/>
          <w:lang w:val="en-GB"/>
        </w:rPr>
        <w:t>threshold.</w:t>
      </w:r>
      <w:r w:rsidRPr="007E3F1D">
        <w:rPr>
          <w:rFonts w:cs="Times New Roman"/>
          <w:spacing w:val="8"/>
          <w:lang w:val="en-GB"/>
        </w:rPr>
        <w:t xml:space="preserve"> </w:t>
      </w:r>
      <w:r w:rsidRPr="007E3F1D">
        <w:rPr>
          <w:rFonts w:cs="Times New Roman"/>
          <w:lang w:val="en-GB"/>
        </w:rPr>
        <w:t>Genus,</w:t>
      </w:r>
      <w:r w:rsidRPr="007E3F1D">
        <w:rPr>
          <w:rFonts w:cs="Times New Roman"/>
          <w:spacing w:val="-8"/>
          <w:lang w:val="en-GB"/>
        </w:rPr>
        <w:t xml:space="preserve"> </w:t>
      </w:r>
      <w:r w:rsidRPr="007E3F1D">
        <w:rPr>
          <w:rFonts w:cs="Times New Roman"/>
          <w:lang w:val="en-GB"/>
        </w:rPr>
        <w:t>with</w:t>
      </w:r>
      <w:r w:rsidRPr="007E3F1D">
        <w:rPr>
          <w:rFonts w:cs="Times New Roman"/>
          <w:w w:val="99"/>
          <w:lang w:val="en-GB"/>
        </w:rPr>
        <w:t xml:space="preserve"> </w:t>
      </w:r>
      <w:r w:rsidRPr="007E3F1D">
        <w:rPr>
          <w:rFonts w:cs="Times New Roman"/>
          <w:lang w:val="en-GB"/>
        </w:rPr>
        <w:t>best</w:t>
      </w:r>
      <w:r w:rsidRPr="007E3F1D">
        <w:rPr>
          <w:rFonts w:cs="Times New Roman"/>
          <w:spacing w:val="-12"/>
          <w:lang w:val="en-GB"/>
        </w:rPr>
        <w:t xml:space="preserve"> </w:t>
      </w:r>
      <w:r w:rsidRPr="007E3F1D">
        <w:rPr>
          <w:rFonts w:cs="Times New Roman"/>
          <w:lang w:val="en-GB"/>
        </w:rPr>
        <w:t>balance</w:t>
      </w:r>
      <w:r w:rsidRPr="007E3F1D">
        <w:rPr>
          <w:rFonts w:cs="Times New Roman"/>
          <w:spacing w:val="-12"/>
          <w:lang w:val="en-GB"/>
        </w:rPr>
        <w:t xml:space="preserve"> </w:t>
      </w:r>
      <w:r w:rsidRPr="007E3F1D">
        <w:rPr>
          <w:rFonts w:cs="Times New Roman"/>
          <w:lang w:val="en-GB"/>
        </w:rPr>
        <w:t>between</w:t>
      </w:r>
      <w:r w:rsidRPr="007E3F1D">
        <w:rPr>
          <w:rFonts w:cs="Times New Roman"/>
          <w:spacing w:val="-12"/>
          <w:lang w:val="en-GB"/>
        </w:rPr>
        <w:t xml:space="preserve"> </w:t>
      </w:r>
      <w:r w:rsidRPr="007E3F1D">
        <w:rPr>
          <w:rFonts w:cs="Times New Roman"/>
          <w:lang w:val="en-GB"/>
        </w:rPr>
        <w:t>error</w:t>
      </w:r>
      <w:r w:rsidRPr="007E3F1D">
        <w:rPr>
          <w:rFonts w:cs="Times New Roman"/>
          <w:spacing w:val="-12"/>
          <w:lang w:val="en-GB"/>
        </w:rPr>
        <w:t xml:space="preserve"> </w:t>
      </w:r>
      <w:r w:rsidRPr="007E3F1D">
        <w:rPr>
          <w:rFonts w:cs="Times New Roman"/>
          <w:lang w:val="en-GB"/>
        </w:rPr>
        <w:t>assignment</w:t>
      </w:r>
      <w:r w:rsidRPr="007E3F1D">
        <w:rPr>
          <w:rFonts w:cs="Times New Roman"/>
          <w:spacing w:val="-12"/>
          <w:lang w:val="en-GB"/>
        </w:rPr>
        <w:t xml:space="preserve"> </w:t>
      </w:r>
      <w:r w:rsidRPr="007E3F1D">
        <w:rPr>
          <w:rFonts w:cs="Times New Roman"/>
          <w:lang w:val="en-GB"/>
        </w:rPr>
        <w:t>and</w:t>
      </w:r>
      <w:r w:rsidRPr="007E3F1D">
        <w:rPr>
          <w:rFonts w:cs="Times New Roman"/>
          <w:spacing w:val="-12"/>
          <w:lang w:val="en-GB"/>
        </w:rPr>
        <w:t xml:space="preserve"> </w:t>
      </w:r>
      <w:r w:rsidRPr="007E3F1D">
        <w:rPr>
          <w:rFonts w:cs="Times New Roman"/>
          <w:lang w:val="en-GB"/>
        </w:rPr>
        <w:t>number</w:t>
      </w:r>
      <w:r w:rsidRPr="007E3F1D">
        <w:rPr>
          <w:rFonts w:cs="Times New Roman"/>
          <w:spacing w:val="-12"/>
          <w:lang w:val="en-GB"/>
        </w:rPr>
        <w:t xml:space="preserve"> </w:t>
      </w:r>
      <w:r w:rsidRPr="007E3F1D">
        <w:rPr>
          <w:rFonts w:cs="Times New Roman"/>
          <w:lang w:val="en-GB"/>
        </w:rPr>
        <w:t>of</w:t>
      </w:r>
      <w:r w:rsidRPr="007E3F1D">
        <w:rPr>
          <w:rFonts w:cs="Times New Roman"/>
          <w:spacing w:val="-12"/>
          <w:lang w:val="en-GB"/>
        </w:rPr>
        <w:t xml:space="preserve"> </w:t>
      </w:r>
      <w:r w:rsidRPr="007E3F1D">
        <w:rPr>
          <w:rFonts w:cs="Times New Roman"/>
          <w:lang w:val="en-GB"/>
        </w:rPr>
        <w:t>taxa,</w:t>
      </w:r>
      <w:r w:rsidRPr="007E3F1D">
        <w:rPr>
          <w:rFonts w:cs="Times New Roman"/>
          <w:spacing w:val="-10"/>
          <w:lang w:val="en-GB"/>
        </w:rPr>
        <w:t xml:space="preserve"> </w:t>
      </w:r>
      <w:r w:rsidRPr="007E3F1D">
        <w:rPr>
          <w:rFonts w:cs="Times New Roman"/>
          <w:lang w:val="en-GB"/>
        </w:rPr>
        <w:t>was</w:t>
      </w:r>
      <w:r w:rsidRPr="007E3F1D">
        <w:rPr>
          <w:rFonts w:cs="Times New Roman"/>
          <w:spacing w:val="-12"/>
          <w:lang w:val="en-GB"/>
        </w:rPr>
        <w:t xml:space="preserve"> </w:t>
      </w:r>
      <w:r w:rsidRPr="007E3F1D">
        <w:rPr>
          <w:rFonts w:cs="Times New Roman"/>
          <w:lang w:val="en-GB"/>
        </w:rPr>
        <w:t>chosen</w:t>
      </w:r>
      <w:r w:rsidRPr="007E3F1D">
        <w:rPr>
          <w:rFonts w:cs="Times New Roman"/>
          <w:spacing w:val="-12"/>
          <w:lang w:val="en-GB"/>
        </w:rPr>
        <w:t xml:space="preserve"> </w:t>
      </w:r>
      <w:r w:rsidRPr="007E3F1D">
        <w:rPr>
          <w:rFonts w:cs="Times New Roman"/>
          <w:lang w:val="en-GB"/>
        </w:rPr>
        <w:t>as</w:t>
      </w:r>
      <w:r w:rsidRPr="007E3F1D">
        <w:rPr>
          <w:rFonts w:cs="Times New Roman"/>
          <w:spacing w:val="-12"/>
          <w:lang w:val="en-GB"/>
        </w:rPr>
        <w:t xml:space="preserve"> </w:t>
      </w:r>
      <w:r w:rsidRPr="007E3F1D">
        <w:rPr>
          <w:rFonts w:cs="Times New Roman"/>
          <w:lang w:val="en-GB"/>
        </w:rPr>
        <w:t>our</w:t>
      </w:r>
      <w:r w:rsidRPr="007E3F1D">
        <w:rPr>
          <w:rFonts w:cs="Times New Roman"/>
          <w:spacing w:val="-12"/>
          <w:lang w:val="en-GB"/>
        </w:rPr>
        <w:t xml:space="preserve"> </w:t>
      </w:r>
      <w:r w:rsidRPr="007E3F1D">
        <w:rPr>
          <w:rFonts w:cs="Times New Roman"/>
          <w:lang w:val="en-GB"/>
        </w:rPr>
        <w:t>reference</w:t>
      </w:r>
      <w:r w:rsidRPr="007E3F1D">
        <w:rPr>
          <w:rFonts w:cs="Times New Roman"/>
          <w:spacing w:val="-12"/>
          <w:lang w:val="en-GB"/>
        </w:rPr>
        <w:t xml:space="preserve"> </w:t>
      </w:r>
      <w:r w:rsidRPr="007E3F1D">
        <w:rPr>
          <w:rFonts w:cs="Times New Roman"/>
          <w:lang w:val="en-GB"/>
        </w:rPr>
        <w:t>taxonomic</w:t>
      </w:r>
      <w:r w:rsidRPr="007E3F1D">
        <w:rPr>
          <w:rFonts w:cs="Times New Roman"/>
          <w:w w:val="99"/>
          <w:lang w:val="en-GB"/>
        </w:rPr>
        <w:t xml:space="preserve"> </w:t>
      </w:r>
      <w:r w:rsidRPr="007E3F1D">
        <w:rPr>
          <w:rFonts w:cs="Times New Roman"/>
          <w:lang w:val="en-GB"/>
        </w:rPr>
        <w:t xml:space="preserve">level. </w:t>
      </w:r>
      <w:r w:rsidRPr="007E3F1D">
        <w:rPr>
          <w:rFonts w:cs="Times New Roman"/>
          <w:spacing w:val="-11"/>
          <w:lang w:val="en-GB"/>
        </w:rPr>
        <w:t xml:space="preserve">We </w:t>
      </w:r>
      <w:r w:rsidRPr="007E3F1D">
        <w:rPr>
          <w:rFonts w:cs="Times New Roman"/>
          <w:spacing w:val="-3"/>
          <w:lang w:val="en-GB"/>
        </w:rPr>
        <w:t xml:space="preserve">have </w:t>
      </w:r>
      <w:r w:rsidRPr="007E3F1D">
        <w:rPr>
          <w:rFonts w:cs="Times New Roman"/>
          <w:lang w:val="en-GB"/>
        </w:rPr>
        <w:t>verified that our conclusions are not significantly affected by selecting family</w:t>
      </w:r>
      <w:r w:rsidRPr="007E3F1D">
        <w:rPr>
          <w:rFonts w:cs="Times New Roman"/>
          <w:spacing w:val="15"/>
          <w:lang w:val="en-GB"/>
        </w:rPr>
        <w:t xml:space="preserve"> </w:t>
      </w:r>
      <w:r w:rsidRPr="007E3F1D">
        <w:rPr>
          <w:rFonts w:cs="Times New Roman"/>
          <w:lang w:val="en-GB"/>
        </w:rPr>
        <w:t>or</w:t>
      </w:r>
      <w:r w:rsidRPr="007E3F1D">
        <w:rPr>
          <w:rFonts w:cs="Times New Roman"/>
          <w:w w:val="99"/>
          <w:lang w:val="en-GB"/>
        </w:rPr>
        <w:t xml:space="preserve"> </w:t>
      </w:r>
      <w:r w:rsidRPr="007E3F1D">
        <w:rPr>
          <w:rFonts w:cs="Times New Roman"/>
          <w:lang w:val="en-GB"/>
        </w:rPr>
        <w:t>species</w:t>
      </w:r>
      <w:r w:rsidRPr="007E3F1D">
        <w:rPr>
          <w:rFonts w:cs="Times New Roman"/>
          <w:spacing w:val="-5"/>
          <w:lang w:val="en-GB"/>
        </w:rPr>
        <w:t xml:space="preserve"> </w:t>
      </w:r>
      <w:r w:rsidRPr="007E3F1D">
        <w:rPr>
          <w:rFonts w:cs="Times New Roman"/>
          <w:lang w:val="en-GB"/>
        </w:rPr>
        <w:t>as</w:t>
      </w:r>
      <w:r w:rsidRPr="007E3F1D">
        <w:rPr>
          <w:rFonts w:cs="Times New Roman"/>
          <w:spacing w:val="-5"/>
          <w:lang w:val="en-GB"/>
        </w:rPr>
        <w:t xml:space="preserve"> </w:t>
      </w:r>
      <w:r w:rsidRPr="007E3F1D">
        <w:rPr>
          <w:rFonts w:cs="Times New Roman"/>
          <w:lang w:val="en-GB"/>
        </w:rPr>
        <w:t>the</w:t>
      </w:r>
      <w:r w:rsidRPr="007E3F1D">
        <w:rPr>
          <w:rFonts w:cs="Times New Roman"/>
          <w:spacing w:val="-5"/>
          <w:lang w:val="en-GB"/>
        </w:rPr>
        <w:t xml:space="preserve"> </w:t>
      </w:r>
      <w:r w:rsidRPr="007E3F1D">
        <w:rPr>
          <w:rFonts w:cs="Times New Roman"/>
          <w:lang w:val="en-GB"/>
        </w:rPr>
        <w:t>reference</w:t>
      </w:r>
      <w:r w:rsidRPr="007E3F1D">
        <w:rPr>
          <w:rFonts w:cs="Times New Roman"/>
          <w:spacing w:val="-5"/>
          <w:lang w:val="en-GB"/>
        </w:rPr>
        <w:t xml:space="preserve"> </w:t>
      </w:r>
      <w:r w:rsidRPr="007E3F1D">
        <w:rPr>
          <w:rFonts w:cs="Times New Roman"/>
          <w:lang w:val="en-GB"/>
        </w:rPr>
        <w:t>taxonomic</w:t>
      </w:r>
      <w:r w:rsidRPr="007E3F1D">
        <w:rPr>
          <w:rFonts w:cs="Times New Roman"/>
          <w:spacing w:val="-5"/>
          <w:lang w:val="en-GB"/>
        </w:rPr>
        <w:t xml:space="preserve"> </w:t>
      </w:r>
      <w:r w:rsidRPr="007E3F1D">
        <w:rPr>
          <w:rFonts w:cs="Times New Roman"/>
          <w:lang w:val="en-GB"/>
        </w:rPr>
        <w:t>level</w:t>
      </w:r>
      <w:r w:rsidRPr="007E3F1D">
        <w:rPr>
          <w:rFonts w:cs="Times New Roman"/>
          <w:spacing w:val="-5"/>
          <w:lang w:val="en-GB"/>
        </w:rPr>
        <w:t xml:space="preserve"> </w:t>
      </w:r>
      <w:r w:rsidRPr="007E3F1D">
        <w:rPr>
          <w:rFonts w:cs="Times New Roman"/>
          <w:lang w:val="en-GB"/>
        </w:rPr>
        <w:t>(see</w:t>
      </w:r>
      <w:r w:rsidRPr="007E3F1D">
        <w:rPr>
          <w:rFonts w:cs="Times New Roman"/>
          <w:spacing w:val="-5"/>
          <w:lang w:val="en-GB"/>
        </w:rPr>
        <w:t xml:space="preserve"> </w:t>
      </w:r>
      <w:r w:rsidRPr="007E3F1D">
        <w:rPr>
          <w:rFonts w:cs="Times New Roman"/>
          <w:lang w:val="en-GB"/>
        </w:rPr>
        <w:t>Figure</w:t>
      </w:r>
      <w:r w:rsidRPr="007E3F1D">
        <w:rPr>
          <w:rFonts w:cs="Times New Roman"/>
          <w:spacing w:val="-5"/>
          <w:lang w:val="en-GB"/>
        </w:rPr>
        <w:t xml:space="preserve"> </w:t>
      </w:r>
      <w:r w:rsidRPr="007E3F1D">
        <w:rPr>
          <w:rFonts w:cs="Times New Roman"/>
          <w:lang w:val="en-GB"/>
        </w:rPr>
        <w:t>1</w:t>
      </w:r>
      <w:r w:rsidRPr="007E3F1D">
        <w:rPr>
          <w:rFonts w:cs="Times New Roman"/>
          <w:spacing w:val="-5"/>
          <w:lang w:val="en-GB"/>
        </w:rPr>
        <w:t xml:space="preserve"> </w:t>
      </w:r>
      <w:r w:rsidRPr="007E3F1D">
        <w:rPr>
          <w:rFonts w:cs="Times New Roman"/>
          <w:lang w:val="en-GB"/>
        </w:rPr>
        <w:t>in</w:t>
      </w:r>
      <w:r w:rsidRPr="007E3F1D">
        <w:rPr>
          <w:rFonts w:cs="Times New Roman"/>
          <w:spacing w:val="-5"/>
          <w:lang w:val="en-GB"/>
        </w:rPr>
        <w:t xml:space="preserve"> </w:t>
      </w:r>
      <w:r w:rsidRPr="007E3F1D">
        <w:rPr>
          <w:rFonts w:cs="Times New Roman"/>
          <w:lang w:val="en-GB"/>
        </w:rPr>
        <w:t>supplemental</w:t>
      </w:r>
      <w:r w:rsidRPr="007E3F1D">
        <w:rPr>
          <w:rFonts w:cs="Times New Roman"/>
          <w:spacing w:val="-5"/>
          <w:lang w:val="en-GB"/>
        </w:rPr>
        <w:t xml:space="preserve"> </w:t>
      </w:r>
      <w:r w:rsidRPr="007E3F1D">
        <w:rPr>
          <w:rFonts w:cs="Times New Roman"/>
          <w:lang w:val="en-GB"/>
        </w:rPr>
        <w:t>material).</w:t>
      </w:r>
    </w:p>
    <w:p w14:paraId="082DD583" w14:textId="77777777" w:rsidR="008542EB" w:rsidRPr="002A20C9" w:rsidRDefault="008542EB" w:rsidP="008542EB">
      <w:pPr>
        <w:pStyle w:val="Textoindependiente"/>
        <w:spacing w:line="491" w:lineRule="auto"/>
        <w:ind w:left="0" w:right="117"/>
        <w:jc w:val="both"/>
        <w:rPr>
          <w:rFonts w:cs="Times New Roman"/>
          <w:color w:val="FF0000"/>
          <w:lang w:val="en-GB"/>
        </w:rPr>
      </w:pPr>
      <w:r w:rsidRPr="002A20C9">
        <w:rPr>
          <w:rFonts w:cs="Times New Roman"/>
          <w:color w:val="FF0000"/>
          <w:lang w:val="en-GB"/>
        </w:rPr>
        <w:t xml:space="preserve">### WC = 192 </w:t>
      </w:r>
    </w:p>
    <w:p w14:paraId="6164A967" w14:textId="77777777" w:rsidR="008542EB" w:rsidRPr="002A20C9" w:rsidRDefault="008542EB" w:rsidP="008542EB">
      <w:pPr>
        <w:pStyle w:val="Textoindependiente"/>
        <w:spacing w:line="491" w:lineRule="auto"/>
        <w:ind w:left="0" w:right="117"/>
        <w:jc w:val="both"/>
        <w:rPr>
          <w:rFonts w:cs="Times New Roman"/>
          <w:color w:val="FF0000"/>
          <w:lang w:val="en-GB"/>
        </w:rPr>
      </w:pPr>
      <w:r w:rsidRPr="002A20C9">
        <w:rPr>
          <w:rFonts w:cs="Times New Roman"/>
          <w:color w:val="FF0000"/>
          <w:lang w:val="en-GB"/>
        </w:rPr>
        <w:t xml:space="preserve">### merge whole point 2 in supplementary to the main text </w:t>
      </w:r>
    </w:p>
    <w:p w14:paraId="6DC3B1B4" w14:textId="77777777" w:rsidR="008542EB" w:rsidRPr="002A20C9" w:rsidRDefault="008542EB" w:rsidP="008542EB">
      <w:pPr>
        <w:pStyle w:val="Textoindependiente"/>
        <w:spacing w:line="491" w:lineRule="auto"/>
        <w:ind w:left="0" w:right="117"/>
        <w:jc w:val="both"/>
        <w:rPr>
          <w:rFonts w:cs="Times New Roman"/>
          <w:color w:val="FF0000"/>
          <w:lang w:val="en-GB"/>
        </w:rPr>
      </w:pPr>
      <w:r w:rsidRPr="002A20C9">
        <w:rPr>
          <w:rFonts w:cs="Times New Roman"/>
          <w:color w:val="FF0000"/>
          <w:lang w:val="en-GB"/>
        </w:rPr>
        <w:t>### añadir toda la parte de complexCruncher</w:t>
      </w:r>
    </w:p>
    <w:p w14:paraId="078525B4" w14:textId="77777777" w:rsidR="008542EB" w:rsidRPr="002A20C9" w:rsidRDefault="008542EB" w:rsidP="008542EB">
      <w:pPr>
        <w:pStyle w:val="Textoindependiente"/>
        <w:spacing w:line="491" w:lineRule="auto"/>
        <w:ind w:left="0" w:right="117"/>
        <w:jc w:val="both"/>
        <w:rPr>
          <w:rFonts w:cs="Times New Roman"/>
          <w:color w:val="FF0000"/>
          <w:lang w:val="en-GB"/>
        </w:rPr>
      </w:pPr>
      <w:r w:rsidRPr="002A20C9">
        <w:rPr>
          <w:rFonts w:cs="Times New Roman"/>
          <w:color w:val="FF0000"/>
          <w:lang w:val="en-GB"/>
        </w:rPr>
        <w:t xml:space="preserve">### specify, in each study treated, the nature of the samples (conditions, timespan between timepoints, subjects). Specify, and it is very important, what we consider ‘healthy’ in each study (for example: pre-antibiotics is healthy) </w:t>
      </w:r>
    </w:p>
    <w:p w14:paraId="1A041FAB" w14:textId="77777777" w:rsidR="008542EB" w:rsidRPr="005A3E74" w:rsidRDefault="008542EB" w:rsidP="008542EB">
      <w:pPr>
        <w:pStyle w:val="Textoindependiente"/>
        <w:spacing w:line="491" w:lineRule="auto"/>
        <w:ind w:left="0" w:right="117"/>
        <w:jc w:val="both"/>
        <w:rPr>
          <w:rFonts w:cs="Times New Roman"/>
          <w:b/>
          <w:lang w:val="en-GB"/>
        </w:rPr>
      </w:pPr>
      <w:r w:rsidRPr="005A3E74">
        <w:rPr>
          <w:rFonts w:cs="Times New Roman"/>
          <w:b/>
          <w:lang w:val="en-GB"/>
        </w:rPr>
        <w:t>1. Model</w:t>
      </w:r>
    </w:p>
    <w:p w14:paraId="2B3F9C38" w14:textId="77777777" w:rsidR="008542EB" w:rsidRPr="005A3E74" w:rsidRDefault="008542EB" w:rsidP="008542EB">
      <w:pPr>
        <w:pStyle w:val="Textoindependiente"/>
        <w:spacing w:line="491" w:lineRule="auto"/>
        <w:ind w:right="117"/>
        <w:jc w:val="both"/>
        <w:rPr>
          <w:rFonts w:cs="Times New Roman"/>
          <w:lang w:val="es-ES_tradnl"/>
        </w:rPr>
      </w:pPr>
      <w:r w:rsidRPr="005A3E74">
        <w:rPr>
          <w:rFonts w:cs="Times New Roman"/>
          <w:lang w:val="es-ES_tradnl"/>
        </w:rPr>
        <w:t xml:space="preserve">We model the microbial abundances across time along the lines of Blumm et al. (1). </w:t>
      </w:r>
      <w:r w:rsidRPr="005A3E74">
        <w:rPr>
          <w:rFonts w:cs="Times New Roman"/>
          <w:lang w:val="es-ES_tradnl"/>
        </w:rPr>
        <w:lastRenderedPageBreak/>
        <w:t xml:space="preserve">The dynamics of taxon relative abundances is described by the Langevin equation: </w:t>
      </w:r>
    </w:p>
    <w:p w14:paraId="4258D38E" w14:textId="77777777" w:rsidR="008542EB" w:rsidRPr="005A3E74" w:rsidRDefault="008542EB" w:rsidP="008542EB">
      <w:pPr>
        <w:pStyle w:val="Textoindependiente"/>
        <w:spacing w:line="491" w:lineRule="auto"/>
        <w:ind w:right="117"/>
        <w:jc w:val="both"/>
        <w:rPr>
          <w:rFonts w:cs="Times New Roman"/>
          <w:lang w:val="es-ES_tradnl"/>
        </w:rPr>
      </w:pPr>
      <w:r w:rsidRPr="005A3E74">
        <w:rPr>
          <w:rFonts w:cs="Times New Roman"/>
          <w:lang w:val="es-ES_tradnl"/>
        </w:rPr>
        <w:t xml:space="preserve">x ̇i=Fi·xαi +V·xβiξi(t)−φ(t)·xi, (1) </w:t>
      </w:r>
    </w:p>
    <w:p w14:paraId="64B8C5CD" w14:textId="77777777" w:rsidR="008542EB" w:rsidRPr="005A3E74" w:rsidRDefault="008542EB" w:rsidP="008542EB">
      <w:pPr>
        <w:pStyle w:val="Textoindependiente"/>
        <w:spacing w:line="491" w:lineRule="auto"/>
        <w:ind w:right="117"/>
        <w:jc w:val="both"/>
        <w:rPr>
          <w:rFonts w:cs="Times New Roman"/>
        </w:rPr>
      </w:pPr>
      <w:r w:rsidRPr="005A3E74">
        <w:rPr>
          <w:rFonts w:cs="Times New Roman"/>
          <w:lang w:val="es-ES_tradnl"/>
        </w:rPr>
        <w:t xml:space="preserve">where Fi captures the fitness of the taxon i, V corresponds to the noise amplitude and ξi(t) is a Gaussian random noise with zero mean &lt; ξi(t) &gt; = 0 and variance uncorrelated in time, &lt; ξi(t)ξi(t′) &gt; = δ(t′ −t), . The function φ(t) ensures the normalization at all times, xi(t)=1,andcorrespondstoφ(t)= Fixαi + Vxβiξi(t). Thetemporalevolution of the probability that a taxon i has a relative abundance xi(t), P(xi,t), is determined by </w:t>
      </w:r>
      <w:r w:rsidRPr="005A3E74">
        <w:rPr>
          <w:rFonts w:cs="Times New Roman"/>
        </w:rPr>
        <w:t>the Fokker-Planck equation:</w:t>
      </w:r>
      <w:r w:rsidRPr="005A3E74">
        <w:rPr>
          <w:rFonts w:ascii="MS Mincho" w:eastAsia="MS Mincho" w:hAnsi="MS Mincho" w:cs="MS Mincho"/>
        </w:rPr>
        <w:t> </w:t>
      </w:r>
      <w:r w:rsidRPr="005A3E74">
        <w:rPr>
          <w:rFonts w:cs="Times New Roman"/>
        </w:rPr>
        <w:t xml:space="preserve">∂P ∂ α 1∂2 2 2β </w:t>
      </w:r>
    </w:p>
    <w:p w14:paraId="1F8933CC"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∂t =−∂x[(Fi·xi −φ(t)·xi)·P]+2∂x2(V ·xi ·P). (2) ii </w:t>
      </w:r>
    </w:p>
    <w:p w14:paraId="6D94E948"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drawing>
          <wp:inline distT="0" distB="0" distL="0" distR="0" wp14:anchorId="1F981CAF" wp14:editId="29911FCC">
            <wp:extent cx="135255" cy="82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 cy="8255"/>
                    </a:xfrm>
                    <a:prstGeom prst="rect">
                      <a:avLst/>
                    </a:prstGeom>
                    <a:noFill/>
                    <a:ln>
                      <a:noFill/>
                    </a:ln>
                  </pic:spPr>
                </pic:pic>
              </a:graphicData>
            </a:graphic>
          </wp:inline>
        </w:drawing>
      </w:r>
      <w:r w:rsidRPr="005A3E74">
        <w:rPr>
          <w:rFonts w:cs="Times New Roman"/>
        </w:rPr>
        <w:t xml:space="preserve"> </w:t>
      </w:r>
      <w:r w:rsidRPr="005A3E74">
        <w:rPr>
          <w:rFonts w:cs="Times New Roman"/>
        </w:rPr>
        <w:drawing>
          <wp:inline distT="0" distB="0" distL="0" distR="0" wp14:anchorId="3F7D8DC1" wp14:editId="4EB40B3D">
            <wp:extent cx="144145" cy="82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 cy="8255"/>
                    </a:xfrm>
                    <a:prstGeom prst="rect">
                      <a:avLst/>
                    </a:prstGeom>
                    <a:noFill/>
                    <a:ln>
                      <a:noFill/>
                    </a:ln>
                  </pic:spPr>
                </pic:pic>
              </a:graphicData>
            </a:graphic>
          </wp:inline>
        </w:drawing>
      </w:r>
      <w:r w:rsidRPr="005A3E74">
        <w:rPr>
          <w:rFonts w:cs="Times New Roman"/>
        </w:rPr>
        <w:t xml:space="preserve"> </w:t>
      </w:r>
      <w:r w:rsidRPr="005A3E74">
        <w:rPr>
          <w:rFonts w:cs="Times New Roman"/>
        </w:rPr>
        <w:drawing>
          <wp:inline distT="0" distB="0" distL="0" distR="0" wp14:anchorId="6C20131A" wp14:editId="2589B486">
            <wp:extent cx="50800" cy="82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8255"/>
                    </a:xfrm>
                    <a:prstGeom prst="rect">
                      <a:avLst/>
                    </a:prstGeom>
                    <a:noFill/>
                    <a:ln>
                      <a:noFill/>
                    </a:ln>
                  </pic:spPr>
                </pic:pic>
              </a:graphicData>
            </a:graphic>
          </wp:inline>
        </w:drawing>
      </w:r>
      <w:r w:rsidRPr="005A3E74">
        <w:rPr>
          <w:rFonts w:cs="Times New Roman"/>
        </w:rPr>
        <w:t xml:space="preserve"> </w:t>
      </w:r>
      <w:r w:rsidRPr="005A3E74">
        <w:rPr>
          <w:rFonts w:cs="Times New Roman"/>
        </w:rPr>
        <w:drawing>
          <wp:inline distT="0" distB="0" distL="0" distR="0" wp14:anchorId="2EDF37B2" wp14:editId="44687849">
            <wp:extent cx="152400" cy="82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8255"/>
                    </a:xfrm>
                    <a:prstGeom prst="rect">
                      <a:avLst/>
                    </a:prstGeom>
                    <a:noFill/>
                    <a:ln>
                      <a:noFill/>
                    </a:ln>
                  </pic:spPr>
                </pic:pic>
              </a:graphicData>
            </a:graphic>
          </wp:inline>
        </w:drawing>
      </w:r>
    </w:p>
    <w:p w14:paraId="04C656A3"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The microbiota evolves towards a steady-state with a time-independent probability de- pending on the values of α, β, Fi and V. For α &lt; 1 (otherwise, systems are always unsta- ble), the steady-state probability may be localized in a region around a preferred value or broadly distributed over a wide range, depending on whether the fitness Fi dominates or is overwhelmed by the noise amplitude V. The steady-state solution of the Fokker-Planck equation is given by: </w:t>
      </w:r>
    </w:p>
    <w:p w14:paraId="47F658D9"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2F x1+α−2β P0(xi) = Cne(α,β,Fi,V)·x−2β ·exp i i </w:t>
      </w:r>
    </w:p>
    <w:p w14:paraId="50BB480F"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φ x2−2β − 0 i </w:t>
      </w:r>
    </w:p>
    <w:p w14:paraId="3BC84F60"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if 2β̸=1+α, </w:t>
      </w:r>
    </w:p>
    <w:p w14:paraId="0E99ED3F"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i V21−β</w:t>
      </w:r>
      <w:r w:rsidRPr="005A3E74">
        <w:rPr>
          <w:rFonts w:ascii="MS Mincho" w:eastAsia="MS Mincho" w:hAnsi="MS Mincho" w:cs="MS Mincho"/>
        </w:rPr>
        <w:t> </w:t>
      </w:r>
      <w:r w:rsidRPr="005A3E74">
        <w:rPr>
          <w:rFonts w:cs="Times New Roman"/>
        </w:rPr>
        <w:t xml:space="preserve">where φ0 = ( F1/(1−α))1−α and Cne and Ce are integrals that should be solved numer- </w:t>
      </w:r>
    </w:p>
    <w:p w14:paraId="422F356C"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ically for the parameters of interest. The ordered phase happens when the solution has a maximum in the physical interval (0 &lt; xi &lt; 1). For larger V, the transition to a dis- ordered phase happens when the maximum shifts to the unphysical region xi &lt; 0, which sets the phase transition region V(α, β, Fi). The phase transition region can be calculated analytically in particular cases: </w:t>
      </w:r>
    </w:p>
    <w:p w14:paraId="2821382B" w14:textId="77777777" w:rsidR="008542EB" w:rsidRPr="005A3E74" w:rsidRDefault="008542EB" w:rsidP="008542EB">
      <w:pPr>
        <w:pStyle w:val="Textoindependiente"/>
        <w:spacing w:line="491" w:lineRule="auto"/>
        <w:ind w:right="117"/>
        <w:jc w:val="both"/>
        <w:rPr>
          <w:rFonts w:cs="Times New Roman"/>
        </w:rPr>
      </w:pPr>
      <w:r w:rsidRPr="005A3E74">
        <w:rPr>
          <w:rFonts w:cs="Times New Roman"/>
        </w:rPr>
        <w:t xml:space="preserve">Fi2 = 4βφ0V2 if β=α̸=1, Fi = βV2 if 2β=1+α, </w:t>
      </w:r>
    </w:p>
    <w:p w14:paraId="1D748B7C" w14:textId="77777777" w:rsidR="008542EB" w:rsidRDefault="008542EB" w:rsidP="008542EB">
      <w:pPr>
        <w:pStyle w:val="Textoindependiente"/>
        <w:spacing w:line="491" w:lineRule="auto"/>
        <w:ind w:right="117"/>
        <w:jc w:val="both"/>
        <w:rPr>
          <w:rFonts w:cs="Times New Roman"/>
          <w:lang w:val="es-ES_tradnl"/>
        </w:rPr>
      </w:pPr>
      <w:r w:rsidRPr="005A3E74">
        <w:rPr>
          <w:rFonts w:cs="Times New Roman"/>
        </w:rPr>
        <w:t xml:space="preserve">where the first case, simplifies to F = 3V 2 if β = 0.75 and the fitness of this taxon dominates in φ0. In many physical systems (Brownian motion is the classical example), the two terms of the Langevin equation are related. The fluctuation–dissipation theorem states a general relationship between the response to an external disturbance and the internal fluctuations of the system (2). The theorem can be used as the basic formula to </w:t>
      </w:r>
      <w:r w:rsidRPr="005A3E74">
        <w:rPr>
          <w:rFonts w:cs="Times New Roman"/>
          <w:lang w:val="es-ES_tradnl"/>
        </w:rPr>
        <w:t xml:space="preserve">derive the fitness from the analysis of fluctuations of the microbiota, assuming that it is in equilibrium (the ordered phase). </w:t>
      </w:r>
    </w:p>
    <w:p w14:paraId="1B17E0ED" w14:textId="77777777" w:rsidR="008542EB" w:rsidRPr="00827FD8" w:rsidRDefault="008542EB" w:rsidP="008542EB">
      <w:pPr>
        <w:pStyle w:val="Textoindependiente"/>
        <w:spacing w:line="491" w:lineRule="auto"/>
        <w:ind w:right="117"/>
        <w:jc w:val="both"/>
        <w:rPr>
          <w:rFonts w:cs="Times New Roman"/>
          <w:lang w:val="es-ES_tradnl"/>
        </w:rPr>
      </w:pPr>
    </w:p>
    <w:p w14:paraId="7E1CA582" w14:textId="77777777" w:rsidR="008542EB" w:rsidRPr="00D04A80" w:rsidRDefault="008542EB" w:rsidP="008542EB">
      <w:pPr>
        <w:pStyle w:val="Textoindependiente"/>
        <w:spacing w:line="491" w:lineRule="auto"/>
        <w:ind w:right="117"/>
        <w:jc w:val="both"/>
        <w:rPr>
          <w:rFonts w:cs="Times New Roman"/>
          <w:b/>
          <w:lang w:val="es-ES_tradnl"/>
        </w:rPr>
      </w:pPr>
      <w:r w:rsidRPr="00D04A80">
        <w:rPr>
          <w:rFonts w:cs="Times New Roman"/>
          <w:b/>
          <w:lang w:val="es-ES_tradnl"/>
        </w:rPr>
        <w:t xml:space="preserve">2.1 Sample selection </w:t>
      </w:r>
    </w:p>
    <w:p w14:paraId="2C065C05" w14:textId="77777777" w:rsidR="008542EB" w:rsidRPr="00875DEC" w:rsidRDefault="008542EB" w:rsidP="008542EB">
      <w:pPr>
        <w:pStyle w:val="Textoindependiente"/>
        <w:spacing w:line="491" w:lineRule="auto"/>
        <w:ind w:right="117"/>
        <w:jc w:val="both"/>
        <w:rPr>
          <w:rFonts w:cs="Times New Roman"/>
          <w:lang w:val="es-ES_tradnl"/>
        </w:rPr>
      </w:pPr>
      <w:r w:rsidRPr="00875DEC">
        <w:rPr>
          <w:rFonts w:cs="Times New Roman"/>
          <w:lang w:val="es-ES_tradnl"/>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available in databases. Metadata of each study is provided in Supplementary Tables 1 to 6. All used 16S rRNA gene sequencing except for the study of the discordant kwashiorkor twins (3) (see Supplementary Tables 4 and 5) where shotgun metagenomic sequencing (SMS) and 16S rRNA were used. In the latter case we selected to work with SMS data to show that our method is valid regardless of the source of taxonomic information. Each one of the datasets was treated as follows: </w:t>
      </w:r>
    </w:p>
    <w:p w14:paraId="0B0505F5" w14:textId="77777777" w:rsidR="008542EB" w:rsidRPr="00D04A80" w:rsidRDefault="008542EB" w:rsidP="008542EB">
      <w:pPr>
        <w:pStyle w:val="Textoindependiente"/>
        <w:spacing w:line="491" w:lineRule="auto"/>
        <w:ind w:right="117"/>
        <w:jc w:val="both"/>
        <w:rPr>
          <w:rFonts w:cs="Times New Roman"/>
          <w:b/>
          <w:lang w:val="es-ES_tradnl"/>
        </w:rPr>
      </w:pPr>
      <w:r w:rsidRPr="00D04A80">
        <w:rPr>
          <w:rFonts w:cs="Times New Roman"/>
          <w:b/>
          <w:lang w:val="es-ES_tradnl"/>
        </w:rPr>
        <w:t xml:space="preserve">2.2 16rRNA sequences processing </w:t>
      </w:r>
    </w:p>
    <w:p w14:paraId="5AC24F2F" w14:textId="77777777" w:rsidR="008542EB" w:rsidRPr="00875DEC" w:rsidRDefault="008542EB" w:rsidP="008542EB">
      <w:pPr>
        <w:pStyle w:val="Textoindependiente"/>
        <w:spacing w:line="491" w:lineRule="auto"/>
        <w:ind w:right="117"/>
        <w:jc w:val="both"/>
        <w:rPr>
          <w:rFonts w:cs="Times New Roman"/>
          <w:lang w:val="es-ES_tradnl"/>
        </w:rPr>
      </w:pPr>
      <w:r w:rsidRPr="00875DEC">
        <w:rPr>
          <w:rFonts w:cs="Times New Roman"/>
          <w:lang w:val="es-ES_tradnl"/>
        </w:rPr>
        <w:t xml:space="preserve">Reads from the selected studies were first quality filtered using the FastX toolkit (4), allowing only those reads which had more than 25 of quality along the 75% of the complete sequence. 16S rRNA reads were then clustered at 97% nucleotide sequence identity (97% ID) into operational taxonomic units (OTUs) using QIIME package software (5) (version 1.8) We followed open reference OTU picking workflow in all cases. The clustering method used was uclust, and the OTUs were matched against Silva database (6) (version 111, July 2012) and were assigned to taxonomy with an uclust-based consensus taxonomy assigner. The parameters used in this step were: similarity 0.97, prefilter percent id 0.6, max accepts 20, max rejects 500. </w:t>
      </w:r>
    </w:p>
    <w:p w14:paraId="6B64AD57" w14:textId="77777777" w:rsidR="008542EB" w:rsidRPr="00D04A80" w:rsidRDefault="008542EB" w:rsidP="008542EB">
      <w:pPr>
        <w:pStyle w:val="Textoindependiente"/>
        <w:spacing w:line="491" w:lineRule="auto"/>
        <w:ind w:right="117"/>
        <w:jc w:val="both"/>
        <w:rPr>
          <w:rFonts w:cs="Times New Roman"/>
          <w:b/>
          <w:lang w:val="es-ES_tradnl"/>
        </w:rPr>
      </w:pPr>
    </w:p>
    <w:p w14:paraId="105AD8B2" w14:textId="77777777" w:rsidR="008542EB" w:rsidRPr="00D04A80" w:rsidRDefault="008542EB" w:rsidP="008542EB">
      <w:pPr>
        <w:pStyle w:val="Textoindependiente"/>
        <w:spacing w:line="491" w:lineRule="auto"/>
        <w:ind w:right="117"/>
        <w:jc w:val="both"/>
        <w:rPr>
          <w:rFonts w:cs="Times New Roman"/>
          <w:b/>
          <w:lang w:val="es-ES_tradnl"/>
        </w:rPr>
      </w:pPr>
      <w:r w:rsidRPr="00D04A80">
        <w:rPr>
          <w:rFonts w:cs="Times New Roman"/>
          <w:b/>
          <w:lang w:val="es-ES_tradnl"/>
        </w:rPr>
        <w:t xml:space="preserve">2.3 Metagenomic sequences processing </w:t>
      </w:r>
    </w:p>
    <w:p w14:paraId="0837E255" w14:textId="77777777" w:rsidR="008542EB" w:rsidRPr="00875DEC" w:rsidRDefault="008542EB" w:rsidP="008542EB">
      <w:pPr>
        <w:pStyle w:val="Textoindependiente"/>
        <w:spacing w:line="491" w:lineRule="auto"/>
        <w:ind w:right="117"/>
        <w:jc w:val="both"/>
        <w:rPr>
          <w:rFonts w:cs="Times New Roman"/>
          <w:lang w:val="es-ES_tradnl"/>
        </w:rPr>
      </w:pPr>
      <w:r w:rsidRPr="00875DEC">
        <w:rPr>
          <w:rFonts w:cs="Times New Roman"/>
          <w:lang w:val="es-ES_tradnl"/>
        </w:rPr>
        <w:t xml:space="preserve">Metagenomic shotgun (and 16S too) sequences were analyzed with LMAT (Livermore Metagenomics Analysis Toolkit) software package (7) (version 1.2.4, with Feb’15 release of data base LMAT-Grand). LMAT was run using a Bull shared-memory node belonging to the team’s HPC (high performance computing) cluster. It is equipped with 32 cores (64 threads available using Intel Hyper-threading technology) as it has 2 Haswell-based Xeons, the E5-2698v3@2.3 GHz, sharing half a tebibyte (0.5 TiB, that is, 512 gibibytes) of DRAM memory. This node is also provided with a card PCIe SSD as NVRAM, the P420m HHHL, with 1.4 TB, and 750000 reading IOPS, 4 KB, achieving 3.3 GB/s, which Micron kindly issued free of charge, as a sample for testing purposes. The computing node was supplied with a RAID-0 (striping) scratch disk area. We used the “Grand” databaseI, release Feb’15, provided by the LMAT team. Previously to any calculation, the full database was loaded in the NVRAM. With this configuration the observed LMAT sustained sequence classification rate was 20 kpb/s/core. Finally, it is worth mentioning that a complete set of Python scripts have been developed as back-end and front-end of the LMAT pipeline in order to manage the added complexity of time series analysis. </w:t>
      </w:r>
    </w:p>
    <w:p w14:paraId="62F29D29" w14:textId="77777777" w:rsidR="008542EB" w:rsidRPr="00D04A80" w:rsidRDefault="008542EB" w:rsidP="008542EB">
      <w:pPr>
        <w:pStyle w:val="Textoindependiente"/>
        <w:spacing w:line="491" w:lineRule="auto"/>
        <w:ind w:right="117"/>
        <w:jc w:val="both"/>
        <w:rPr>
          <w:rFonts w:cs="Times New Roman"/>
          <w:b/>
          <w:lang w:val="es-ES_tradnl"/>
        </w:rPr>
      </w:pPr>
      <w:r w:rsidRPr="00D04A80">
        <w:rPr>
          <w:rFonts w:cs="Times New Roman"/>
          <w:b/>
          <w:lang w:val="es-ES_tradnl"/>
        </w:rPr>
        <w:t xml:space="preserve">2.4 Taxa level selection </w:t>
      </w:r>
    </w:p>
    <w:p w14:paraId="10841646" w14:textId="77777777" w:rsidR="008542EB" w:rsidRDefault="008542EB" w:rsidP="008542EB">
      <w:pPr>
        <w:pStyle w:val="Textoindependiente"/>
        <w:spacing w:line="491" w:lineRule="auto"/>
        <w:ind w:right="117"/>
        <w:jc w:val="both"/>
        <w:rPr>
          <w:rFonts w:cs="Times New Roman"/>
          <w:lang w:val="es-ES_tradnl"/>
        </w:rPr>
      </w:pPr>
      <w:r w:rsidRPr="00875DEC">
        <w:rPr>
          <w:rFonts w:cs="Times New Roman"/>
          <w:lang w:val="es-ES_tradnl"/>
        </w:rPr>
        <w:t xml:space="preserve">We selected genus as taxonomic level for the subsequent steps of our work. In order to ensure that, between adjacent taxonomic levels, there were not crucial differences which could still be of relevance after standardization (see Section 12), we tested two different data sets. In the former, the antibiotics study (8) with 16S data, we tested the differences between genus and family levels. The latter dataset tested was the kwashiorkor discordant twins study (3) for both genus and species taxonomic levels. The Supplementary Figures 1 (overview) and 2 (detail) plot the comparison between studies (and so, 16S and SMS) </w:t>
      </w:r>
      <w:r>
        <w:rPr>
          <w:rFonts w:cs="Times New Roman"/>
          <w:lang w:val="es-ES_tradnl"/>
        </w:rPr>
        <w:t xml:space="preserve">and between adjacent taxonomical levels. </w:t>
      </w:r>
    </w:p>
    <w:p w14:paraId="36572FE1" w14:textId="77777777" w:rsidR="008542EB" w:rsidRDefault="008542EB" w:rsidP="008542EB">
      <w:pPr>
        <w:pStyle w:val="Textoindependiente"/>
        <w:spacing w:line="491" w:lineRule="auto"/>
        <w:ind w:right="117"/>
        <w:jc w:val="both"/>
        <w:rPr>
          <w:rFonts w:cs="Times New Roman"/>
          <w:lang w:val="es-ES_tradnl"/>
        </w:rPr>
      </w:pPr>
    </w:p>
    <w:p w14:paraId="49D4AA46"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12 Standardization</w:t>
      </w:r>
    </w:p>
    <w:p w14:paraId="7E95099B"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In order to show all the studies properly under common axes, we decided to standardize the Taylor parameters using the group of healthy individuals for each study. With this approach, all the studies can be visualized in a shared plot with units of Taylor-parameters standard-deviation on their axes.</w:t>
      </w:r>
    </w:p>
    <w:p w14:paraId="369E78C5"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For a Taylor parameter, e.g. V , the estimate of the mean (V  ) for the healthy subpopula- tion, composed of h individuals, is:</w:t>
      </w:r>
    </w:p>
    <w:p w14:paraId="788BE1F9"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1hh</w:t>
      </w:r>
    </w:p>
    <w:p w14:paraId="29690771" w14:textId="77777777" w:rsidR="008542EB" w:rsidRDefault="008542EB" w:rsidP="008542EB">
      <w:pPr>
        <w:pStyle w:val="Textoindependiente"/>
        <w:spacing w:line="491" w:lineRule="auto"/>
        <w:ind w:right="117"/>
        <w:jc w:val="both"/>
        <w:rPr>
          <w:rFonts w:cs="Times New Roman"/>
          <w:lang w:val="es-ES_tradnl"/>
        </w:rPr>
      </w:pPr>
      <w:r>
        <w:rPr>
          <w:rFonts w:cs="Times New Roman"/>
          <w:lang w:val="es-ES_tradnl"/>
        </w:rPr>
        <w:t>[equation]</w:t>
      </w:r>
    </w:p>
    <w:p w14:paraId="3D4F48CD"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 xml:space="preserve">as </w:t>
      </w:r>
      <w:r>
        <w:rPr>
          <w:rFonts w:cs="Times New Roman"/>
          <w:lang w:val="es-ES_tradnl"/>
        </w:rPr>
        <w:t>[equation]</w:t>
      </w:r>
      <w:r w:rsidRPr="00B91E8E">
        <w:rPr>
          <w:rFonts w:cs="Times New Roman"/>
          <w:lang w:val="es-ES_tradnl"/>
        </w:rPr>
        <w:t>, since ωi are normalized weights calculated as: 1</w:t>
      </w:r>
    </w:p>
    <w:p w14:paraId="25A8B6A4" w14:textId="77777777" w:rsidR="008542EB" w:rsidRPr="00B91E8E" w:rsidRDefault="008542EB" w:rsidP="008542EB">
      <w:pPr>
        <w:pStyle w:val="Textoindependiente"/>
        <w:spacing w:line="491" w:lineRule="auto"/>
        <w:ind w:left="0" w:right="117"/>
        <w:jc w:val="both"/>
        <w:rPr>
          <w:rFonts w:cs="Times New Roman"/>
          <w:lang w:val="es-ES_tradnl"/>
        </w:rPr>
      </w:pPr>
    </w:p>
    <w:p w14:paraId="54738712"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being σVi the estimation of the uncertainty in Vi obtained together with Vi from the X-weighted power-law fit described in Section 8, for healthy individuals.</w:t>
      </w:r>
    </w:p>
    <w:p w14:paraId="6F11A10B" w14:textId="77777777" w:rsidR="008542EB" w:rsidRPr="00B91E8E" w:rsidRDefault="008542EB" w:rsidP="008542EB">
      <w:pPr>
        <w:pStyle w:val="Textoindependiente"/>
        <w:spacing w:line="491" w:lineRule="auto"/>
        <w:ind w:right="117"/>
        <w:jc w:val="both"/>
        <w:rPr>
          <w:rFonts w:cs="Times New Roman"/>
          <w:lang w:val="es-ES_tradnl"/>
        </w:rPr>
      </w:pPr>
      <w:r w:rsidRPr="00B91E8E">
        <w:rPr>
          <w:rFonts w:cs="Times New Roman"/>
          <w:lang w:val="es-ES_tradnl"/>
        </w:rPr>
        <w:t xml:space="preserve">Likewise, the estimation of the standard deviation for the healthy population (σ V ) </w:t>
      </w:r>
      <w:r>
        <w:rPr>
          <w:rFonts w:cs="Times New Roman"/>
          <w:lang w:val="es-ES_tradnl"/>
        </w:rPr>
        <w:t xml:space="preserve">is: </w:t>
      </w:r>
      <w:r w:rsidRPr="00B91E8E">
        <w:rPr>
          <w:rFonts w:cs="Times New Roman"/>
          <w:lang w:val="es-ES_tradnl"/>
        </w:rPr>
        <w:t xml:space="preserve">   </w:t>
      </w:r>
      <w:r>
        <w:rPr>
          <w:rFonts w:cs="Times New Roman"/>
          <w:lang w:val="es-ES_tradnl"/>
        </w:rPr>
        <w:t>[equation]</w:t>
      </w:r>
    </w:p>
    <w:p w14:paraId="125C053B" w14:textId="77777777" w:rsidR="008542EB" w:rsidRDefault="008542EB" w:rsidP="008542EB">
      <w:pPr>
        <w:pStyle w:val="Textoindependiente"/>
        <w:spacing w:line="491" w:lineRule="auto"/>
        <w:ind w:right="117"/>
        <w:jc w:val="both"/>
        <w:rPr>
          <w:rFonts w:cs="Times New Roman"/>
          <w:lang w:val="es-ES_tradnl"/>
        </w:rPr>
      </w:pPr>
      <w:r>
        <w:rPr>
          <w:rFonts w:cs="Times New Roman"/>
          <w:lang w:val="es-ES_tradnl"/>
        </w:rPr>
        <w:t>[equation]</w:t>
      </w:r>
    </w:p>
    <w:p w14:paraId="6F416100" w14:textId="77777777" w:rsidR="008542EB" w:rsidRPr="00B91E8E" w:rsidRDefault="008542EB" w:rsidP="008542EB">
      <w:pPr>
        <w:pStyle w:val="Textoindependiente"/>
        <w:spacing w:line="491" w:lineRule="auto"/>
        <w:ind w:right="117"/>
        <w:jc w:val="both"/>
        <w:rPr>
          <w:rFonts w:cs="Times New Roman"/>
          <w:lang w:val="es-ES_tradnl"/>
        </w:rPr>
      </w:pPr>
      <w:r>
        <w:rPr>
          <w:rFonts w:cs="Times New Roman"/>
          <w:lang w:val="es-ES_tradnl"/>
        </w:rPr>
        <w:t>being W2 =  hi</w:t>
      </w:r>
      <w:r w:rsidRPr="00B91E8E">
        <w:rPr>
          <w:rFonts w:cs="Times New Roman"/>
          <w:lang w:val="es-ES_tradnl"/>
        </w:rPr>
        <w:t>ωi2, which finally yields to:</w:t>
      </w:r>
    </w:p>
    <w:p w14:paraId="04000D3C" w14:textId="463188E9" w:rsidR="006C79BD" w:rsidRPr="008542EB" w:rsidRDefault="008542EB" w:rsidP="008542EB">
      <w:pPr>
        <w:pStyle w:val="Textoindependiente"/>
        <w:spacing w:line="491" w:lineRule="auto"/>
        <w:ind w:right="117"/>
        <w:jc w:val="both"/>
        <w:rPr>
          <w:rFonts w:cs="Times New Roman"/>
          <w:lang w:val="es-ES_tradnl"/>
        </w:rPr>
      </w:pPr>
      <w:r w:rsidRPr="00B91E8E">
        <w:rPr>
          <w:rFonts w:cs="Times New Roman"/>
          <w:lang w:val="es-ES_tradnl"/>
        </w:rPr>
        <w:t xml:space="preserve">      </w:t>
      </w:r>
      <w:r>
        <w:rPr>
          <w:rFonts w:cs="Times New Roman"/>
          <w:lang w:val="es-ES_tradnl"/>
        </w:rPr>
        <w:t>[equation]</w:t>
      </w:r>
      <w:bookmarkStart w:id="0" w:name="_GoBack"/>
      <w:bookmarkEnd w:id="0"/>
      <w:r w:rsidR="00FF6C04">
        <w:rPr>
          <w:rFonts w:cs="Times New Roman"/>
          <w:lang w:val="en-GB"/>
        </w:rPr>
        <w:tab/>
      </w:r>
    </w:p>
    <w:sectPr w:rsidR="006C79BD" w:rsidRPr="008542EB"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86959"/>
    <w:rsid w:val="000D4152"/>
    <w:rsid w:val="002754B0"/>
    <w:rsid w:val="002F1F5D"/>
    <w:rsid w:val="003649F0"/>
    <w:rsid w:val="006C79BD"/>
    <w:rsid w:val="008542EB"/>
    <w:rsid w:val="0099213F"/>
    <w:rsid w:val="00AB00BC"/>
    <w:rsid w:val="00AE31C9"/>
    <w:rsid w:val="00BC557A"/>
    <w:rsid w:val="00C44852"/>
    <w:rsid w:val="00D5569F"/>
    <w:rsid w:val="00D64243"/>
    <w:rsid w:val="00DE16C1"/>
    <w:rsid w:val="00E015B0"/>
    <w:rsid w:val="00E572C1"/>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2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649F0"/>
    <w:pPr>
      <w:widowControl w:val="0"/>
      <w:ind w:left="416"/>
    </w:pPr>
    <w:rPr>
      <w:rFonts w:ascii="Times New Roman" w:eastAsia="Times New Roman" w:hAnsi="Times New Roman"/>
      <w:lang w:val="en-US" w:eastAsia="en-US"/>
    </w:rPr>
  </w:style>
  <w:style w:type="character" w:customStyle="1" w:styleId="TextoindependienteCar">
    <w:name w:val="Texto independiente Car"/>
    <w:basedOn w:val="Fuentedeprrafopredeter"/>
    <w:link w:val="Textoindependiente"/>
    <w:uiPriority w:val="1"/>
    <w:rsid w:val="003649F0"/>
    <w:rPr>
      <w:rFonts w:ascii="Times New Roman" w:eastAsia="Times New Roman" w:hAnsi="Times New Roman"/>
      <w:lang w:val="en-US" w:eastAsia="en-US"/>
    </w:rPr>
  </w:style>
  <w:style w:type="character" w:styleId="Nmerodelnea">
    <w:name w:val="line number"/>
    <w:basedOn w:val="Fuentedeprrafopredeter"/>
    <w:uiPriority w:val="99"/>
    <w:semiHidden/>
    <w:unhideWhenUsed/>
    <w:rsid w:val="000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1298</Words>
  <Characters>7140</Characters>
  <Application>Microsoft Macintosh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2016-04-15T12:10:00Z</dcterms:created>
  <dcterms:modified xsi:type="dcterms:W3CDTF">2016-04-15T16:00:00Z</dcterms:modified>
</cp:coreProperties>
</file>