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8538E" w14:textId="77777777" w:rsidR="00510477" w:rsidRPr="00510477" w:rsidRDefault="00510477" w:rsidP="0065557D">
      <w:pPr>
        <w:pStyle w:val="ASM"/>
        <w:rPr>
          <w:lang w:val="en-US"/>
        </w:rPr>
      </w:pPr>
      <w:r w:rsidRPr="00510477">
        <w:rPr>
          <w:lang w:val="en-US"/>
        </w:rPr>
        <w:t>Title:</w:t>
      </w:r>
    </w:p>
    <w:p w14:paraId="6F1A5490" w14:textId="77777777" w:rsidR="00510477" w:rsidRPr="00510477" w:rsidRDefault="00510477" w:rsidP="0065557D">
      <w:pPr>
        <w:pStyle w:val="ASM"/>
        <w:jc w:val="center"/>
        <w:rPr>
          <w:b/>
          <w:sz w:val="32"/>
          <w:lang w:val="en-US"/>
        </w:rPr>
        <w:sectPr w:rsidR="00510477" w:rsidRPr="00510477" w:rsidSect="00BC148C">
          <w:footerReference w:type="even" r:id="rId7"/>
          <w:footerReference w:type="default" r:id="rId8"/>
          <w:pgSz w:w="12240" w:h="15840"/>
          <w:pgMar w:top="1440" w:right="1440" w:bottom="1440" w:left="1440" w:header="720" w:footer="1237" w:gutter="0"/>
          <w:lnNumType w:countBy="1" w:restart="continuous"/>
          <w:pgNumType w:start="1"/>
          <w:cols w:space="720"/>
        </w:sectPr>
      </w:pPr>
      <w:r w:rsidRPr="00510477">
        <w:rPr>
          <w:b/>
          <w:sz w:val="32"/>
          <w:lang w:val="en-US"/>
        </w:rPr>
        <w:t>Health and disease imprinted in the time variability of the human microbiome</w:t>
      </w:r>
    </w:p>
    <w:p w14:paraId="602AFA51" w14:textId="77777777" w:rsidR="00510477" w:rsidRDefault="00510477" w:rsidP="0065557D">
      <w:pPr>
        <w:pStyle w:val="ASM"/>
        <w:rPr>
          <w:lang w:val="en-US"/>
        </w:rPr>
      </w:pPr>
      <w:r>
        <w:rPr>
          <w:lang w:val="en-US"/>
        </w:rPr>
        <w:lastRenderedPageBreak/>
        <w:t>Running Tittle:</w:t>
      </w:r>
    </w:p>
    <w:p w14:paraId="6BD1E5BE" w14:textId="77777777" w:rsidR="00510477" w:rsidRDefault="00510477" w:rsidP="0065557D">
      <w:pPr>
        <w:pStyle w:val="ASM"/>
        <w:jc w:val="center"/>
        <w:rPr>
          <w:lang w:val="en-US"/>
        </w:rPr>
      </w:pPr>
      <w:r>
        <w:rPr>
          <w:lang w:val="en-US"/>
        </w:rPr>
        <w:t>Microbiota, are you sick?</w:t>
      </w:r>
    </w:p>
    <w:p w14:paraId="6E678E93" w14:textId="77777777" w:rsidR="00510477" w:rsidRPr="00510477" w:rsidRDefault="00510477" w:rsidP="0065557D">
      <w:pPr>
        <w:pStyle w:val="ASM"/>
        <w:rPr>
          <w:lang w:val="es-ES"/>
        </w:rPr>
      </w:pPr>
      <w:r w:rsidRPr="00510477">
        <w:rPr>
          <w:b/>
          <w:bCs/>
          <w:lang w:val="es-ES"/>
        </w:rPr>
        <w:t>Jose Manuel Martí</w:t>
      </w:r>
      <w:r w:rsidRPr="00510477">
        <w:rPr>
          <w:vertAlign w:val="superscript"/>
          <w:lang w:val="es-ES"/>
        </w:rPr>
        <w:t>1,</w:t>
      </w:r>
      <w:proofErr w:type="gramStart"/>
      <w:r w:rsidRPr="00510477">
        <w:rPr>
          <w:vertAlign w:val="superscript"/>
          <w:lang w:val="es-ES"/>
        </w:rPr>
        <w:t>2,</w:t>
      </w:r>
      <w:r w:rsidRPr="00510477">
        <w:rPr>
          <w:rFonts w:ascii="MS Mincho" w:eastAsia="MS Mincho" w:hAnsi="MS Mincho" w:cs="MS Mincho"/>
          <w:i/>
          <w:vertAlign w:val="superscript"/>
          <w:lang w:val="es-ES"/>
        </w:rPr>
        <w:t>∗</w:t>
      </w:r>
      <w:proofErr w:type="gramEnd"/>
      <w:r w:rsidRPr="00510477">
        <w:rPr>
          <w:b/>
          <w:bCs/>
          <w:lang w:val="es-ES"/>
        </w:rPr>
        <w:t>, Daniel Martínez-Martínez</w:t>
      </w:r>
      <w:r w:rsidRPr="00510477">
        <w:rPr>
          <w:vertAlign w:val="superscript"/>
          <w:lang w:val="es-ES"/>
        </w:rPr>
        <w:t>1,2,3,</w:t>
      </w:r>
      <w:r w:rsidRPr="00510477">
        <w:rPr>
          <w:rFonts w:ascii="MS Mincho" w:eastAsia="MS Mincho" w:hAnsi="MS Mincho" w:cs="MS Mincho"/>
          <w:i/>
          <w:vertAlign w:val="superscript"/>
          <w:lang w:val="es-ES"/>
        </w:rPr>
        <w:t>∗</w:t>
      </w:r>
      <w:r w:rsidRPr="00510477">
        <w:rPr>
          <w:b/>
          <w:bCs/>
          <w:lang w:val="es-ES"/>
        </w:rPr>
        <w:t>, Manuel Peña</w:t>
      </w:r>
      <w:r w:rsidRPr="00510477">
        <w:rPr>
          <w:vertAlign w:val="superscript"/>
          <w:lang w:val="es-ES"/>
        </w:rPr>
        <w:t>2</w:t>
      </w:r>
      <w:r w:rsidRPr="00510477">
        <w:rPr>
          <w:b/>
          <w:bCs/>
          <w:lang w:val="es-ES"/>
        </w:rPr>
        <w:t>, César Gracia</w:t>
      </w:r>
      <w:r w:rsidRPr="00510477">
        <w:rPr>
          <w:vertAlign w:val="superscript"/>
          <w:lang w:val="es-ES"/>
        </w:rPr>
        <w:t>1,2</w:t>
      </w:r>
      <w:r w:rsidRPr="00510477">
        <w:rPr>
          <w:b/>
          <w:bCs/>
          <w:lang w:val="es-ES"/>
        </w:rPr>
        <w:t>, Amparo Latorre</w:t>
      </w:r>
      <w:r w:rsidRPr="00510477">
        <w:rPr>
          <w:vertAlign w:val="superscript"/>
          <w:lang w:val="es-ES"/>
        </w:rPr>
        <w:t>1,3,4,5</w:t>
      </w:r>
      <w:r w:rsidRPr="00510477">
        <w:rPr>
          <w:b/>
          <w:bCs/>
          <w:lang w:val="es-ES"/>
        </w:rPr>
        <w:t>, Andrés Moya</w:t>
      </w:r>
      <w:r w:rsidRPr="00510477">
        <w:rPr>
          <w:vertAlign w:val="superscript"/>
          <w:lang w:val="es-ES"/>
        </w:rPr>
        <w:t>1,3,4,5,#</w:t>
      </w:r>
      <w:r w:rsidRPr="00510477">
        <w:rPr>
          <w:lang w:val="es-ES"/>
        </w:rPr>
        <w:t xml:space="preserve">  </w:t>
      </w:r>
      <w:r w:rsidRPr="00510477">
        <w:rPr>
          <w:b/>
          <w:bCs/>
          <w:lang w:val="es-ES"/>
        </w:rPr>
        <w:t>&amp; Carlos P. Garay</w:t>
      </w:r>
      <w:r w:rsidRPr="00510477">
        <w:rPr>
          <w:vertAlign w:val="superscript"/>
          <w:lang w:val="es-ES"/>
        </w:rPr>
        <w:t>1,2,#</w:t>
      </w:r>
    </w:p>
    <w:p w14:paraId="15D5949E" w14:textId="77777777" w:rsidR="00510477" w:rsidRPr="00510477" w:rsidRDefault="00510477" w:rsidP="0065557D">
      <w:pPr>
        <w:pStyle w:val="ASM"/>
        <w:rPr>
          <w:lang w:val="es-ES"/>
        </w:rPr>
      </w:pPr>
    </w:p>
    <w:p w14:paraId="3DB32493" w14:textId="77777777" w:rsidR="00510477" w:rsidRPr="00510477" w:rsidRDefault="00510477" w:rsidP="0065557D">
      <w:pPr>
        <w:pStyle w:val="ASM"/>
        <w:rPr>
          <w:lang w:val="en-US"/>
        </w:rPr>
      </w:pPr>
      <w:r w:rsidRPr="00510477">
        <w:rPr>
          <w:vertAlign w:val="superscript"/>
          <w:lang w:val="en-US"/>
        </w:rPr>
        <w:t>1</w:t>
      </w:r>
      <w:r w:rsidRPr="00510477">
        <w:rPr>
          <w:lang w:val="en-US"/>
        </w:rPr>
        <w:t>Institute for Integrative Systems Biology (I2SysBio), 46980, Spain.</w:t>
      </w:r>
    </w:p>
    <w:p w14:paraId="1C8EF791" w14:textId="77777777" w:rsidR="00510477" w:rsidRPr="00510477" w:rsidRDefault="00510477" w:rsidP="0065557D">
      <w:pPr>
        <w:pStyle w:val="ASM"/>
        <w:rPr>
          <w:lang w:val="es-ES"/>
        </w:rPr>
      </w:pPr>
      <w:r w:rsidRPr="00510477">
        <w:rPr>
          <w:vertAlign w:val="superscript"/>
          <w:lang w:val="es-ES"/>
        </w:rPr>
        <w:t>2</w:t>
      </w:r>
      <w:r w:rsidRPr="00510477">
        <w:rPr>
          <w:lang w:val="es-ES"/>
        </w:rPr>
        <w:t xml:space="preserve">Instituto de </w:t>
      </w:r>
      <w:proofErr w:type="spellStart"/>
      <w:r w:rsidRPr="00510477">
        <w:rPr>
          <w:lang w:val="es-ES"/>
        </w:rPr>
        <w:t>Fisica</w:t>
      </w:r>
      <w:proofErr w:type="spellEnd"/>
      <w:r w:rsidRPr="00510477">
        <w:rPr>
          <w:lang w:val="es-ES"/>
        </w:rPr>
        <w:t xml:space="preserve"> Corpuscular, CSIC-UVEG, P.O. 22085, 46071, Valencia, </w:t>
      </w:r>
      <w:proofErr w:type="spellStart"/>
      <w:r w:rsidRPr="00510477">
        <w:rPr>
          <w:lang w:val="es-ES"/>
        </w:rPr>
        <w:t>Spain</w:t>
      </w:r>
      <w:proofErr w:type="spellEnd"/>
      <w:r w:rsidRPr="00510477">
        <w:rPr>
          <w:lang w:val="es-ES"/>
        </w:rPr>
        <w:t>.</w:t>
      </w:r>
    </w:p>
    <w:p w14:paraId="33BC3930" w14:textId="77777777" w:rsidR="00510477" w:rsidRPr="00510477" w:rsidRDefault="00510477" w:rsidP="0065557D">
      <w:pPr>
        <w:pStyle w:val="ASM"/>
        <w:rPr>
          <w:lang w:val="es-ES"/>
        </w:rPr>
      </w:pPr>
      <w:r w:rsidRPr="00510477">
        <w:rPr>
          <w:vertAlign w:val="superscript"/>
          <w:lang w:val="es-ES"/>
        </w:rPr>
        <w:t>3</w:t>
      </w:r>
      <w:r w:rsidRPr="00510477">
        <w:rPr>
          <w:lang w:val="es-ES"/>
        </w:rPr>
        <w:t xml:space="preserve">FISABIO, </w:t>
      </w:r>
      <w:proofErr w:type="spellStart"/>
      <w:r w:rsidRPr="00510477">
        <w:rPr>
          <w:lang w:val="es-ES"/>
        </w:rPr>
        <w:t>Avda</w:t>
      </w:r>
      <w:proofErr w:type="spellEnd"/>
      <w:r w:rsidRPr="00510477">
        <w:rPr>
          <w:lang w:val="es-ES"/>
        </w:rPr>
        <w:t xml:space="preserve"> de Catalunya, 21, 46020, Valencia, </w:t>
      </w:r>
      <w:proofErr w:type="spellStart"/>
      <w:r w:rsidRPr="00510477">
        <w:rPr>
          <w:lang w:val="es-ES"/>
        </w:rPr>
        <w:t>Spain</w:t>
      </w:r>
      <w:proofErr w:type="spellEnd"/>
      <w:r w:rsidRPr="00510477">
        <w:rPr>
          <w:lang w:val="es-ES"/>
        </w:rPr>
        <w:t>.</w:t>
      </w:r>
    </w:p>
    <w:p w14:paraId="56EAB32A" w14:textId="77777777" w:rsidR="00510477" w:rsidRPr="00510477" w:rsidRDefault="00510477" w:rsidP="0065557D">
      <w:pPr>
        <w:pStyle w:val="ASM"/>
        <w:rPr>
          <w:lang w:val="en-US"/>
        </w:rPr>
      </w:pPr>
      <w:r w:rsidRPr="00510477">
        <w:rPr>
          <w:vertAlign w:val="superscript"/>
          <w:lang w:val="en-US"/>
        </w:rPr>
        <w:t>4</w:t>
      </w:r>
      <w:r w:rsidRPr="00510477">
        <w:rPr>
          <w:lang w:val="en-US"/>
        </w:rPr>
        <w:t>Cavanilles Institute of Biodiversity and Evolutionary Biology, UVEG, 46980, Spain.</w:t>
      </w:r>
    </w:p>
    <w:p w14:paraId="04E82C1A" w14:textId="77777777" w:rsidR="00510477" w:rsidRDefault="00510477" w:rsidP="0065557D">
      <w:pPr>
        <w:pStyle w:val="ASM"/>
        <w:rPr>
          <w:lang w:val="es-ES"/>
        </w:rPr>
      </w:pPr>
      <w:r w:rsidRPr="00510477">
        <w:rPr>
          <w:vertAlign w:val="superscript"/>
          <w:lang w:val="es-ES"/>
        </w:rPr>
        <w:t>5</w:t>
      </w:r>
      <w:r w:rsidRPr="00510477">
        <w:rPr>
          <w:lang w:val="es-ES"/>
        </w:rPr>
        <w:t>CIBER en Epidemiología y Salud Pública (</w:t>
      </w:r>
      <w:proofErr w:type="spellStart"/>
      <w:r w:rsidRPr="00510477">
        <w:rPr>
          <w:lang w:val="es-ES"/>
        </w:rPr>
        <w:t>CIBEResp</w:t>
      </w:r>
      <w:proofErr w:type="spellEnd"/>
      <w:r w:rsidRPr="00510477">
        <w:rPr>
          <w:lang w:val="es-ES"/>
        </w:rPr>
        <w:t xml:space="preserve">), Madrid, </w:t>
      </w:r>
      <w:proofErr w:type="spellStart"/>
      <w:r w:rsidRPr="00510477">
        <w:rPr>
          <w:lang w:val="es-ES"/>
        </w:rPr>
        <w:t>Spain</w:t>
      </w:r>
      <w:proofErr w:type="spellEnd"/>
    </w:p>
    <w:p w14:paraId="59F08CC1" w14:textId="77777777" w:rsidR="00510477" w:rsidRPr="00510477" w:rsidRDefault="00510477" w:rsidP="0065557D">
      <w:pPr>
        <w:pStyle w:val="ASM"/>
        <w:rPr>
          <w:lang w:val="es-ES"/>
        </w:rPr>
      </w:pPr>
    </w:p>
    <w:p w14:paraId="7C54A180" w14:textId="77777777" w:rsidR="00510477" w:rsidRPr="00510477" w:rsidRDefault="00510477" w:rsidP="0065557D">
      <w:pPr>
        <w:pStyle w:val="ASM"/>
        <w:rPr>
          <w:lang w:val="en-US"/>
        </w:rPr>
      </w:pPr>
      <w:bookmarkStart w:id="0" w:name="_bookmark0"/>
      <w:bookmarkEnd w:id="0"/>
      <w:r w:rsidRPr="00510477">
        <w:rPr>
          <w:rFonts w:ascii="MS Mincho" w:eastAsia="MS Mincho" w:hAnsi="MS Mincho" w:cs="MS Mincho"/>
          <w:i/>
          <w:lang w:val="en-US"/>
        </w:rPr>
        <w:t>∗</w:t>
      </w:r>
      <w:r w:rsidRPr="00510477">
        <w:rPr>
          <w:i/>
          <w:lang w:val="en-US"/>
        </w:rPr>
        <w:t xml:space="preserve"> </w:t>
      </w:r>
      <w:bookmarkStart w:id="1" w:name="_bookmark1"/>
      <w:bookmarkEnd w:id="1"/>
      <w:r w:rsidR="00886E8A" w:rsidRPr="00510477">
        <w:rPr>
          <w:lang w:val="en-US"/>
        </w:rPr>
        <w:t>Equally contributed</w:t>
      </w:r>
    </w:p>
    <w:p w14:paraId="55C4A016" w14:textId="67E575E2" w:rsidR="00510477" w:rsidRPr="00510477" w:rsidRDefault="00510477" w:rsidP="0065557D">
      <w:pPr>
        <w:pStyle w:val="ASM"/>
        <w:rPr>
          <w:lang w:val="en-US"/>
        </w:rPr>
        <w:sectPr w:rsidR="00510477" w:rsidRPr="00510477" w:rsidSect="00BC148C">
          <w:type w:val="continuous"/>
          <w:pgSz w:w="12240" w:h="15840"/>
          <w:pgMar w:top="1440" w:right="1440" w:bottom="1440" w:left="1440" w:header="720" w:footer="720" w:gutter="0"/>
          <w:lnNumType w:countBy="1" w:restart="continuous"/>
          <w:cols w:space="720"/>
        </w:sectPr>
      </w:pPr>
      <w:r w:rsidRPr="00510477">
        <w:rPr>
          <w:lang w:val="en-US"/>
        </w:rPr>
        <w:t xml:space="preserve"># Corresponding authors: </w:t>
      </w:r>
      <w:r w:rsidRPr="004944C9">
        <w:rPr>
          <w:lang w:val="en-US"/>
        </w:rPr>
        <w:t>andres.moya@uv.es,</w:t>
      </w:r>
      <w:r w:rsidRPr="00510477">
        <w:rPr>
          <w:lang w:val="en-US"/>
        </w:rPr>
        <w:t xml:space="preserve"> penagaray@gmail.com</w:t>
      </w:r>
    </w:p>
    <w:p w14:paraId="733E5E1B" w14:textId="77777777" w:rsidR="00886E8A" w:rsidRDefault="00886E8A" w:rsidP="0065557D">
      <w:pPr>
        <w:pStyle w:val="ASM"/>
        <w:jc w:val="center"/>
        <w:rPr>
          <w:lang w:val="en-US"/>
        </w:rPr>
      </w:pPr>
      <w:r w:rsidRPr="00886E8A">
        <w:rPr>
          <w:b/>
          <w:lang w:val="en-US"/>
        </w:rPr>
        <w:lastRenderedPageBreak/>
        <w:t>Abstract</w:t>
      </w:r>
    </w:p>
    <w:p w14:paraId="3AAD2426" w14:textId="77777777" w:rsidR="00886E8A" w:rsidRPr="00886E8A" w:rsidRDefault="00886E8A" w:rsidP="008D6AE0">
      <w:pPr>
        <w:pStyle w:val="ASM"/>
        <w:jc w:val="left"/>
        <w:rPr>
          <w:lang w:val="en-US"/>
        </w:rPr>
      </w:pPr>
      <w:r w:rsidRPr="00886E8A">
        <w:rPr>
          <w:lang w:val="en-US"/>
        </w:rPr>
        <w:t xml:space="preserve">Animal microbiota (human included) plays an important role keeping healthy the physiological status of the host. Increasing research activity is dedicated to understand how changes in composition and function of the microbiota are associated to disease or not. We analyze 16S </w:t>
      </w:r>
      <w:proofErr w:type="spellStart"/>
      <w:r w:rsidRPr="00886E8A">
        <w:rPr>
          <w:lang w:val="en-US"/>
        </w:rPr>
        <w:t>rRNA</w:t>
      </w:r>
      <w:proofErr w:type="spellEnd"/>
      <w:r w:rsidRPr="00886E8A">
        <w:rPr>
          <w:lang w:val="en-US"/>
        </w:rPr>
        <w:t xml:space="preserve"> and shotgun </w:t>
      </w:r>
      <w:proofErr w:type="spellStart"/>
      <w:r w:rsidRPr="00886E8A">
        <w:rPr>
          <w:lang w:val="en-US"/>
        </w:rPr>
        <w:t>metagenomic</w:t>
      </w:r>
      <w:proofErr w:type="spellEnd"/>
      <w:r w:rsidRPr="00886E8A">
        <w:rPr>
          <w:lang w:val="en-US"/>
        </w:rPr>
        <w:t xml:space="preserve"> sequencing (SMS) published data from the gut microbiota of 97 individuals monitored in time. Temporal fluctuations in the microbial composition reveal significant differences due to factors such </w:t>
      </w:r>
      <w:r>
        <w:rPr>
          <w:lang w:val="en-US"/>
        </w:rPr>
        <w:t>a</w:t>
      </w:r>
      <w:r w:rsidRPr="00886E8A">
        <w:rPr>
          <w:lang w:val="en-US"/>
        </w:rPr>
        <w:t>s dietary changes, antibiotic intake, age or disease. Here we show that a fluctuation scaling law describes the temporal changes in the gut microbiota. This law allows to estimate the temporal variability of the microbial population and quantitatively characterizes the path toward disease by a noise-induced phase transition. The estimation of the systemic parameters for follow-up studies may have clinical use and, more generally, applications in other fields where it is important to know if a given community is stable or not.</w:t>
      </w:r>
    </w:p>
    <w:p w14:paraId="1F50A6D7" w14:textId="77777777" w:rsidR="00886E8A" w:rsidRDefault="00886E8A" w:rsidP="0065557D">
      <w:pPr>
        <w:pStyle w:val="ASM"/>
        <w:jc w:val="center"/>
        <w:rPr>
          <w:lang w:val="en-US"/>
        </w:rPr>
      </w:pPr>
      <w:r w:rsidRPr="00886E8A">
        <w:rPr>
          <w:b/>
          <w:lang w:val="en-US"/>
        </w:rPr>
        <w:t>Importance</w:t>
      </w:r>
    </w:p>
    <w:p w14:paraId="741D4232" w14:textId="77777777" w:rsidR="00886E8A" w:rsidRPr="00886E8A" w:rsidRDefault="00886E8A" w:rsidP="008D6AE0">
      <w:pPr>
        <w:pStyle w:val="ASM"/>
        <w:ind w:left="283" w:right="283"/>
        <w:jc w:val="left"/>
        <w:rPr>
          <w:lang w:val="en-US"/>
        </w:rPr>
      </w:pPr>
      <w:r w:rsidRPr="00886E8A">
        <w:rPr>
          <w:lang w:val="en-US"/>
        </w:rPr>
        <w:t xml:space="preserve">Human microbiota is tightly associated to the health status of a person. Here we </w:t>
      </w:r>
      <w:proofErr w:type="spellStart"/>
      <w:r w:rsidRPr="00886E8A">
        <w:rPr>
          <w:lang w:val="en-US"/>
        </w:rPr>
        <w:t>analyse</w:t>
      </w:r>
      <w:proofErr w:type="spellEnd"/>
      <w:r w:rsidRPr="00886E8A">
        <w:rPr>
          <w:lang w:val="en-US"/>
        </w:rPr>
        <w:t xml:space="preserve"> the microbial composition of several subjects under different conditions, over a time span that ranges from days to months. Using the </w:t>
      </w:r>
      <w:proofErr w:type="spellStart"/>
      <w:r w:rsidRPr="00886E8A">
        <w:rPr>
          <w:lang w:val="en-US"/>
        </w:rPr>
        <w:t>Langevin</w:t>
      </w:r>
      <w:proofErr w:type="spellEnd"/>
      <w:r w:rsidRPr="00886E8A">
        <w:rPr>
          <w:lang w:val="en-US"/>
        </w:rPr>
        <w:t xml:space="preserve"> equation as the basis of our mathematical framework in order to evaluate microbial temporal stability, we prove that we are capable to distinguish stable from unstable microbiotas. This first step will help us to determine how microbiota temporal stability is related to the healthiness of the people, and it will allow the development of a more complete framework in order to deepen the knowledge of this complex system.</w:t>
      </w:r>
    </w:p>
    <w:p w14:paraId="21816BEE" w14:textId="77777777" w:rsidR="00886E8A" w:rsidRPr="00886E8A" w:rsidRDefault="00886E8A" w:rsidP="0065557D">
      <w:pPr>
        <w:pStyle w:val="ASM"/>
        <w:rPr>
          <w:lang w:val="en-US"/>
        </w:rPr>
      </w:pPr>
      <w:r w:rsidRPr="00886E8A">
        <w:rPr>
          <w:b/>
          <w:bCs/>
          <w:i/>
          <w:lang w:val="en-US"/>
        </w:rPr>
        <w:t>Keywords</w:t>
      </w:r>
      <w:r>
        <w:rPr>
          <w:b/>
          <w:bCs/>
          <w:i/>
          <w:lang w:val="en-US"/>
        </w:rPr>
        <w:t xml:space="preserve"> </w:t>
      </w:r>
      <w:r w:rsidRPr="00886E8A">
        <w:rPr>
          <w:b/>
          <w:bCs/>
          <w:i/>
          <w:lang w:val="en-US"/>
        </w:rPr>
        <w:t xml:space="preserve">— </w:t>
      </w:r>
      <w:r w:rsidRPr="00886E8A">
        <w:rPr>
          <w:lang w:val="en-US"/>
        </w:rPr>
        <w:t>microbiome, systems biology, ecological modeling, metagenomics, stability</w:t>
      </w:r>
    </w:p>
    <w:p w14:paraId="7D16555C" w14:textId="77777777" w:rsidR="00886E8A" w:rsidRPr="00886E8A" w:rsidRDefault="00886E8A" w:rsidP="0065557D">
      <w:pPr>
        <w:pStyle w:val="ASM"/>
        <w:rPr>
          <w:lang w:val="en-US"/>
        </w:rPr>
        <w:sectPr w:rsidR="00886E8A" w:rsidRPr="00886E8A" w:rsidSect="00BC148C">
          <w:pgSz w:w="12240" w:h="15840"/>
          <w:pgMar w:top="1440" w:right="1440" w:bottom="1440" w:left="1440" w:header="0" w:footer="1237" w:gutter="0"/>
          <w:lnNumType w:countBy="1" w:restart="continuous"/>
          <w:cols w:space="720"/>
        </w:sectPr>
      </w:pPr>
    </w:p>
    <w:p w14:paraId="0A8330E8" w14:textId="35F0A17C" w:rsidR="00CF7689" w:rsidRPr="00F51F2D" w:rsidRDefault="00CF7689" w:rsidP="0065557D">
      <w:pPr>
        <w:pStyle w:val="ASM"/>
        <w:rPr>
          <w:sz w:val="28"/>
          <w:lang w:val="en-US"/>
        </w:rPr>
      </w:pPr>
      <w:r w:rsidRPr="00F51F2D">
        <w:rPr>
          <w:b/>
          <w:bCs/>
          <w:sz w:val="28"/>
          <w:lang w:val="en-US"/>
        </w:rPr>
        <w:lastRenderedPageBreak/>
        <w:t>Introduction</w:t>
      </w:r>
    </w:p>
    <w:p w14:paraId="65F7E356" w14:textId="5DE07766" w:rsidR="00CF7689" w:rsidRPr="00CF7689" w:rsidRDefault="00CF7689" w:rsidP="008D6AE0">
      <w:pPr>
        <w:pStyle w:val="ASM"/>
        <w:jc w:val="left"/>
        <w:rPr>
          <w:lang w:val="en-US"/>
        </w:rPr>
      </w:pPr>
      <w:r w:rsidRPr="00CF7689">
        <w:rPr>
          <w:lang w:val="en-US"/>
        </w:rPr>
        <w:t xml:space="preserve">The desire to understand the factors that influence human health and </w:t>
      </w:r>
      <w:proofErr w:type="gramStart"/>
      <w:r w:rsidRPr="00CF7689">
        <w:rPr>
          <w:lang w:val="en-US"/>
        </w:rPr>
        <w:t>cause</w:t>
      </w:r>
      <w:proofErr w:type="gramEnd"/>
      <w:r w:rsidRPr="00CF7689">
        <w:rPr>
          <w:lang w:val="en-US"/>
        </w:rPr>
        <w:t xml:space="preserve"> diseases has always been one of the major driving forces of biological research. As evidence of new concepts ’</w:t>
      </w:r>
      <w:proofErr w:type="spellStart"/>
      <w:r w:rsidRPr="00CF7689">
        <w:rPr>
          <w:lang w:val="en-US"/>
        </w:rPr>
        <w:t>holobiont</w:t>
      </w:r>
      <w:proofErr w:type="spellEnd"/>
      <w:r w:rsidRPr="00CF7689">
        <w:rPr>
          <w:lang w:val="en-US"/>
        </w:rPr>
        <w:t>’ and ’</w:t>
      </w:r>
      <w:proofErr w:type="spellStart"/>
      <w:r w:rsidRPr="00CF7689">
        <w:rPr>
          <w:lang w:val="en-US"/>
        </w:rPr>
        <w:t>hologenome</w:t>
      </w:r>
      <w:proofErr w:type="spellEnd"/>
      <w:r w:rsidRPr="00CF7689">
        <w:rPr>
          <w:lang w:val="en-US"/>
        </w:rPr>
        <w:t>’ is increasing each day (</w:t>
      </w:r>
      <w:r w:rsidRPr="002E19AC">
        <w:rPr>
          <w:i/>
          <w:lang w:val="en-US"/>
        </w:rPr>
        <w:t>1</w:t>
      </w:r>
      <w:r w:rsidRPr="00CF7689">
        <w:rPr>
          <w:lang w:val="en-US"/>
        </w:rPr>
        <w:t xml:space="preserve">, </w:t>
      </w:r>
      <w:r w:rsidRPr="002E19AC">
        <w:rPr>
          <w:i/>
          <w:lang w:val="en-US"/>
        </w:rPr>
        <w:t>2</w:t>
      </w:r>
      <w:r w:rsidRPr="00CF7689">
        <w:rPr>
          <w:lang w:val="en-US"/>
        </w:rPr>
        <w:t>), research not only focus on the human physiology but also on the microbial population that surround ourselves. How- ever, these concepts are still in debate (</w:t>
      </w:r>
      <w:r w:rsidRPr="002E19AC">
        <w:rPr>
          <w:i/>
          <w:lang w:val="en-US"/>
        </w:rPr>
        <w:t>3</w:t>
      </w:r>
      <w:r w:rsidRPr="00CF7689">
        <w:rPr>
          <w:lang w:val="en-US"/>
        </w:rPr>
        <w:t>). We are populated by a myriad of microorganisms that are interacting with us in several physiological processes such as metabolism of the bile acids (</w:t>
      </w:r>
      <w:r w:rsidRPr="00BA5DE6">
        <w:rPr>
          <w:i/>
          <w:lang w:val="en-US"/>
        </w:rPr>
        <w:t>4</w:t>
      </w:r>
      <w:r w:rsidRPr="00CF7689">
        <w:rPr>
          <w:lang w:val="en-US"/>
        </w:rPr>
        <w:t>), of the choline (</w:t>
      </w:r>
      <w:r w:rsidRPr="00BA5DE6">
        <w:rPr>
          <w:i/>
          <w:lang w:val="en-US"/>
        </w:rPr>
        <w:t>5</w:t>
      </w:r>
      <w:r w:rsidRPr="00CF7689">
        <w:rPr>
          <w:lang w:val="en-US"/>
        </w:rPr>
        <w:t>) or key-route metabolites as short-chain fatty acids (</w:t>
      </w:r>
      <w:r w:rsidRPr="00BA5DE6">
        <w:rPr>
          <w:i/>
          <w:lang w:val="en-US"/>
        </w:rPr>
        <w:t>6</w:t>
      </w:r>
      <w:r w:rsidRPr="00CF7689">
        <w:rPr>
          <w:lang w:val="en-US"/>
        </w:rPr>
        <w:t>,</w:t>
      </w:r>
      <w:r w:rsidRPr="00BA5DE6">
        <w:rPr>
          <w:i/>
          <w:lang w:val="en-US"/>
        </w:rPr>
        <w:t>7</w:t>
      </w:r>
      <w:r w:rsidRPr="00CF7689">
        <w:rPr>
          <w:lang w:val="en-US"/>
        </w:rPr>
        <w:t>) which are also involved in immune system maturation (</w:t>
      </w:r>
      <w:r w:rsidRPr="00BA5DE6">
        <w:rPr>
          <w:i/>
          <w:lang w:val="en-US"/>
        </w:rPr>
        <w:t>8</w:t>
      </w:r>
      <w:r w:rsidRPr="00CF7689">
        <w:rPr>
          <w:lang w:val="en-US"/>
        </w:rPr>
        <w:t>,</w:t>
      </w:r>
      <w:r w:rsidRPr="00BA5DE6">
        <w:rPr>
          <w:i/>
          <w:lang w:val="en-US"/>
        </w:rPr>
        <w:t>9</w:t>
      </w:r>
      <w:r w:rsidRPr="00CF7689">
        <w:rPr>
          <w:lang w:val="en-US"/>
        </w:rPr>
        <w:t>). Human microbiota has been suggested to be closely related to diseases like type 2 diabetes (</w:t>
      </w:r>
      <w:r w:rsidRPr="00BA5DE6">
        <w:rPr>
          <w:i/>
          <w:lang w:val="en-US"/>
        </w:rPr>
        <w:t>10</w:t>
      </w:r>
      <w:r w:rsidRPr="00CF7689">
        <w:rPr>
          <w:lang w:val="en-US"/>
        </w:rPr>
        <w:t>), cardiovascular disease (CVD) (</w:t>
      </w:r>
      <w:r w:rsidRPr="00BA5DE6">
        <w:rPr>
          <w:i/>
          <w:lang w:val="en-US"/>
        </w:rPr>
        <w:t>11</w:t>
      </w:r>
      <w:r w:rsidRPr="00CF7689">
        <w:rPr>
          <w:lang w:val="en-US"/>
        </w:rPr>
        <w:t>), irritable bowel syndrome (</w:t>
      </w:r>
      <w:r w:rsidRPr="00BA5DE6">
        <w:rPr>
          <w:i/>
          <w:lang w:val="en-US"/>
        </w:rPr>
        <w:t>12</w:t>
      </w:r>
      <w:r w:rsidRPr="00CF7689">
        <w:rPr>
          <w:lang w:val="en-US"/>
        </w:rPr>
        <w:t>), Crohn’s disease (</w:t>
      </w:r>
      <w:r w:rsidRPr="00BA5DE6">
        <w:rPr>
          <w:i/>
          <w:lang w:val="en-US"/>
        </w:rPr>
        <w:t>13</w:t>
      </w:r>
      <w:r w:rsidRPr="00CF7689">
        <w:rPr>
          <w:lang w:val="en-US"/>
        </w:rPr>
        <w:t>), some affections as obesity (</w:t>
      </w:r>
      <w:r w:rsidRPr="00BA5DE6">
        <w:rPr>
          <w:i/>
          <w:lang w:val="en-US"/>
        </w:rPr>
        <w:t>14</w:t>
      </w:r>
      <w:r w:rsidRPr="00CF7689">
        <w:rPr>
          <w:lang w:val="en-US"/>
        </w:rPr>
        <w:t>,</w:t>
      </w:r>
      <w:r w:rsidRPr="00BA5DE6">
        <w:rPr>
          <w:i/>
          <w:lang w:val="en-US"/>
        </w:rPr>
        <w:t>15</w:t>
      </w:r>
      <w:r w:rsidRPr="00CF7689">
        <w:rPr>
          <w:lang w:val="en-US"/>
        </w:rPr>
        <w:t>), malnutrition (</w:t>
      </w:r>
      <w:r w:rsidRPr="00BA5DE6">
        <w:rPr>
          <w:i/>
          <w:lang w:val="en-US"/>
        </w:rPr>
        <w:t>16</w:t>
      </w:r>
      <w:r w:rsidRPr="00CF7689">
        <w:rPr>
          <w:lang w:val="en-US"/>
        </w:rPr>
        <w:t>) among other multiple diseases (</w:t>
      </w:r>
      <w:r w:rsidRPr="00BA5DE6">
        <w:rPr>
          <w:i/>
          <w:lang w:val="en-US"/>
        </w:rPr>
        <w:t>17</w:t>
      </w:r>
      <w:r w:rsidRPr="00CF7689">
        <w:rPr>
          <w:lang w:val="en-US"/>
        </w:rPr>
        <w:t>). Current studies reveal that gut microbiota also influences brain function and behavior and is related with neurological disorders like Alzheimer’s disease through the brain-gut-microbiome axis (</w:t>
      </w:r>
      <w:r w:rsidRPr="00BA5DE6">
        <w:rPr>
          <w:i/>
          <w:lang w:val="en-US"/>
        </w:rPr>
        <w:t>18</w:t>
      </w:r>
      <w:r w:rsidRPr="00CF7689">
        <w:rPr>
          <w:lang w:val="en-US"/>
        </w:rPr>
        <w:t>,</w:t>
      </w:r>
      <w:r w:rsidRPr="00BA5DE6">
        <w:rPr>
          <w:i/>
          <w:lang w:val="en-US"/>
        </w:rPr>
        <w:t>19</w:t>
      </w:r>
      <w:r w:rsidRPr="00CF7689">
        <w:rPr>
          <w:lang w:val="en-US"/>
        </w:rPr>
        <w:t>). Recently, even a mystifying and elusive diagnosis condition as chronic fatigue syndrome, which has often been suggested to be a psychosomatic disease, has been closely related to reduced diversity and altered composition of the gut microbiome (</w:t>
      </w:r>
      <w:r w:rsidRPr="00BA5DE6">
        <w:rPr>
          <w:i/>
          <w:lang w:val="en-US"/>
        </w:rPr>
        <w:t>20</w:t>
      </w:r>
      <w:r w:rsidRPr="00CF7689">
        <w:rPr>
          <w:lang w:val="en-US"/>
        </w:rPr>
        <w:t>).</w:t>
      </w:r>
    </w:p>
    <w:p w14:paraId="71D936C7" w14:textId="73B16D0D" w:rsidR="00CF7689" w:rsidRPr="00CF7689" w:rsidRDefault="00CF7689" w:rsidP="008D6AE0">
      <w:pPr>
        <w:pStyle w:val="ASM"/>
        <w:jc w:val="left"/>
        <w:rPr>
          <w:lang w:val="en-US"/>
        </w:rPr>
      </w:pPr>
      <w:r w:rsidRPr="00CF7689">
        <w:rPr>
          <w:lang w:val="en-US"/>
        </w:rPr>
        <w:t xml:space="preserve">High throughput methods for microbial 16S ribosomal RNA gene and </w:t>
      </w:r>
      <w:r w:rsidRPr="00401130">
        <w:rPr>
          <w:highlight w:val="green"/>
          <w:lang w:val="en-US"/>
        </w:rPr>
        <w:t xml:space="preserve">SMS </w:t>
      </w:r>
      <w:r w:rsidR="008720B6" w:rsidRPr="00401130">
        <w:rPr>
          <w:highlight w:val="green"/>
          <w:lang w:val="en-US"/>
        </w:rPr>
        <w:t>(shotgun metagenomic sequencing)</w:t>
      </w:r>
      <w:r w:rsidR="008720B6">
        <w:rPr>
          <w:lang w:val="en-US"/>
        </w:rPr>
        <w:t xml:space="preserve"> </w:t>
      </w:r>
      <w:r w:rsidRPr="00CF7689">
        <w:rPr>
          <w:lang w:val="en-US"/>
        </w:rPr>
        <w:t>have now begun to reveal the composition of archaeal, bacterial, fungal and viral communities located both, in and on the human body. Modern high-throughput sequencing and bioinformatics tools provide a powerful means of understanding how the human microbiome contributes to health and its potential as a target for therapeutic interventions (</w:t>
      </w:r>
      <w:r w:rsidRPr="00BA5DE6">
        <w:rPr>
          <w:i/>
          <w:lang w:val="en-US"/>
        </w:rPr>
        <w:t>21</w:t>
      </w:r>
      <w:r w:rsidRPr="00CF7689">
        <w:rPr>
          <w:lang w:val="en-US"/>
        </w:rPr>
        <w:t>). To define normal host-gut microbe interactions and how the microbiota compositional changes can origin some diseases are important issues still in need for scientific answers (</w:t>
      </w:r>
      <w:r w:rsidRPr="00BA5DE6">
        <w:rPr>
          <w:i/>
          <w:lang w:val="en-US"/>
        </w:rPr>
        <w:t>22</w:t>
      </w:r>
      <w:r w:rsidRPr="00CF7689">
        <w:rPr>
          <w:lang w:val="en-US"/>
        </w:rPr>
        <w:t>–</w:t>
      </w:r>
      <w:r w:rsidRPr="00BA5DE6">
        <w:rPr>
          <w:i/>
          <w:lang w:val="en-US"/>
        </w:rPr>
        <w:t>24</w:t>
      </w:r>
      <w:r w:rsidRPr="00CF7689">
        <w:rPr>
          <w:lang w:val="en-US"/>
        </w:rPr>
        <w:t>).</w:t>
      </w:r>
    </w:p>
    <w:p w14:paraId="79807BC6" w14:textId="424A7BF2" w:rsidR="00F3369D" w:rsidRPr="00F3369D" w:rsidRDefault="00F3369D" w:rsidP="008D6AE0">
      <w:pPr>
        <w:pStyle w:val="ASM"/>
        <w:jc w:val="left"/>
        <w:rPr>
          <w:lang w:val="en-US"/>
        </w:rPr>
      </w:pPr>
      <w:r w:rsidRPr="00F3369D">
        <w:rPr>
          <w:lang w:val="en-US"/>
        </w:rPr>
        <w:t xml:space="preserve">Biology has recently acquired new technological and conceptual tools to investigate, model and understand living organisms at the system level, thanks to the spectacular progress in quantitative techniques, large-scale measurement methods and the integration of experimental </w:t>
      </w:r>
      <w:r w:rsidRPr="00F3369D">
        <w:rPr>
          <w:lang w:val="en-US"/>
        </w:rPr>
        <w:lastRenderedPageBreak/>
        <w:t>and computational approaches. In particular, Systems Biology has placed a great effort to unveil the general laws governing the complex behavior of microbial communities (</w:t>
      </w:r>
      <w:r w:rsidRPr="00BA5DE6">
        <w:rPr>
          <w:i/>
          <w:lang w:val="en-US"/>
        </w:rPr>
        <w:t>25</w:t>
      </w:r>
      <w:r w:rsidRPr="00F3369D">
        <w:rPr>
          <w:lang w:val="en-US"/>
        </w:rPr>
        <w:t>–</w:t>
      </w:r>
      <w:r w:rsidRPr="00BA5DE6">
        <w:rPr>
          <w:i/>
          <w:lang w:val="en-US"/>
        </w:rPr>
        <w:t>27</w:t>
      </w:r>
      <w:r w:rsidRPr="00F3369D">
        <w:rPr>
          <w:lang w:val="en-US"/>
        </w:rPr>
        <w:t>), even proposing that they have universal dynamics (</w:t>
      </w:r>
      <w:r w:rsidRPr="00BA5DE6">
        <w:rPr>
          <w:i/>
          <w:lang w:val="en-US"/>
        </w:rPr>
        <w:t>28</w:t>
      </w:r>
      <w:r w:rsidRPr="00F3369D">
        <w:rPr>
          <w:lang w:val="en-US"/>
        </w:rPr>
        <w:t>). Microbiota can be approached under the light of ecological theory where we can find, for instance, general principles as the Taylor’s law (</w:t>
      </w:r>
      <w:r w:rsidRPr="00BA5DE6">
        <w:rPr>
          <w:i/>
          <w:lang w:val="en-US"/>
        </w:rPr>
        <w:t>29</w:t>
      </w:r>
      <w:r w:rsidRPr="00F3369D">
        <w:rPr>
          <w:lang w:val="en-US"/>
        </w:rPr>
        <w:t>), which relates spatial or temporal variability of the population with its mean. This law, also known as fluctuation scale law, is ubiquitous in the natural world and can be found in several systems as random walks (</w:t>
      </w:r>
      <w:r w:rsidRPr="00BA5DE6">
        <w:rPr>
          <w:i/>
          <w:lang w:val="en-US"/>
        </w:rPr>
        <w:t>30</w:t>
      </w:r>
      <w:r w:rsidRPr="00F3369D">
        <w:rPr>
          <w:lang w:val="en-US"/>
        </w:rPr>
        <w:t>), stock markets (</w:t>
      </w:r>
      <w:r w:rsidRPr="00BA5DE6">
        <w:rPr>
          <w:i/>
          <w:lang w:val="en-US"/>
        </w:rPr>
        <w:t>31</w:t>
      </w:r>
      <w:r w:rsidRPr="00F3369D">
        <w:rPr>
          <w:lang w:val="en-US"/>
        </w:rPr>
        <w:t xml:space="preserve">, </w:t>
      </w:r>
      <w:r w:rsidRPr="00BA5DE6">
        <w:rPr>
          <w:i/>
          <w:lang w:val="en-US"/>
        </w:rPr>
        <w:t>32</w:t>
      </w:r>
      <w:r w:rsidRPr="00F3369D">
        <w:rPr>
          <w:lang w:val="en-US"/>
        </w:rPr>
        <w:t>), tree (</w:t>
      </w:r>
      <w:r w:rsidRPr="00BA5DE6">
        <w:rPr>
          <w:i/>
          <w:lang w:val="en-US"/>
        </w:rPr>
        <w:t>33</w:t>
      </w:r>
      <w:r w:rsidRPr="00F3369D">
        <w:rPr>
          <w:lang w:val="en-US"/>
        </w:rPr>
        <w:t>) and animal populations (</w:t>
      </w:r>
      <w:r w:rsidRPr="00BA5DE6">
        <w:rPr>
          <w:i/>
          <w:lang w:val="en-US"/>
        </w:rPr>
        <w:t>29</w:t>
      </w:r>
      <w:r w:rsidRPr="00F3369D">
        <w:rPr>
          <w:lang w:val="en-US"/>
        </w:rPr>
        <w:t xml:space="preserve">, </w:t>
      </w:r>
      <w:r w:rsidRPr="00BA5DE6">
        <w:rPr>
          <w:i/>
          <w:lang w:val="en-US"/>
        </w:rPr>
        <w:t>34</w:t>
      </w:r>
      <w:r w:rsidRPr="00F3369D">
        <w:rPr>
          <w:lang w:val="en-US"/>
        </w:rPr>
        <w:t xml:space="preserve">, </w:t>
      </w:r>
      <w:r w:rsidRPr="00BA5DE6">
        <w:rPr>
          <w:i/>
          <w:lang w:val="en-US"/>
        </w:rPr>
        <w:t>35</w:t>
      </w:r>
      <w:r w:rsidRPr="00F3369D">
        <w:rPr>
          <w:lang w:val="en-US"/>
        </w:rPr>
        <w:t>), gene expression (</w:t>
      </w:r>
      <w:r w:rsidRPr="00BA5DE6">
        <w:rPr>
          <w:i/>
          <w:lang w:val="en-US"/>
        </w:rPr>
        <w:t>36</w:t>
      </w:r>
      <w:r w:rsidRPr="00F3369D">
        <w:rPr>
          <w:lang w:val="en-US"/>
        </w:rPr>
        <w:t>), or in the human genome (</w:t>
      </w:r>
      <w:r w:rsidRPr="00BA5DE6">
        <w:rPr>
          <w:i/>
          <w:lang w:val="en-US"/>
        </w:rPr>
        <w:t>37</w:t>
      </w:r>
      <w:r w:rsidRPr="00F3369D">
        <w:rPr>
          <w:lang w:val="en-US"/>
        </w:rPr>
        <w:t xml:space="preserve">). Taylor’s law has been applied to microbiota in a spatial way in the work of Zhang </w:t>
      </w:r>
      <w:r w:rsidRPr="00F3369D">
        <w:rPr>
          <w:i/>
          <w:lang w:val="en-US"/>
        </w:rPr>
        <w:t>et al.</w:t>
      </w:r>
      <w:r w:rsidRPr="00F3369D">
        <w:rPr>
          <w:lang w:val="en-US"/>
        </w:rPr>
        <w:t>, (2014) (</w:t>
      </w:r>
      <w:r w:rsidRPr="00BA5DE6">
        <w:rPr>
          <w:i/>
          <w:lang w:val="en-US"/>
        </w:rPr>
        <w:t>38</w:t>
      </w:r>
      <w:r w:rsidRPr="00F3369D">
        <w:rPr>
          <w:lang w:val="en-US"/>
        </w:rPr>
        <w:t>), where they show that this population tend to be in an aggregated way rather than in a random distribution. Despite its ubiquity, it has been studied only in experimental settings (</w:t>
      </w:r>
      <w:r w:rsidRPr="00BA5DE6">
        <w:rPr>
          <w:i/>
          <w:lang w:val="en-US"/>
        </w:rPr>
        <w:t>39</w:t>
      </w:r>
      <w:r w:rsidR="00BA5DE6">
        <w:rPr>
          <w:lang w:val="en-US"/>
        </w:rPr>
        <w:t>,</w:t>
      </w:r>
      <w:r w:rsidRPr="00BA5DE6">
        <w:rPr>
          <w:i/>
          <w:lang w:val="en-US"/>
        </w:rPr>
        <w:t>40</w:t>
      </w:r>
      <w:r w:rsidRPr="00F3369D">
        <w:rPr>
          <w:lang w:val="en-US"/>
        </w:rPr>
        <w:t>) but never been applied in follow-up studies from microbiota even that a great effort has been made to infer the community structure from a dynamical point of view (</w:t>
      </w:r>
      <w:r w:rsidRPr="00BA5DE6">
        <w:rPr>
          <w:i/>
          <w:lang w:val="en-US"/>
        </w:rPr>
        <w:t>41</w:t>
      </w:r>
      <w:r w:rsidRPr="00F3369D">
        <w:rPr>
          <w:lang w:val="en-US"/>
        </w:rPr>
        <w:t>–</w:t>
      </w:r>
      <w:r w:rsidRPr="00BA5DE6">
        <w:rPr>
          <w:i/>
          <w:lang w:val="en-US"/>
        </w:rPr>
        <w:t>43</w:t>
      </w:r>
      <w:r w:rsidRPr="00F3369D">
        <w:rPr>
          <w:lang w:val="en-US"/>
        </w:rPr>
        <w:t>)</w:t>
      </w:r>
      <w:r w:rsidR="00BA5DE6">
        <w:rPr>
          <w:lang w:val="en-US"/>
        </w:rPr>
        <w:t>.</w:t>
      </w:r>
    </w:p>
    <w:p w14:paraId="62A29268" w14:textId="67CF1C7F" w:rsidR="00BB0891" w:rsidRDefault="00F3369D" w:rsidP="008D6AE0">
      <w:pPr>
        <w:pStyle w:val="ASM"/>
        <w:jc w:val="left"/>
        <w:rPr>
          <w:lang w:val="en-US"/>
        </w:rPr>
      </w:pPr>
      <w:r w:rsidRPr="00F3369D">
        <w:rPr>
          <w:lang w:val="en-US"/>
        </w:rPr>
        <w:t xml:space="preserve">Here we present the imprints of health status (healthy or disease) in macroscopic properties of microbiota, by studying its temporal variability. We have analyzed more than </w:t>
      </w:r>
      <w:proofErr w:type="gramStart"/>
      <w:r w:rsidRPr="00F3369D">
        <w:rPr>
          <w:lang w:val="en-US"/>
        </w:rPr>
        <w:t>35000 time</w:t>
      </w:r>
      <w:proofErr w:type="gramEnd"/>
      <w:r w:rsidRPr="00F3369D">
        <w:rPr>
          <w:lang w:val="en-US"/>
        </w:rPr>
        <w:t xml:space="preserve"> series of taxa from the gut microbiome of 97 individuals obtained from publicly available high throughput sequencing data on different conditions: diseases, diets, obese status, antibiotic therapy and healthy individuals. Having seen that all cases follows Taylor’s law, we use this empirical fact to model how the relative abundances of taxa evolves toward time thanks to the </w:t>
      </w:r>
      <w:proofErr w:type="spellStart"/>
      <w:r w:rsidRPr="00F3369D">
        <w:rPr>
          <w:lang w:val="en-US"/>
        </w:rPr>
        <w:t>Langevin</w:t>
      </w:r>
      <w:proofErr w:type="spellEnd"/>
      <w:r w:rsidRPr="00F3369D">
        <w:rPr>
          <w:lang w:val="en-US"/>
        </w:rPr>
        <w:t xml:space="preserve"> equation, in a similar way as it was applied recently by </w:t>
      </w:r>
      <w:proofErr w:type="spellStart"/>
      <w:r w:rsidRPr="00F3369D">
        <w:rPr>
          <w:lang w:val="en-US"/>
        </w:rPr>
        <w:t>Blumm</w:t>
      </w:r>
      <w:proofErr w:type="spellEnd"/>
      <w:r w:rsidRPr="00F3369D">
        <w:rPr>
          <w:lang w:val="en-US"/>
        </w:rPr>
        <w:t xml:space="preserve"> </w:t>
      </w:r>
      <w:r w:rsidRPr="00F3369D">
        <w:rPr>
          <w:i/>
          <w:lang w:val="en-US"/>
        </w:rPr>
        <w:t xml:space="preserve">et al. </w:t>
      </w:r>
      <w:r w:rsidRPr="00F3369D">
        <w:rPr>
          <w:lang w:val="en-US"/>
        </w:rPr>
        <w:t>(</w:t>
      </w:r>
      <w:r w:rsidRPr="0032465C">
        <w:rPr>
          <w:i/>
          <w:lang w:val="en-US"/>
        </w:rPr>
        <w:t>44</w:t>
      </w:r>
      <w:r w:rsidRPr="00F3369D">
        <w:rPr>
          <w:lang w:val="en-US"/>
        </w:rPr>
        <w:t>). We use this mathematical framework to explore the temporal stability of the microbiota in different conditions in order to understand how this affects the healthy status of the subjects.</w:t>
      </w:r>
    </w:p>
    <w:p w14:paraId="5CD5AAB3" w14:textId="11D796D8" w:rsidR="00510477" w:rsidRPr="00F51F2D" w:rsidRDefault="00BB0891" w:rsidP="008D6AE0">
      <w:pPr>
        <w:pStyle w:val="ASM"/>
        <w:jc w:val="left"/>
        <w:rPr>
          <w:sz w:val="28"/>
          <w:lang w:val="en-US"/>
        </w:rPr>
      </w:pPr>
      <w:r w:rsidRPr="00F51F2D">
        <w:rPr>
          <w:b/>
          <w:bCs/>
          <w:sz w:val="28"/>
          <w:lang w:val="en-US"/>
        </w:rPr>
        <w:t>Results</w:t>
      </w:r>
    </w:p>
    <w:p w14:paraId="1476771E" w14:textId="17FB9E73" w:rsidR="00BB0891" w:rsidRDefault="00BB0891" w:rsidP="008D6AE0">
      <w:pPr>
        <w:pStyle w:val="ASM"/>
        <w:jc w:val="left"/>
        <w:rPr>
          <w:lang w:val="en-US"/>
        </w:rPr>
      </w:pPr>
      <w:r>
        <w:rPr>
          <w:lang w:val="en-US"/>
        </w:rPr>
        <w:t xml:space="preserve">We have analyzed the microbiome temporal variability to extract global properties of the system. </w:t>
      </w:r>
      <w:r w:rsidRPr="00BB0891">
        <w:rPr>
          <w:lang w:val="en-US"/>
        </w:rPr>
        <w:t>As fluctuations in total counts are plagued by systematic errors we worked on temporal variability of relative abundances for each taxon. Our first finding was that, in all cases, changes in relative abundances of taxa follow a ubiquitous pattern known as the fluctuation scaling law (</w:t>
      </w:r>
      <w:r w:rsidRPr="0032465C">
        <w:rPr>
          <w:i/>
          <w:lang w:val="en-US"/>
        </w:rPr>
        <w:t>45</w:t>
      </w:r>
      <w:r w:rsidRPr="00BB0891">
        <w:rPr>
          <w:lang w:val="en-US"/>
        </w:rPr>
        <w:t>) or Taylor’s power law (</w:t>
      </w:r>
      <w:r w:rsidRPr="0032465C">
        <w:rPr>
          <w:i/>
          <w:lang w:val="en-US"/>
        </w:rPr>
        <w:t>29</w:t>
      </w:r>
      <w:r w:rsidRPr="00BB0891">
        <w:rPr>
          <w:lang w:val="en-US"/>
        </w:rPr>
        <w:t>), i.e., microbiota of all detected taxa follows</w:t>
      </w:r>
      <w:r w:rsidR="0038204F">
        <w:rPr>
          <w:lang w:val="en-US"/>
        </w:rPr>
        <w:t xml:space="preserve">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oMath>
      <w:r w:rsidRPr="00BB0891">
        <w:rPr>
          <w:lang w:val="en-US"/>
        </w:rPr>
        <w:t xml:space="preserve">, a power </w:t>
      </w:r>
      <w:r w:rsidRPr="00BB0891">
        <w:rPr>
          <w:lang w:val="en-US"/>
        </w:rPr>
        <w:lastRenderedPageBreak/>
        <w:t xml:space="preserve">law dependence between mean relative abundance </w:t>
      </w:r>
      <w:r w:rsidRPr="00BB0891">
        <w:rPr>
          <w:i/>
          <w:lang w:val="en-US"/>
        </w:rPr>
        <w:t xml:space="preserve">x </w:t>
      </w:r>
      <w:r w:rsidRPr="00BB0891">
        <w:rPr>
          <w:lang w:val="en-US"/>
        </w:rPr>
        <w:t xml:space="preserve">and dispersion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i</m:t>
            </m:r>
          </m:sub>
        </m:sSub>
      </m:oMath>
      <w:r w:rsidRPr="00BB0891">
        <w:rPr>
          <w:lang w:val="en-US"/>
        </w:rPr>
        <w:t xml:space="preserve">. The law seems to be ubiquitous, spanning even to six orders of magnitude in the observed relative abundances. As can be seen in Figure </w:t>
      </w:r>
      <w:r>
        <w:rPr>
          <w:lang w:val="en-US"/>
        </w:rPr>
        <w:t>1,</w:t>
      </w:r>
      <w:r w:rsidRPr="00BB0891">
        <w:rPr>
          <w:lang w:val="en-US"/>
        </w:rPr>
        <w:t xml:space="preserve"> the most abundant species are less volatile in relative terms than the less abundant. The fitting to the power law is always robust (</w:t>
      </w:r>
      <w:r w:rsidRPr="00BB0891">
        <w:rPr>
          <w:i/>
          <w:lang w:val="en-US"/>
        </w:rPr>
        <w:t>R</w:t>
      </w:r>
      <w:r w:rsidRPr="006F45FF">
        <w:rPr>
          <w:vertAlign w:val="superscript"/>
          <w:lang w:val="en-US"/>
        </w:rPr>
        <w:t>2</w:t>
      </w:r>
      <w:r w:rsidRPr="00BB0891">
        <w:rPr>
          <w:lang w:val="en-US"/>
        </w:rPr>
        <w:t xml:space="preserve"> </w:t>
      </w:r>
      <w:r w:rsidRPr="00BB0891">
        <w:rPr>
          <w:i/>
          <w:lang w:val="en-US"/>
        </w:rPr>
        <w:t xml:space="preserve">&gt; </w:t>
      </w:r>
      <w:r w:rsidRPr="00BB0891">
        <w:rPr>
          <w:lang w:val="en-US"/>
        </w:rPr>
        <w:t xml:space="preserve">0.88) and does not depend on the microbiome condition. The power law (or scaling) index </w:t>
      </w:r>
      <w:r w:rsidR="006F45FF" w:rsidRPr="006F45FF">
        <w:rPr>
          <w:i/>
          <w:lang w:val="en-US"/>
        </w:rPr>
        <w:sym w:font="Symbol" w:char="F062"/>
      </w:r>
      <w:r w:rsidRPr="00BB0891">
        <w:rPr>
          <w:i/>
          <w:lang w:val="en-US"/>
        </w:rPr>
        <w:t xml:space="preserve"> </w:t>
      </w:r>
      <w:r w:rsidRPr="00BB0891">
        <w:rPr>
          <w:lang w:val="en-US"/>
        </w:rPr>
        <w:t xml:space="preserve">and the variability </w:t>
      </w:r>
      <w:r w:rsidR="006F45FF">
        <w:rPr>
          <w:i/>
          <w:lang w:val="en-US"/>
        </w:rPr>
        <w:t>V</w:t>
      </w:r>
      <w:r w:rsidRPr="00BB0891">
        <w:rPr>
          <w:i/>
          <w:lang w:val="en-US"/>
        </w:rPr>
        <w:t xml:space="preserve"> </w:t>
      </w:r>
      <w:r w:rsidRPr="00BB0891">
        <w:rPr>
          <w:lang w:val="en-US"/>
        </w:rPr>
        <w:t>(hereafter Taylor parameters) appear to be correlated with the stability of the community</w:t>
      </w:r>
      <w:r w:rsidR="00DE1637">
        <w:rPr>
          <w:lang w:val="en-US"/>
        </w:rPr>
        <w:t xml:space="preserve">. </w:t>
      </w:r>
      <w:r w:rsidR="00FD7D40" w:rsidRPr="002F5053">
        <w:rPr>
          <w:highlight w:val="green"/>
          <w:lang w:val="en-US"/>
        </w:rPr>
        <w:t xml:space="preserve">The variability </w:t>
      </w:r>
      <w:r w:rsidR="00FD7D40" w:rsidRPr="002F5053">
        <w:rPr>
          <w:i/>
          <w:highlight w:val="green"/>
          <w:lang w:val="en-US"/>
        </w:rPr>
        <w:t>V</w:t>
      </w:r>
      <w:r w:rsidR="00FD7D40" w:rsidRPr="002F5053">
        <w:rPr>
          <w:highlight w:val="green"/>
          <w:lang w:val="en-US"/>
        </w:rPr>
        <w:t xml:space="preserve"> is a direct estimator of </w:t>
      </w:r>
      <w:r w:rsidR="002F5053" w:rsidRPr="002F5053">
        <w:rPr>
          <w:highlight w:val="green"/>
          <w:lang w:val="en-US"/>
        </w:rPr>
        <w:t>amplitude of fluctuations over time</w:t>
      </w:r>
      <w:r w:rsidR="00FD7D40" w:rsidRPr="002F5053">
        <w:rPr>
          <w:highlight w:val="green"/>
          <w:lang w:val="en-US"/>
        </w:rPr>
        <w:t xml:space="preserve">, while the scaling index </w:t>
      </w:r>
      <w:r w:rsidR="00FD7D40" w:rsidRPr="002F5053">
        <w:rPr>
          <w:i/>
          <w:highlight w:val="green"/>
          <w:lang w:val="en-US"/>
        </w:rPr>
        <w:sym w:font="Symbol" w:char="F062"/>
      </w:r>
      <w:r w:rsidR="00FD7D40" w:rsidRPr="002F5053">
        <w:rPr>
          <w:i/>
          <w:highlight w:val="green"/>
          <w:lang w:val="en-US"/>
        </w:rPr>
        <w:t xml:space="preserve"> </w:t>
      </w:r>
      <w:r w:rsidR="00FD7D40" w:rsidRPr="002F5053">
        <w:rPr>
          <w:highlight w:val="green"/>
          <w:lang w:val="en-US"/>
        </w:rPr>
        <w:t>give us information about the statistic properties</w:t>
      </w:r>
      <w:r w:rsidR="002F5053" w:rsidRPr="002F5053">
        <w:rPr>
          <w:highlight w:val="green"/>
          <w:lang w:val="en-US"/>
        </w:rPr>
        <w:t xml:space="preserve"> of the ecosystem. T</w:t>
      </w:r>
      <w:r w:rsidR="00FD7D40" w:rsidRPr="002F5053">
        <w:rPr>
          <w:highlight w:val="green"/>
          <w:lang w:val="en-US"/>
        </w:rPr>
        <w:t>he fact that it is less than the unity</w:t>
      </w:r>
      <w:r w:rsidR="002F5053" w:rsidRPr="002F5053">
        <w:rPr>
          <w:highlight w:val="green"/>
          <w:lang w:val="en-US"/>
        </w:rPr>
        <w:t xml:space="preserve"> (when looking at the standard deviation)</w:t>
      </w:r>
      <w:r w:rsidR="00FD7D40" w:rsidRPr="002F5053">
        <w:rPr>
          <w:highlight w:val="green"/>
          <w:lang w:val="en-US"/>
        </w:rPr>
        <w:t xml:space="preserve"> tell us that the most abundant taxa are less susceptible to any perturbation than the less abundant elements of the </w:t>
      </w:r>
      <w:r w:rsidR="002F5053" w:rsidRPr="002F5053">
        <w:rPr>
          <w:highlight w:val="green"/>
          <w:lang w:val="en-US"/>
        </w:rPr>
        <w:t>population</w:t>
      </w:r>
      <w:r w:rsidR="00FD7D40" w:rsidRPr="002F5053">
        <w:rPr>
          <w:highlight w:val="green"/>
          <w:lang w:val="en-US"/>
        </w:rPr>
        <w:t>.</w:t>
      </w:r>
      <w:r w:rsidR="00FD7D40">
        <w:rPr>
          <w:lang w:val="en-US"/>
        </w:rPr>
        <w:t xml:space="preserve"> The Taylor parameters are </w:t>
      </w:r>
      <w:r w:rsidRPr="00BB0891">
        <w:rPr>
          <w:lang w:val="en-US"/>
        </w:rPr>
        <w:t>related with the health status of the host, which we consider the main finding exposed in this article.</w:t>
      </w:r>
    </w:p>
    <w:p w14:paraId="454478A6" w14:textId="77777777" w:rsidR="00F51F2D" w:rsidRDefault="00F51F2D" w:rsidP="008D6AE0">
      <w:pPr>
        <w:pStyle w:val="ASM"/>
        <w:jc w:val="left"/>
        <w:rPr>
          <w:lang w:val="en-US"/>
        </w:rPr>
      </w:pPr>
      <w:r w:rsidRPr="00F51F2D">
        <w:rPr>
          <w:lang w:val="en-US"/>
        </w:rPr>
        <w:t xml:space="preserve">Taylor parameters describing the temporal variability of the gut microbiome in our sampled individuals are shown in Supplementary Tables S1 to S6. Our results hint at </w:t>
      </w:r>
      <w:proofErr w:type="gramStart"/>
      <w:r w:rsidRPr="00F51F2D">
        <w:rPr>
          <w:lang w:val="en-US"/>
        </w:rPr>
        <w:t>an</w:t>
      </w:r>
      <w:proofErr w:type="gramEnd"/>
      <w:r w:rsidRPr="00F51F2D">
        <w:rPr>
          <w:lang w:val="en-US"/>
        </w:rPr>
        <w:t xml:space="preserve"> ubiquitous behavior. On the first hand, the variability (which corresponds to the maximum amplitude of fluctuations) is large, which suggests resilient capacity of the microbiota.  On the other hand, the scaling index is always smaller than one, which means that more abundant taxa are less volatile than less abundant ones. In addition, Taylor parameters for the microbiome of healthy individuals in different studies are compatible within estimated errors. This enables us to define an area in the Taylor parameter space that we called the </w:t>
      </w:r>
      <w:r w:rsidRPr="00F51F2D">
        <w:rPr>
          <w:i/>
          <w:lang w:val="en-US"/>
        </w:rPr>
        <w:t>healthy zone</w:t>
      </w:r>
      <w:r w:rsidRPr="00F51F2D">
        <w:rPr>
          <w:lang w:val="en-US"/>
        </w:rPr>
        <w:t>.</w:t>
      </w:r>
    </w:p>
    <w:p w14:paraId="1E79D715" w14:textId="48BD85FF" w:rsidR="00F51F2D" w:rsidRPr="00F51F2D" w:rsidRDefault="00F51F2D" w:rsidP="008D6AE0">
      <w:pPr>
        <w:pStyle w:val="ASM"/>
        <w:jc w:val="left"/>
        <w:rPr>
          <w:lang w:val="en-US"/>
        </w:rPr>
      </w:pPr>
      <w:r w:rsidRPr="00F51F2D">
        <w:rPr>
          <w:lang w:val="en-US"/>
        </w:rPr>
        <w:t>In order to jointly visualize and compare the results of individuals from different studies (</w:t>
      </w:r>
      <w:r w:rsidRPr="0032465C">
        <w:rPr>
          <w:i/>
          <w:lang w:val="en-US"/>
        </w:rPr>
        <w:t>12</w:t>
      </w:r>
      <w:r w:rsidRPr="00F51F2D">
        <w:rPr>
          <w:lang w:val="en-US"/>
        </w:rPr>
        <w:t xml:space="preserve">, </w:t>
      </w:r>
      <w:r w:rsidRPr="0032465C">
        <w:rPr>
          <w:i/>
          <w:lang w:val="en-US"/>
        </w:rPr>
        <w:t>46</w:t>
      </w:r>
      <w:r w:rsidRPr="00F51F2D">
        <w:rPr>
          <w:lang w:val="en-US"/>
        </w:rPr>
        <w:t>–</w:t>
      </w:r>
      <w:r w:rsidRPr="0032465C">
        <w:rPr>
          <w:i/>
          <w:lang w:val="en-US"/>
        </w:rPr>
        <w:t>50</w:t>
      </w:r>
      <w:r w:rsidRPr="00F51F2D">
        <w:rPr>
          <w:lang w:val="en-US"/>
        </w:rPr>
        <w:t xml:space="preserve">), their Taylor parameters have been standardized, where standardization means that each parameter is subtracted by the mean value and divided </w:t>
      </w:r>
      <w:r w:rsidR="00803062">
        <w:rPr>
          <w:lang w:val="en-US"/>
        </w:rPr>
        <w:t xml:space="preserve">by the standard deviation </w:t>
      </w:r>
      <w:r w:rsidRPr="00F51F2D">
        <w:rPr>
          <w:lang w:val="en-US"/>
        </w:rPr>
        <w:t xml:space="preserve">of the group of healthy individuals for each study (for details of the procedure, please see Standardization subsection in Material and Methods). The healthy zone and the standardized Taylor parameters for individuals whose gut microbiota is </w:t>
      </w:r>
      <w:r w:rsidR="00A54373" w:rsidRPr="00A54373">
        <w:rPr>
          <w:highlight w:val="green"/>
          <w:lang w:val="en-US"/>
        </w:rPr>
        <w:t>compromised</w:t>
      </w:r>
      <w:r w:rsidRPr="00F51F2D">
        <w:rPr>
          <w:lang w:val="en-US"/>
        </w:rPr>
        <w:t xml:space="preserve"> (i.e., suffering from kwashiorkor, altered diet, antibiotics or IBS) is shown in Figure </w:t>
      </w:r>
      <w:r w:rsidR="0032465C">
        <w:rPr>
          <w:lang w:val="en-US"/>
        </w:rPr>
        <w:t>2</w:t>
      </w:r>
      <w:r w:rsidRPr="0032465C">
        <w:rPr>
          <w:lang w:val="en-US"/>
        </w:rPr>
        <w:t>.</w:t>
      </w:r>
      <w:r w:rsidRPr="00F51F2D">
        <w:rPr>
          <w:lang w:val="en-US"/>
        </w:rPr>
        <w:t xml:space="preserve"> Children developing kwashiorkor show smaller variability than their healthy twins. A meat</w:t>
      </w:r>
      <w:r w:rsidRPr="00F51F2D">
        <w:rPr>
          <w:i/>
          <w:lang w:val="en-US"/>
        </w:rPr>
        <w:t>/</w:t>
      </w:r>
      <w:r w:rsidRPr="00F51F2D">
        <w:rPr>
          <w:lang w:val="en-US"/>
        </w:rPr>
        <w:t xml:space="preserve">fish-based diet increases the variability significantly when compared to a plant-based diet. All other cases presented </w:t>
      </w:r>
      <w:r w:rsidRPr="00F51F2D">
        <w:rPr>
          <w:lang w:val="en-US"/>
        </w:rPr>
        <w:lastRenderedPageBreak/>
        <w:t>increased variability, which is particularly severe, and statistically significant at more than 95% CL, for obese patients grade III on a diet, individuals taking antibiotics or IBS–diagnosed patients. A global property emerges from all worldwide data collected: Taylor parameters characterize the statistical behavior of microbiome changes. Furthermore, we have verified that our conclusions are robust to systematic errors due to taxonomic assignment (see Taxa level selection in Material and Methods).</w:t>
      </w:r>
    </w:p>
    <w:p w14:paraId="35AA4D54" w14:textId="27731919" w:rsidR="00F51F2D" w:rsidRPr="00F51F2D" w:rsidRDefault="00F51F2D" w:rsidP="008D6AE0">
      <w:pPr>
        <w:pStyle w:val="ASM"/>
        <w:jc w:val="left"/>
        <w:rPr>
          <w:lang w:val="en-US"/>
        </w:rPr>
      </w:pPr>
      <w:r w:rsidRPr="00F51F2D">
        <w:rPr>
          <w:lang w:val="en-US"/>
        </w:rPr>
        <w:t>Taylor’s power law has been explained in terms of various effects, all without general consensus. It can be shown to have its origin in a mathematical convergence similar to the central limit theorem, so virtually any statistical model designed to produce a Taylor law converge to a Tweedie distribution (</w:t>
      </w:r>
      <w:r w:rsidRPr="00A878F0">
        <w:rPr>
          <w:i/>
          <w:lang w:val="en-US"/>
        </w:rPr>
        <w:t>51</w:t>
      </w:r>
      <w:r w:rsidRPr="00F51F2D">
        <w:rPr>
          <w:lang w:val="en-US"/>
        </w:rPr>
        <w:t>), providing a mechanistic explanation based on the statistical theory of errors (</w:t>
      </w:r>
      <w:r w:rsidRPr="00A878F0">
        <w:rPr>
          <w:i/>
          <w:lang w:val="en-US"/>
        </w:rPr>
        <w:t>52</w:t>
      </w:r>
      <w:r w:rsidRPr="00F51F2D">
        <w:rPr>
          <w:lang w:val="en-US"/>
        </w:rPr>
        <w:t>–</w:t>
      </w:r>
      <w:r w:rsidRPr="00A878F0">
        <w:rPr>
          <w:i/>
          <w:lang w:val="en-US"/>
        </w:rPr>
        <w:t>54</w:t>
      </w:r>
      <w:r w:rsidRPr="00F51F2D">
        <w:rPr>
          <w:lang w:val="en-US"/>
        </w:rPr>
        <w:t xml:space="preserve">). To unveil the generic mechanisms that drive different scenarios in the </w:t>
      </w:r>
      <w:r w:rsidRPr="006F45FF">
        <w:rPr>
          <w:i/>
          <w:lang w:val="en-US"/>
        </w:rPr>
        <w:sym w:font="Symbol" w:char="F062"/>
      </w:r>
      <w:r w:rsidRPr="00F51F2D">
        <w:rPr>
          <w:i/>
          <w:lang w:val="en-US"/>
        </w:rPr>
        <w:t xml:space="preserve"> </w:t>
      </w:r>
      <w:r w:rsidRPr="00F51F2D">
        <w:rPr>
          <w:lang w:val="en-US"/>
        </w:rPr>
        <w:t>–</w:t>
      </w:r>
      <w:r w:rsidRPr="00F51F2D">
        <w:rPr>
          <w:i/>
          <w:lang w:val="en-US"/>
        </w:rPr>
        <w:t xml:space="preserve">V </w:t>
      </w:r>
      <w:r w:rsidRPr="00F51F2D">
        <w:rPr>
          <w:lang w:val="en-US"/>
        </w:rPr>
        <w:t xml:space="preserve">space, we model the system by assuming that taxon relative abundance follows a </w:t>
      </w:r>
      <w:proofErr w:type="spellStart"/>
      <w:r w:rsidRPr="00F51F2D">
        <w:rPr>
          <w:lang w:val="en-US"/>
        </w:rPr>
        <w:t>Langevin</w:t>
      </w:r>
      <w:proofErr w:type="spellEnd"/>
      <w:r w:rsidRPr="00F51F2D">
        <w:rPr>
          <w:lang w:val="en-US"/>
        </w:rPr>
        <w:t xml:space="preserve"> equation with, on the one hand, a deterministic term that captures the fitness of each taxon and, on the other hand, a randomness term associated with Gaussian random noise (</w:t>
      </w:r>
      <w:r w:rsidRPr="00A878F0">
        <w:rPr>
          <w:i/>
          <w:lang w:val="en-US"/>
        </w:rPr>
        <w:t>44</w:t>
      </w:r>
      <w:r w:rsidRPr="00F51F2D">
        <w:rPr>
          <w:lang w:val="en-US"/>
        </w:rPr>
        <w:t xml:space="preserve">). Both terms are modeled by power laws, with coefficients that can be interpreted as the taxon fitness </w:t>
      </w:r>
      <w:r w:rsidRPr="00F51F2D">
        <w:rPr>
          <w:i/>
          <w:lang w:val="en-US"/>
        </w:rPr>
        <w:t>F</w:t>
      </w:r>
      <w:r w:rsidRPr="00F51F2D">
        <w:rPr>
          <w:i/>
          <w:vertAlign w:val="subscript"/>
          <w:lang w:val="en-US"/>
        </w:rPr>
        <w:t>i</w:t>
      </w:r>
      <w:r w:rsidRPr="00F51F2D">
        <w:rPr>
          <w:i/>
          <w:lang w:val="en-US"/>
        </w:rPr>
        <w:t xml:space="preserve"> </w:t>
      </w:r>
      <w:r w:rsidRPr="00F51F2D">
        <w:rPr>
          <w:lang w:val="en-US"/>
        </w:rPr>
        <w:t xml:space="preserve">and the variability </w:t>
      </w:r>
      <w:r w:rsidRPr="00F51F2D">
        <w:rPr>
          <w:i/>
          <w:lang w:val="en-US"/>
        </w:rPr>
        <w:t xml:space="preserve">V </w:t>
      </w:r>
      <w:r w:rsidRPr="00F51F2D">
        <w:rPr>
          <w:lang w:val="en-US"/>
        </w:rPr>
        <w:t>(see Model under Material and Methods). In this</w:t>
      </w:r>
      <w:r>
        <w:rPr>
          <w:lang w:val="en-US"/>
        </w:rPr>
        <w:t xml:space="preserve"> </w:t>
      </w:r>
      <w:r w:rsidRPr="00F51F2D">
        <w:rPr>
          <w:lang w:val="en-US"/>
        </w:rPr>
        <w:t xml:space="preserve">model, when </w:t>
      </w:r>
      <w:r w:rsidRPr="00F51F2D">
        <w:rPr>
          <w:i/>
          <w:lang w:val="en-US"/>
        </w:rPr>
        <w:t xml:space="preserve">V </w:t>
      </w:r>
      <w:r w:rsidRPr="00F51F2D">
        <w:rPr>
          <w:lang w:val="en-US"/>
        </w:rPr>
        <w:t>is sufficiently low, abundances are stable in time.  Differences in variability</w:t>
      </w:r>
      <w:r>
        <w:rPr>
          <w:lang w:val="en-US"/>
        </w:rPr>
        <w:t xml:space="preserve"> </w:t>
      </w:r>
      <w:r w:rsidRPr="00F51F2D">
        <w:rPr>
          <w:i/>
          <w:lang w:val="en-US"/>
        </w:rPr>
        <w:t xml:space="preserve">V </w:t>
      </w:r>
      <w:r w:rsidRPr="00F51F2D">
        <w:rPr>
          <w:lang w:val="en-US"/>
        </w:rPr>
        <w:t xml:space="preserve">can induce a noise-induced phase transition in relative abundances of taxa. The temporal evolution of the probability of a </w:t>
      </w:r>
      <w:proofErr w:type="spellStart"/>
      <w:r w:rsidRPr="00F51F2D">
        <w:rPr>
          <w:lang w:val="en-US"/>
        </w:rPr>
        <w:t>taxon</w:t>
      </w:r>
      <w:proofErr w:type="spellEnd"/>
      <w:r w:rsidRPr="00F51F2D">
        <w:rPr>
          <w:lang w:val="en-US"/>
        </w:rPr>
        <w:t xml:space="preserve"> having abundance </w:t>
      </w:r>
      <w:r w:rsidRPr="00F51F2D">
        <w:rPr>
          <w:i/>
          <w:lang w:val="en-US"/>
        </w:rPr>
        <w:t>x</w:t>
      </w:r>
      <w:r w:rsidRPr="00F51F2D">
        <w:rPr>
          <w:i/>
          <w:vertAlign w:val="subscript"/>
          <w:lang w:val="en-US"/>
        </w:rPr>
        <w:t>i</w:t>
      </w:r>
      <w:r w:rsidRPr="00F51F2D">
        <w:rPr>
          <w:i/>
          <w:lang w:val="en-US"/>
        </w:rPr>
        <w:t xml:space="preserve"> </w:t>
      </w:r>
      <w:r w:rsidRPr="00F51F2D">
        <w:rPr>
          <w:lang w:val="en-US"/>
        </w:rPr>
        <w:t xml:space="preserve">given its fitness is governed by the Fokker–Planck equation. The results of solving this equation show that the stability is best captured by a phase space determined by fitness </w:t>
      </w:r>
      <w:r w:rsidRPr="00F51F2D">
        <w:rPr>
          <w:i/>
          <w:lang w:val="en-US"/>
        </w:rPr>
        <w:t xml:space="preserve">F </w:t>
      </w:r>
      <w:r w:rsidRPr="00F51F2D">
        <w:rPr>
          <w:lang w:val="en-US"/>
        </w:rPr>
        <w:t xml:space="preserve">and amplitude of fluctuations </w:t>
      </w:r>
      <w:r w:rsidRPr="00F51F2D">
        <w:rPr>
          <w:i/>
          <w:lang w:val="en-US"/>
        </w:rPr>
        <w:t xml:space="preserve">V </w:t>
      </w:r>
      <w:r w:rsidRPr="00F51F2D">
        <w:rPr>
          <w:lang w:val="en-US"/>
        </w:rPr>
        <w:t xml:space="preserve">(see Figure </w:t>
      </w:r>
      <w:r w:rsidRPr="00A878F0">
        <w:rPr>
          <w:lang w:val="en-US"/>
        </w:rPr>
        <w:t>3).</w:t>
      </w:r>
    </w:p>
    <w:p w14:paraId="616566CE" w14:textId="0DA6C012" w:rsidR="00F51F2D" w:rsidRDefault="00F51F2D" w:rsidP="008D6AE0">
      <w:pPr>
        <w:pStyle w:val="ASM"/>
        <w:jc w:val="left"/>
        <w:rPr>
          <w:lang w:val="en-US"/>
        </w:rPr>
      </w:pPr>
      <w:r w:rsidRPr="00F51F2D">
        <w:rPr>
          <w:lang w:val="en-US"/>
        </w:rPr>
        <w:t xml:space="preserve">The model predicts two phases for the gut microbiome: a stable phase with large </w:t>
      </w:r>
      <w:r>
        <w:rPr>
          <w:lang w:val="en-US"/>
        </w:rPr>
        <w:t>variabil</w:t>
      </w:r>
      <w:r w:rsidRPr="00F51F2D">
        <w:rPr>
          <w:lang w:val="en-US"/>
        </w:rPr>
        <w:t xml:space="preserve">ity that permits some changes in the relative abundances of taxa; and an unstable phase with larger variability, above the phase transition, where the order of abundant taxa varies significantly with time. The microbiome of all healthy individuals was found to be in the stable phase, while the microbiome of several other individuals was shown to be in the un- stable phase. In particular, individuals taking antibiotics and IBS–diagnosed patient P2 had the most severe symptoms. In this phase diagram, each microbiota state is represented by a point at its </w:t>
      </w:r>
      <w:r w:rsidRPr="00F51F2D">
        <w:rPr>
          <w:lang w:val="en-US"/>
        </w:rPr>
        <w:lastRenderedPageBreak/>
        <w:t xml:space="preserve">measured variability </w:t>
      </w:r>
      <w:r w:rsidRPr="00F51F2D">
        <w:rPr>
          <w:i/>
          <w:lang w:val="en-US"/>
        </w:rPr>
        <w:t xml:space="preserve">V </w:t>
      </w:r>
      <w:r w:rsidRPr="00F51F2D">
        <w:rPr>
          <w:lang w:val="en-US"/>
        </w:rPr>
        <w:t xml:space="preserve">and inferred fitness </w:t>
      </w:r>
      <w:r w:rsidRPr="00F51F2D">
        <w:rPr>
          <w:i/>
          <w:lang w:val="en-US"/>
        </w:rPr>
        <w:t>F</w:t>
      </w:r>
      <w:r w:rsidRPr="00F51F2D">
        <w:rPr>
          <w:lang w:val="en-US"/>
        </w:rPr>
        <w:t xml:space="preserve">. The model predicts high average fitness for all taxa, i.e., taxa are narrowly distributed in </w:t>
      </w:r>
      <w:r w:rsidRPr="00F51F2D">
        <w:rPr>
          <w:i/>
          <w:lang w:val="en-US"/>
        </w:rPr>
        <w:t>F</w:t>
      </w:r>
      <w:r w:rsidRPr="00F51F2D">
        <w:rPr>
          <w:lang w:val="en-US"/>
        </w:rPr>
        <w:t>. The fitness parameter has been chosen with different values for demonstrative purposes. Fitness is larger for the healthiest subjects and smaller for the IBS–diagnosed patients.</w:t>
      </w:r>
    </w:p>
    <w:p w14:paraId="47107B22" w14:textId="212F1139" w:rsidR="00F51F2D" w:rsidRPr="00F51F2D" w:rsidRDefault="00F51F2D" w:rsidP="008D6AE0">
      <w:pPr>
        <w:pStyle w:val="ASM"/>
        <w:jc w:val="left"/>
        <w:rPr>
          <w:sz w:val="28"/>
          <w:lang w:val="en-US"/>
        </w:rPr>
      </w:pPr>
      <w:r w:rsidRPr="00F51F2D">
        <w:rPr>
          <w:b/>
          <w:bCs/>
          <w:sz w:val="28"/>
          <w:lang w:val="en-US"/>
        </w:rPr>
        <w:t>Rank stability of the taxa</w:t>
      </w:r>
    </w:p>
    <w:p w14:paraId="5E509580" w14:textId="7E67A1C0" w:rsidR="00F51F2D" w:rsidRPr="00F51F2D" w:rsidRDefault="00F51F2D" w:rsidP="008D6AE0">
      <w:pPr>
        <w:pStyle w:val="ASM"/>
        <w:jc w:val="left"/>
        <w:rPr>
          <w:lang w:val="en-US"/>
        </w:rPr>
      </w:pPr>
      <w:r w:rsidRPr="00F51F2D">
        <w:rPr>
          <w:lang w:val="en-US"/>
        </w:rPr>
        <w:t xml:space="preserve">The rank dynamics and stability plots in Figure 4 and 5 show the variation in the rank with time for the most dominant taxa and their calculated Rank Stability Index (RSI, as discussed in Material and Methods) for the taxa of a healthy subject (individual </w:t>
      </w:r>
      <w:r w:rsidRPr="00F51F2D">
        <w:rPr>
          <w:i/>
          <w:lang w:val="en-US"/>
        </w:rPr>
        <w:t>A</w:t>
      </w:r>
      <w:r w:rsidRPr="00F51F2D">
        <w:rPr>
          <w:lang w:val="en-US"/>
        </w:rPr>
        <w:t xml:space="preserve">, Figure 4) and from a subject diagnosed with IBS (patient </w:t>
      </w:r>
      <w:r w:rsidRPr="00F51F2D">
        <w:rPr>
          <w:i/>
          <w:lang w:val="en-US"/>
        </w:rPr>
        <w:t>P2</w:t>
      </w:r>
      <w:r w:rsidRPr="00F51F2D">
        <w:rPr>
          <w:lang w:val="en-US"/>
        </w:rPr>
        <w:t>, Figure 5) of the IBS study (</w:t>
      </w:r>
      <w:r w:rsidRPr="00A878F0">
        <w:rPr>
          <w:i/>
          <w:lang w:val="en-US"/>
        </w:rPr>
        <w:t>12</w:t>
      </w:r>
      <w:r w:rsidRPr="00F51F2D">
        <w:rPr>
          <w:lang w:val="en-US"/>
        </w:rPr>
        <w:t>). The taxa are listed ordered by the accumulated frequency along the time series, so y-axis is an overall dominance axis for each sample set. Generally speaking, we observe that the most dominant taxa are the most rank stable.</w:t>
      </w:r>
    </w:p>
    <w:p w14:paraId="54843AA6" w14:textId="42258FA0" w:rsidR="00F51F2D" w:rsidRPr="00F51F2D" w:rsidRDefault="00F51F2D" w:rsidP="008D6AE0">
      <w:pPr>
        <w:pStyle w:val="ASM"/>
        <w:jc w:val="left"/>
        <w:rPr>
          <w:lang w:val="en-US"/>
        </w:rPr>
      </w:pPr>
      <w:r w:rsidRPr="00F51F2D">
        <w:rPr>
          <w:lang w:val="en-US"/>
        </w:rPr>
        <w:t xml:space="preserve">Nevertheless, in the particular case of the healthy individual in Figure </w:t>
      </w:r>
      <w:r>
        <w:rPr>
          <w:lang w:val="en-US"/>
        </w:rPr>
        <w:t>4</w:t>
      </w:r>
      <w:r w:rsidRPr="00F51F2D">
        <w:rPr>
          <w:lang w:val="en-US"/>
        </w:rPr>
        <w:t xml:space="preserve">, </w:t>
      </w:r>
      <w:proofErr w:type="spellStart"/>
      <w:r w:rsidRPr="00F51F2D">
        <w:rPr>
          <w:i/>
          <w:lang w:val="en-US"/>
        </w:rPr>
        <w:t>Burkholderiales</w:t>
      </w:r>
      <w:proofErr w:type="spellEnd"/>
      <w:r w:rsidRPr="00F51F2D">
        <w:rPr>
          <w:i/>
          <w:lang w:val="en-US"/>
        </w:rPr>
        <w:t xml:space="preserve"> </w:t>
      </w:r>
      <w:r w:rsidRPr="00F51F2D">
        <w:rPr>
          <w:lang w:val="en-US"/>
        </w:rPr>
        <w:t xml:space="preserve">and </w:t>
      </w:r>
      <w:proofErr w:type="spellStart"/>
      <w:r w:rsidRPr="00F51F2D">
        <w:rPr>
          <w:i/>
          <w:lang w:val="en-US"/>
        </w:rPr>
        <w:t>Betaproteobacteria</w:t>
      </w:r>
      <w:proofErr w:type="spellEnd"/>
      <w:r w:rsidRPr="00F51F2D">
        <w:rPr>
          <w:i/>
          <w:lang w:val="en-US"/>
        </w:rPr>
        <w:t xml:space="preserve"> </w:t>
      </w:r>
      <w:r w:rsidRPr="00F51F2D">
        <w:rPr>
          <w:lang w:val="en-US"/>
        </w:rPr>
        <w:t xml:space="preserve">(taxa ordered as 18th and 25th in the dominance axis) show comparatively very low rank stability regarding similar dominant taxa while, on the other hand, </w:t>
      </w:r>
      <w:proofErr w:type="spellStart"/>
      <w:r w:rsidRPr="00F51F2D">
        <w:rPr>
          <w:i/>
          <w:lang w:val="en-US"/>
        </w:rPr>
        <w:t>Comamonadaceae</w:t>
      </w:r>
      <w:proofErr w:type="spellEnd"/>
      <w:r w:rsidRPr="00F51F2D">
        <w:rPr>
          <w:lang w:val="en-US"/>
        </w:rPr>
        <w:t xml:space="preserve">, </w:t>
      </w:r>
      <w:proofErr w:type="spellStart"/>
      <w:r w:rsidRPr="00F51F2D">
        <w:rPr>
          <w:i/>
          <w:lang w:val="en-US"/>
        </w:rPr>
        <w:t>Lactobacillaceae</w:t>
      </w:r>
      <w:proofErr w:type="spellEnd"/>
      <w:r w:rsidRPr="00F51F2D">
        <w:rPr>
          <w:lang w:val="en-US"/>
        </w:rPr>
        <w:t xml:space="preserve">, </w:t>
      </w:r>
      <w:proofErr w:type="spellStart"/>
      <w:r w:rsidRPr="00F51F2D">
        <w:rPr>
          <w:i/>
          <w:lang w:val="en-US"/>
        </w:rPr>
        <w:t>Fusobacteriaceae</w:t>
      </w:r>
      <w:proofErr w:type="spellEnd"/>
      <w:r w:rsidRPr="00F51F2D">
        <w:rPr>
          <w:lang w:val="en-US"/>
        </w:rPr>
        <w:t xml:space="preserve">, </w:t>
      </w:r>
      <w:proofErr w:type="spellStart"/>
      <w:r w:rsidRPr="00F51F2D">
        <w:rPr>
          <w:i/>
          <w:lang w:val="en-US"/>
        </w:rPr>
        <w:t>Aerococcaceae</w:t>
      </w:r>
      <w:proofErr w:type="spellEnd"/>
      <w:r w:rsidRPr="00F51F2D">
        <w:rPr>
          <w:i/>
          <w:lang w:val="en-US"/>
        </w:rPr>
        <w:t xml:space="preserve"> </w:t>
      </w:r>
      <w:r w:rsidRPr="00F51F2D">
        <w:rPr>
          <w:lang w:val="en-US"/>
        </w:rPr>
        <w:t xml:space="preserve">and </w:t>
      </w:r>
      <w:proofErr w:type="spellStart"/>
      <w:r w:rsidRPr="00F51F2D">
        <w:rPr>
          <w:i/>
          <w:lang w:val="en-US"/>
        </w:rPr>
        <w:t>Carnobacteriaceae</w:t>
      </w:r>
      <w:proofErr w:type="spellEnd"/>
      <w:r w:rsidRPr="00F51F2D">
        <w:rPr>
          <w:i/>
          <w:lang w:val="en-US"/>
        </w:rPr>
        <w:t xml:space="preserve"> </w:t>
      </w:r>
      <w:r w:rsidRPr="00F51F2D">
        <w:rPr>
          <w:lang w:val="en-US"/>
        </w:rPr>
        <w:t xml:space="preserve">show higher stability than other more dominant taxa, forming a kind of </w:t>
      </w:r>
      <w:r w:rsidRPr="00F51F2D">
        <w:rPr>
          <w:i/>
          <w:lang w:val="en-US"/>
        </w:rPr>
        <w:t xml:space="preserve">rank stability island </w:t>
      </w:r>
      <w:r w:rsidRPr="00F51F2D">
        <w:rPr>
          <w:lang w:val="en-US"/>
        </w:rPr>
        <w:t>for medium- ranked taxa around position 40 in the dominance axis, and thus colored in orange, following the color criteria shown in the table included in Figure 4, since they show a moderately stable RSI.</w:t>
      </w:r>
    </w:p>
    <w:p w14:paraId="6FCAC267" w14:textId="117ACD73" w:rsidR="00F51F2D" w:rsidRPr="00F51F2D" w:rsidRDefault="00F51F2D" w:rsidP="008D6AE0">
      <w:pPr>
        <w:pStyle w:val="ASM"/>
        <w:jc w:val="left"/>
        <w:rPr>
          <w:lang w:val="en-US"/>
        </w:rPr>
      </w:pPr>
      <w:r w:rsidRPr="00F51F2D">
        <w:rPr>
          <w:lang w:val="en-US"/>
        </w:rPr>
        <w:t xml:space="preserve">In the IBS diagnosed patient of Figure 5, beyond the differences in dominance for the </w:t>
      </w:r>
      <w:r>
        <w:rPr>
          <w:lang w:val="en-US"/>
        </w:rPr>
        <w:t>par</w:t>
      </w:r>
      <w:r w:rsidRPr="00F51F2D">
        <w:rPr>
          <w:lang w:val="en-US"/>
        </w:rPr>
        <w:t xml:space="preserve">ticular taxa, we still observe that the most dominant are the most rank stable. However, as opposed to the healthy individual results, far from presenting a </w:t>
      </w:r>
      <w:r w:rsidRPr="00F51F2D">
        <w:rPr>
          <w:i/>
          <w:lang w:val="en-US"/>
        </w:rPr>
        <w:t>rank stability island</w:t>
      </w:r>
      <w:r w:rsidRPr="00F51F2D">
        <w:rPr>
          <w:lang w:val="en-US"/>
        </w:rPr>
        <w:t>, the medium-ranked taxa are very rank unstable, mostly due to t</w:t>
      </w:r>
      <w:r w:rsidR="00CE5E84">
        <w:rPr>
          <w:lang w:val="en-US"/>
        </w:rPr>
        <w:t>ransient (often one or two con</w:t>
      </w:r>
      <w:r w:rsidRPr="00F51F2D">
        <w:rPr>
          <w:lang w:val="en-US"/>
        </w:rPr>
        <w:t xml:space="preserve">secutive samples) but deep drops in their relative abundance, which are usually happening more than twice along the time series. That is, for instance, the case of </w:t>
      </w:r>
      <w:proofErr w:type="spellStart"/>
      <w:r w:rsidRPr="00F51F2D">
        <w:rPr>
          <w:i/>
          <w:lang w:val="en-US"/>
        </w:rPr>
        <w:t>Sphingobacteriales</w:t>
      </w:r>
      <w:proofErr w:type="spellEnd"/>
      <w:r w:rsidRPr="00F51F2D">
        <w:rPr>
          <w:i/>
          <w:lang w:val="en-US"/>
        </w:rPr>
        <w:t xml:space="preserve"> </w:t>
      </w:r>
      <w:r w:rsidRPr="00F51F2D">
        <w:rPr>
          <w:lang w:val="en-US"/>
        </w:rPr>
        <w:t xml:space="preserve">with two non-consecutive samples dropping to 111th rank position. In other cases, the high rank instability comes from a rank fluctuation over all the time series, as for </w:t>
      </w:r>
      <w:proofErr w:type="spellStart"/>
      <w:r w:rsidRPr="00F51F2D">
        <w:rPr>
          <w:i/>
          <w:lang w:val="en-US"/>
        </w:rPr>
        <w:t>Streptococcaceae</w:t>
      </w:r>
      <w:proofErr w:type="spellEnd"/>
      <w:r w:rsidRPr="00F51F2D">
        <w:rPr>
          <w:i/>
          <w:lang w:val="en-US"/>
        </w:rPr>
        <w:t xml:space="preserve"> </w:t>
      </w:r>
      <w:r w:rsidRPr="00F51F2D">
        <w:rPr>
          <w:lang w:val="en-US"/>
        </w:rPr>
        <w:t xml:space="preserve">and </w:t>
      </w:r>
      <w:proofErr w:type="spellStart"/>
      <w:r w:rsidRPr="00F51F2D">
        <w:rPr>
          <w:i/>
          <w:lang w:val="en-US"/>
        </w:rPr>
        <w:t>Burkholderiales</w:t>
      </w:r>
      <w:proofErr w:type="spellEnd"/>
      <w:r w:rsidRPr="00F51F2D">
        <w:rPr>
          <w:lang w:val="en-US"/>
        </w:rPr>
        <w:t xml:space="preserve">, which are </w:t>
      </w:r>
      <w:r w:rsidRPr="00F51F2D">
        <w:rPr>
          <w:lang w:val="en-US"/>
        </w:rPr>
        <w:lastRenderedPageBreak/>
        <w:t>ranking 26th and 29th respectively in the overall dominance axis but show very low RSI, and thus colored in black attending to the color criteria shown in the table included in Figure 5.</w:t>
      </w:r>
    </w:p>
    <w:p w14:paraId="5090C9ED" w14:textId="60F029A2" w:rsidR="00F51F2D" w:rsidRDefault="00F51F2D" w:rsidP="008D6AE0">
      <w:pPr>
        <w:pStyle w:val="ASM"/>
        <w:jc w:val="left"/>
        <w:rPr>
          <w:lang w:val="en-US"/>
        </w:rPr>
      </w:pPr>
      <w:r w:rsidRPr="00F51F2D">
        <w:rPr>
          <w:lang w:val="en-US"/>
        </w:rPr>
        <w:t xml:space="preserve">We found the presence of such of </w:t>
      </w:r>
      <w:r w:rsidRPr="00F51F2D">
        <w:rPr>
          <w:i/>
          <w:lang w:val="en-US"/>
        </w:rPr>
        <w:t xml:space="preserve">rank stability island </w:t>
      </w:r>
      <w:r w:rsidRPr="00F51F2D">
        <w:rPr>
          <w:lang w:val="en-US"/>
        </w:rPr>
        <w:t>for medium-ranked taxa in the other healthy subjects (</w:t>
      </w:r>
      <w:r w:rsidRPr="00F51F2D">
        <w:rPr>
          <w:i/>
          <w:lang w:val="en-US"/>
        </w:rPr>
        <w:t xml:space="preserve">B </w:t>
      </w:r>
      <w:r w:rsidRPr="00F51F2D">
        <w:rPr>
          <w:lang w:val="en-US"/>
        </w:rPr>
        <w:t xml:space="preserve">and </w:t>
      </w:r>
      <w:r w:rsidRPr="00F51F2D">
        <w:rPr>
          <w:i/>
          <w:lang w:val="en-US"/>
        </w:rPr>
        <w:t>C</w:t>
      </w:r>
      <w:r w:rsidRPr="00F51F2D">
        <w:rPr>
          <w:lang w:val="en-US"/>
        </w:rPr>
        <w:t>) of the IBS study (</w:t>
      </w:r>
      <w:r w:rsidRPr="00F51F2D">
        <w:rPr>
          <w:i/>
          <w:lang w:val="en-US"/>
        </w:rPr>
        <w:t>12</w:t>
      </w:r>
      <w:r w:rsidRPr="00F51F2D">
        <w:rPr>
          <w:lang w:val="en-US"/>
        </w:rPr>
        <w:t>) together with its total absence for the other IBS diagnosed patient (</w:t>
      </w:r>
      <w:proofErr w:type="spellStart"/>
      <w:r w:rsidRPr="00F51F2D">
        <w:rPr>
          <w:lang w:val="en-US"/>
        </w:rPr>
        <w:t>patient</w:t>
      </w:r>
      <w:proofErr w:type="spellEnd"/>
      <w:r w:rsidRPr="00F51F2D">
        <w:rPr>
          <w:lang w:val="en-US"/>
        </w:rPr>
        <w:t xml:space="preserve"> </w:t>
      </w:r>
      <w:r w:rsidRPr="00F51F2D">
        <w:rPr>
          <w:i/>
          <w:lang w:val="en-US"/>
        </w:rPr>
        <w:t>P1</w:t>
      </w:r>
      <w:r w:rsidRPr="00F51F2D">
        <w:rPr>
          <w:lang w:val="en-US"/>
        </w:rPr>
        <w:t>), which also presents very high rank instability in its medium-ranked taxa.</w:t>
      </w:r>
    </w:p>
    <w:p w14:paraId="724C5F5B" w14:textId="6BC8AE76" w:rsidR="00F51F2D" w:rsidRPr="00F51F2D" w:rsidRDefault="00F51F2D" w:rsidP="008D6AE0">
      <w:pPr>
        <w:pStyle w:val="ASM"/>
        <w:jc w:val="left"/>
        <w:rPr>
          <w:sz w:val="28"/>
          <w:lang w:val="en-US"/>
        </w:rPr>
      </w:pPr>
      <w:r w:rsidRPr="00F51F2D">
        <w:rPr>
          <w:b/>
          <w:bCs/>
          <w:sz w:val="28"/>
          <w:lang w:val="en-US"/>
        </w:rPr>
        <w:t>Time dependence of model parameters</w:t>
      </w:r>
    </w:p>
    <w:p w14:paraId="76F309C9" w14:textId="35D48EB5" w:rsidR="00F51F2D" w:rsidRDefault="00F51F2D" w:rsidP="008D6AE0">
      <w:pPr>
        <w:pStyle w:val="ASM"/>
        <w:jc w:val="left"/>
        <w:rPr>
          <w:lang w:val="en-US"/>
        </w:rPr>
      </w:pPr>
      <w:r w:rsidRPr="00F51F2D">
        <w:rPr>
          <w:lang w:val="en-US"/>
        </w:rPr>
        <w:t xml:space="preserve">Finally, we have studied the time dependence of the variability </w:t>
      </w:r>
      <w:r w:rsidRPr="00F51F2D">
        <w:rPr>
          <w:i/>
          <w:lang w:val="en-US"/>
        </w:rPr>
        <w:t xml:space="preserve">V </w:t>
      </w:r>
      <w:r w:rsidRPr="00F51F2D">
        <w:rPr>
          <w:lang w:val="en-US"/>
        </w:rPr>
        <w:t xml:space="preserve">and power law index </w:t>
      </w:r>
      <w:r>
        <w:rPr>
          <w:i/>
          <w:lang w:val="en-US"/>
        </w:rPr>
        <w:sym w:font="Symbol" w:char="F062"/>
      </w:r>
      <w:r w:rsidRPr="00F51F2D">
        <w:rPr>
          <w:i/>
          <w:lang w:val="en-US"/>
        </w:rPr>
        <w:t xml:space="preserve"> </w:t>
      </w:r>
      <w:r>
        <w:rPr>
          <w:i/>
          <w:lang w:val="en-US"/>
        </w:rPr>
        <w:t xml:space="preserve"> </w:t>
      </w:r>
      <w:r w:rsidRPr="00F51F2D">
        <w:rPr>
          <w:lang w:val="en-US"/>
        </w:rPr>
        <w:t xml:space="preserve">(see Model under Material and Methods) by using a sliding window approach. The total number of time points are divided in subsets of five points, where the next subset is defined by adding the next time sampling and by eliminating the earliest one. Both parameters were calculated for each subset against the average time lapse. Figure 6 shows the variability </w:t>
      </w:r>
      <w:r w:rsidRPr="00F51F2D">
        <w:rPr>
          <w:i/>
          <w:lang w:val="en-US"/>
        </w:rPr>
        <w:t xml:space="preserve">V </w:t>
      </w:r>
      <w:r w:rsidRPr="00F51F2D">
        <w:rPr>
          <w:lang w:val="en-US"/>
        </w:rPr>
        <w:t xml:space="preserve">as a function of time for the largest sampling:  two individuals in the </w:t>
      </w:r>
      <w:proofErr w:type="spellStart"/>
      <w:r w:rsidRPr="00F51F2D">
        <w:rPr>
          <w:lang w:val="en-US"/>
        </w:rPr>
        <w:t>Caporas</w:t>
      </w:r>
      <w:r>
        <w:rPr>
          <w:lang w:val="en-US"/>
        </w:rPr>
        <w:t>o’</w:t>
      </w:r>
      <w:r w:rsidRPr="00F51F2D">
        <w:rPr>
          <w:lang w:val="en-US"/>
        </w:rPr>
        <w:t>s</w:t>
      </w:r>
      <w:proofErr w:type="spellEnd"/>
      <w:r w:rsidRPr="00F51F2D">
        <w:rPr>
          <w:lang w:val="en-US"/>
        </w:rPr>
        <w:t xml:space="preserve"> study (</w:t>
      </w:r>
      <w:r w:rsidRPr="00A878F0">
        <w:rPr>
          <w:i/>
          <w:lang w:val="en-US"/>
        </w:rPr>
        <w:t>46</w:t>
      </w:r>
      <w:r w:rsidRPr="00F51F2D">
        <w:rPr>
          <w:lang w:val="en-US"/>
        </w:rPr>
        <w:t>) corresponding to the gut microbiota of a male (upper plot) and a female (lower plot).</w:t>
      </w:r>
      <w:r w:rsidR="00BD5592">
        <w:rPr>
          <w:lang w:val="en-US"/>
        </w:rPr>
        <w:t xml:space="preserve"> </w:t>
      </w:r>
      <w:r w:rsidR="00BD5592" w:rsidRPr="00BD5592">
        <w:rPr>
          <w:highlight w:val="green"/>
          <w:lang w:val="en-US"/>
        </w:rPr>
        <w:t>Both samples show changes in the variability V with quasi–periodic behavior peaked at about 10 days.</w:t>
      </w:r>
      <w:r w:rsidR="00BD5592">
        <w:rPr>
          <w:lang w:val="en-US"/>
        </w:rPr>
        <w:t xml:space="preserve"> </w:t>
      </w:r>
      <w:r w:rsidR="00BD5592" w:rsidRPr="00BD5592">
        <w:rPr>
          <w:highlight w:val="green"/>
          <w:lang w:val="en-US"/>
        </w:rPr>
        <w:t>Variability grows more for the gut microbiota of the male and share a minimal value around 0.1 with the gut microbiota of the female.</w:t>
      </w:r>
      <w:r w:rsidRPr="00F51F2D">
        <w:rPr>
          <w:lang w:val="en-US"/>
        </w:rPr>
        <w:t xml:space="preserve"> Figure 7 shows the time evolution of </w:t>
      </w:r>
      <w:r w:rsidRPr="00F51F2D">
        <w:rPr>
          <w:i/>
          <w:lang w:val="en-US"/>
        </w:rPr>
        <w:t xml:space="preserve">V </w:t>
      </w:r>
      <w:r w:rsidRPr="00F51F2D">
        <w:rPr>
          <w:lang w:val="en-US"/>
        </w:rPr>
        <w:t>for patient P2 of the IBS study (</w:t>
      </w:r>
      <w:r w:rsidRPr="00A878F0">
        <w:rPr>
          <w:i/>
          <w:lang w:val="en-US"/>
        </w:rPr>
        <w:t>12</w:t>
      </w:r>
      <w:r w:rsidRPr="00F51F2D">
        <w:rPr>
          <w:lang w:val="en-US"/>
        </w:rPr>
        <w:t>) (upper plot) and patient D in the antibiotics study (</w:t>
      </w:r>
      <w:r w:rsidRPr="00A878F0">
        <w:rPr>
          <w:i/>
          <w:lang w:val="en-US"/>
        </w:rPr>
        <w:t>47</w:t>
      </w:r>
      <w:r w:rsidRPr="00F51F2D">
        <w:rPr>
          <w:lang w:val="en-US"/>
        </w:rPr>
        <w:t>) (lower plot). The variability of the gut microbiota of P2 decreases from above 0.3 to below 0.2, showing a slow tendency to increase the order of the system. Antibiotic intake leaks to a quick increase of variability which lasts for a few days to recover ordering. The second antibiotic treatment shows some memory (lower increase of variability) with a slower recovery.</w:t>
      </w:r>
    </w:p>
    <w:p w14:paraId="6EF06E32" w14:textId="5B63C74F" w:rsidR="00F51F2D" w:rsidRPr="00F51F2D" w:rsidRDefault="00F51F2D" w:rsidP="008D6AE0">
      <w:pPr>
        <w:pStyle w:val="ASM"/>
        <w:jc w:val="left"/>
        <w:rPr>
          <w:sz w:val="28"/>
          <w:lang w:val="en-US"/>
        </w:rPr>
      </w:pPr>
      <w:r w:rsidRPr="00F51F2D">
        <w:rPr>
          <w:b/>
          <w:bCs/>
          <w:sz w:val="28"/>
          <w:lang w:val="en-US"/>
        </w:rPr>
        <w:t>Discussion</w:t>
      </w:r>
    </w:p>
    <w:p w14:paraId="18C06502" w14:textId="10CE4252" w:rsidR="00F51F2D" w:rsidRPr="00F51F2D" w:rsidRDefault="00F51F2D" w:rsidP="008D6AE0">
      <w:pPr>
        <w:pStyle w:val="ASM"/>
        <w:jc w:val="left"/>
        <w:rPr>
          <w:lang w:val="en-US"/>
        </w:rPr>
      </w:pPr>
      <w:r w:rsidRPr="00F51F2D">
        <w:rPr>
          <w:lang w:val="en-US"/>
        </w:rPr>
        <w:t xml:space="preserve">One of the mains features of this work is to have shown that, independently of its condition, the microbiota follows the Taylor’s law. We have seen that the value of the scaling index in each case is always less than the unity (using standard deviation as the measurement for dispersion), which is informing us about the community structure. This means that, in relative </w:t>
      </w:r>
      <w:r w:rsidRPr="00F51F2D">
        <w:rPr>
          <w:lang w:val="en-US"/>
        </w:rPr>
        <w:lastRenderedPageBreak/>
        <w:t xml:space="preserve">terms, the most abundant elements in the population are less volatile to perturbations than the less abundant ones. The explanation for this universal pattern is not clear although some hypothesis </w:t>
      </w:r>
      <w:proofErr w:type="gramStart"/>
      <w:r w:rsidRPr="00F51F2D">
        <w:rPr>
          <w:lang w:val="en-US"/>
        </w:rPr>
        <w:t>have</w:t>
      </w:r>
      <w:proofErr w:type="gramEnd"/>
      <w:r w:rsidRPr="00F51F2D">
        <w:rPr>
          <w:lang w:val="en-US"/>
        </w:rPr>
        <w:t xml:space="preserve"> been tested in other studies, as the presence of negative interactions in the population (</w:t>
      </w:r>
      <w:r w:rsidRPr="00A878F0">
        <w:rPr>
          <w:i/>
          <w:lang w:val="en-US"/>
        </w:rPr>
        <w:t>55</w:t>
      </w:r>
      <w:r w:rsidRPr="00F51F2D">
        <w:rPr>
          <w:lang w:val="en-US"/>
        </w:rPr>
        <w:t>), or the demonstration that it may depend on reproductive correlation (</w:t>
      </w:r>
      <w:r w:rsidRPr="00A878F0">
        <w:rPr>
          <w:i/>
          <w:lang w:val="en-US"/>
        </w:rPr>
        <w:t>56</w:t>
      </w:r>
      <w:r w:rsidRPr="00F51F2D">
        <w:rPr>
          <w:lang w:val="en-US"/>
        </w:rPr>
        <w:t>). Nevertheless, none of these explanations are enough when we are talking about microbiota as the reproduction term is diffuse, the interactions between its components are not only based on competition (</w:t>
      </w:r>
      <w:r w:rsidRPr="00A878F0">
        <w:rPr>
          <w:i/>
          <w:lang w:val="en-US"/>
        </w:rPr>
        <w:t>57</w:t>
      </w:r>
      <w:r w:rsidRPr="00F51F2D">
        <w:rPr>
          <w:lang w:val="en-US"/>
        </w:rPr>
        <w:t>–</w:t>
      </w:r>
      <w:r w:rsidRPr="00A878F0">
        <w:rPr>
          <w:i/>
          <w:lang w:val="en-US"/>
        </w:rPr>
        <w:t>59</w:t>
      </w:r>
      <w:r w:rsidRPr="00F51F2D">
        <w:rPr>
          <w:lang w:val="en-US"/>
        </w:rPr>
        <w:t>) and that even that kind of negative interaction may not effectively yield in values less than the unity when referring to a bacterial species (</w:t>
      </w:r>
      <w:r w:rsidRPr="00A878F0">
        <w:rPr>
          <w:i/>
          <w:lang w:val="en-US"/>
        </w:rPr>
        <w:t>40</w:t>
      </w:r>
      <w:r w:rsidRPr="00F51F2D">
        <w:rPr>
          <w:lang w:val="en-US"/>
        </w:rPr>
        <w:t>). Anyhow, the values obtained in all cases are very similar among them, which could be suggesting that the community structure is preserved throughout the different scenarios that we have studied.</w:t>
      </w:r>
    </w:p>
    <w:p w14:paraId="27EFC67C" w14:textId="07CF201C" w:rsidR="00F51F2D" w:rsidRPr="00F51F2D" w:rsidRDefault="00F51F2D" w:rsidP="008D6AE0">
      <w:pPr>
        <w:pStyle w:val="ASM"/>
        <w:jc w:val="left"/>
        <w:rPr>
          <w:lang w:val="en-US"/>
        </w:rPr>
      </w:pPr>
      <w:r w:rsidRPr="00F51F2D">
        <w:rPr>
          <w:lang w:val="en-US"/>
        </w:rPr>
        <w:t xml:space="preserve">The second parameter is informing about the noise and can be directly related with the </w:t>
      </w:r>
      <w:r w:rsidR="005722CB">
        <w:rPr>
          <w:lang w:val="en-US"/>
        </w:rPr>
        <w:t>vari</w:t>
      </w:r>
      <w:r w:rsidRPr="00F51F2D">
        <w:rPr>
          <w:lang w:val="en-US"/>
        </w:rPr>
        <w:t xml:space="preserve">ability or the fluctuation amplitude of the population over time. It is a direct estimator of the stability of the system under study. As we showed above, the healthy subset of each study have lower variability than the non-healthy subset when dealing with adult individuals. </w:t>
      </w:r>
      <w:r w:rsidR="005722CB">
        <w:rPr>
          <w:lang w:val="en-US"/>
        </w:rPr>
        <w:t>In</w:t>
      </w:r>
      <w:r w:rsidRPr="00F51F2D">
        <w:rPr>
          <w:lang w:val="en-US"/>
        </w:rPr>
        <w:t>terestingly, the variability parameter was higher in the healthy subset for the study of the discordant twins suffering from kwashiorkor disease (</w:t>
      </w:r>
      <w:r w:rsidRPr="00A878F0">
        <w:rPr>
          <w:i/>
          <w:lang w:val="en-US"/>
        </w:rPr>
        <w:t>49</w:t>
      </w:r>
      <w:r w:rsidRPr="00F51F2D">
        <w:rPr>
          <w:lang w:val="en-US"/>
        </w:rPr>
        <w:t>). In this regard it has been shown that the infant microbiota needs to develop toward a definite, adult state (</w:t>
      </w:r>
      <w:r w:rsidRPr="00A878F0">
        <w:rPr>
          <w:i/>
          <w:lang w:val="en-US"/>
        </w:rPr>
        <w:t>60</w:t>
      </w:r>
      <w:r w:rsidRPr="00F51F2D">
        <w:rPr>
          <w:lang w:val="en-US"/>
        </w:rPr>
        <w:t xml:space="preserve">). This implies that the temporal variability would be greater in children respect to a healthy adult state, which should be temporally stable. Thus, our results could be pointing out the need of this variability in order to reach that adult state. Furthermore, as we wanted to see how this variability behaved over time, we calculated the evolution of this parameter for the samples which had enough time sampling. As can be seen in Figure </w:t>
      </w:r>
      <w:r w:rsidRPr="005722CB">
        <w:rPr>
          <w:lang w:val="en-US"/>
        </w:rPr>
        <w:t>6,</w:t>
      </w:r>
      <w:r w:rsidRPr="00F51F2D">
        <w:rPr>
          <w:lang w:val="en-US"/>
        </w:rPr>
        <w:t xml:space="preserve"> the variability of the microbiota has some fluctuations over time. It is interesting to note in Figure </w:t>
      </w:r>
      <w:r w:rsidRPr="005722CB">
        <w:rPr>
          <w:lang w:val="en-US"/>
        </w:rPr>
        <w:t>7</w:t>
      </w:r>
      <w:r w:rsidRPr="00F51F2D">
        <w:rPr>
          <w:lang w:val="en-US"/>
        </w:rPr>
        <w:t xml:space="preserve"> how this parameter can capture the two antibiotic intakes in one of the patients from the study of </w:t>
      </w:r>
      <w:proofErr w:type="spellStart"/>
      <w:r w:rsidRPr="00F51F2D">
        <w:rPr>
          <w:lang w:val="en-US"/>
        </w:rPr>
        <w:t>Dethlefsen</w:t>
      </w:r>
      <w:proofErr w:type="spellEnd"/>
      <w:r w:rsidRPr="00F51F2D">
        <w:rPr>
          <w:lang w:val="en-US"/>
        </w:rPr>
        <w:t xml:space="preserve"> and </w:t>
      </w:r>
      <w:proofErr w:type="spellStart"/>
      <w:r w:rsidRPr="00F51F2D">
        <w:rPr>
          <w:lang w:val="en-US"/>
        </w:rPr>
        <w:t>Relman</w:t>
      </w:r>
      <w:proofErr w:type="spellEnd"/>
      <w:r w:rsidRPr="00F51F2D">
        <w:rPr>
          <w:lang w:val="en-US"/>
        </w:rPr>
        <w:t xml:space="preserve"> (</w:t>
      </w:r>
      <w:r w:rsidRPr="00A878F0">
        <w:rPr>
          <w:i/>
          <w:lang w:val="en-US"/>
        </w:rPr>
        <w:t>47</w:t>
      </w:r>
      <w:r w:rsidRPr="00F51F2D">
        <w:rPr>
          <w:lang w:val="en-US"/>
        </w:rPr>
        <w:t>), especially that it seems to be some resilience process in the microbiota due to the lower variability increase in the second antibiotic intake.</w:t>
      </w:r>
    </w:p>
    <w:p w14:paraId="73DD9083" w14:textId="38FAFDC2" w:rsidR="00917718" w:rsidRPr="00917718" w:rsidRDefault="00917718" w:rsidP="008D6AE0">
      <w:pPr>
        <w:pStyle w:val="ASM"/>
        <w:jc w:val="left"/>
        <w:rPr>
          <w:lang w:val="en-US"/>
        </w:rPr>
      </w:pPr>
      <w:r w:rsidRPr="00917718">
        <w:rPr>
          <w:lang w:val="en-US"/>
        </w:rPr>
        <w:t>The primary hypothesis of this work is that, in adults, having a healthy microbiota means that population is stable in time and</w:t>
      </w:r>
      <w:r w:rsidR="007028A0">
        <w:rPr>
          <w:lang w:val="en-US"/>
        </w:rPr>
        <w:t xml:space="preserve"> </w:t>
      </w:r>
      <w:r w:rsidR="007028A0" w:rsidRPr="0085786F">
        <w:rPr>
          <w:highlight w:val="green"/>
          <w:lang w:val="en-US"/>
        </w:rPr>
        <w:t xml:space="preserve">does not travel into </w:t>
      </w:r>
      <w:r w:rsidR="002C6793" w:rsidRPr="0085786F">
        <w:rPr>
          <w:highlight w:val="green"/>
          <w:lang w:val="en-US"/>
        </w:rPr>
        <w:t>a</w:t>
      </w:r>
      <w:r w:rsidR="00302881" w:rsidRPr="0085786F">
        <w:rPr>
          <w:highlight w:val="green"/>
          <w:lang w:val="en-US"/>
        </w:rPr>
        <w:t xml:space="preserve"> state where it is highly susceptible to ext</w:t>
      </w:r>
      <w:r w:rsidR="009D0AF4">
        <w:rPr>
          <w:highlight w:val="green"/>
          <w:lang w:val="en-US"/>
        </w:rPr>
        <w:t xml:space="preserve">ernal or internal </w:t>
      </w:r>
      <w:r w:rsidR="00E50408">
        <w:rPr>
          <w:highlight w:val="green"/>
          <w:lang w:val="en-US"/>
        </w:rPr>
        <w:t>perturbations, causing in such a case</w:t>
      </w:r>
      <w:r w:rsidR="00501D4E">
        <w:rPr>
          <w:highlight w:val="green"/>
          <w:lang w:val="en-US"/>
        </w:rPr>
        <w:t xml:space="preserve"> a </w:t>
      </w:r>
      <w:proofErr w:type="spellStart"/>
      <w:r w:rsidR="00501D4E">
        <w:rPr>
          <w:highlight w:val="green"/>
          <w:lang w:val="en-US"/>
        </w:rPr>
        <w:t>dysbiotic</w:t>
      </w:r>
      <w:proofErr w:type="spellEnd"/>
      <w:r w:rsidR="00501D4E">
        <w:rPr>
          <w:highlight w:val="green"/>
          <w:lang w:val="en-US"/>
        </w:rPr>
        <w:t xml:space="preserve"> state in the microbiota.</w:t>
      </w:r>
      <w:r w:rsidR="00F740BC">
        <w:rPr>
          <w:lang w:val="en-US"/>
        </w:rPr>
        <w:t xml:space="preserve"> </w:t>
      </w:r>
      <w:r w:rsidRPr="00917718">
        <w:rPr>
          <w:lang w:val="en-US"/>
        </w:rPr>
        <w:t xml:space="preserve">In </w:t>
      </w:r>
      <w:r w:rsidRPr="00917718">
        <w:rPr>
          <w:lang w:val="en-US"/>
        </w:rPr>
        <w:lastRenderedPageBreak/>
        <w:t xml:space="preserve">order to use the valuable information which gives us the empirical law of Taylor’s work, we propose the use of </w:t>
      </w:r>
      <w:proofErr w:type="spellStart"/>
      <w:r w:rsidRPr="00917718">
        <w:rPr>
          <w:lang w:val="en-US"/>
        </w:rPr>
        <w:t>Langevin</w:t>
      </w:r>
      <w:proofErr w:type="spellEnd"/>
      <w:r w:rsidRPr="00917718">
        <w:rPr>
          <w:lang w:val="en-US"/>
        </w:rPr>
        <w:t xml:space="preserve"> equation to model how the ranking stability evolves in time. While we can measure directly the component of the noise of the system as their variability, the other main term needs to be inferred from the model. This term, which we have named as ’fitness’, is the one that gives the ability to the system to be stable to potential perturbations. In ecological terms, this could mean the nature of interactions that are present among the bacteria, between bacteria and other minority populations as fungi or archaea, between bacteria and the viral component in the microbiota, and the interactions between host and the whole microbiota. Being this a first step to model the temporal stability of the microbiota and due to its complicated nature, we have calculated the fitness term using the Fluctuation Dissipation Theorem as a first approximation (61). Thus, the fitness of the microbiota still remains to be modelled in future works in order to make the model more accurate and with a higher predictive power.</w:t>
      </w:r>
    </w:p>
    <w:p w14:paraId="36C38BA7" w14:textId="465A60EA" w:rsidR="00F51F2D" w:rsidRPr="00F51F2D" w:rsidRDefault="00917718" w:rsidP="008D6AE0">
      <w:pPr>
        <w:pStyle w:val="ASM"/>
        <w:jc w:val="left"/>
        <w:rPr>
          <w:lang w:val="en-US"/>
        </w:rPr>
      </w:pPr>
      <w:r w:rsidRPr="00917718">
        <w:rPr>
          <w:lang w:val="en-US"/>
        </w:rPr>
        <w:t xml:space="preserve">By solving the </w:t>
      </w:r>
      <w:proofErr w:type="spellStart"/>
      <w:r w:rsidRPr="00917718">
        <w:rPr>
          <w:lang w:val="en-US"/>
        </w:rPr>
        <w:t>Langevin</w:t>
      </w:r>
      <w:proofErr w:type="spellEnd"/>
      <w:r w:rsidRPr="00917718">
        <w:rPr>
          <w:lang w:val="en-US"/>
        </w:rPr>
        <w:t xml:space="preserve"> differential equation, we can obtain a phase diagram where each microbiota sample can be placed according to its fitness and variability in one of two phases according to the ranking stability of the system. As we can see in the phase-space in Figure 3, we are showing three different conditions that could happen. First, we can have a healthy microbiota which could have some fluctuations as showed by one of the subjects of </w:t>
      </w:r>
      <w:proofErr w:type="spellStart"/>
      <w:r w:rsidRPr="00917718">
        <w:rPr>
          <w:lang w:val="en-US"/>
        </w:rPr>
        <w:t>Caporasso</w:t>
      </w:r>
      <w:proofErr w:type="spellEnd"/>
      <w:r w:rsidRPr="00917718">
        <w:rPr>
          <w:lang w:val="en-US"/>
        </w:rPr>
        <w:t xml:space="preserve"> et al study (46). Because the fitness of this cases will be high enough, the temporal variability will not place the microbiota in the unstable phase of the diagram. Second, we have a subject from the study of </w:t>
      </w:r>
      <w:proofErr w:type="spellStart"/>
      <w:r w:rsidRPr="00917718">
        <w:rPr>
          <w:lang w:val="en-US"/>
        </w:rPr>
        <w:t>Dethlefsen</w:t>
      </w:r>
      <w:proofErr w:type="spellEnd"/>
      <w:r w:rsidRPr="00917718">
        <w:rPr>
          <w:lang w:val="en-US"/>
        </w:rPr>
        <w:t xml:space="preserve"> and </w:t>
      </w:r>
      <w:proofErr w:type="spellStart"/>
      <w:r w:rsidRPr="00917718">
        <w:rPr>
          <w:lang w:val="en-US"/>
        </w:rPr>
        <w:t>Relman</w:t>
      </w:r>
      <w:proofErr w:type="spellEnd"/>
      <w:r w:rsidRPr="00917718">
        <w:rPr>
          <w:lang w:val="en-US"/>
        </w:rPr>
        <w:t xml:space="preserve"> (47) which is perturbed twice by an antibiotic intake. His microbiota is altered enough to lose its stability, and hence be placed in the unstable part. So located, it is more </w:t>
      </w:r>
      <w:r w:rsidR="00C85E8F" w:rsidRPr="00C85E8F">
        <w:rPr>
          <w:highlight w:val="green"/>
          <w:lang w:val="en-US"/>
        </w:rPr>
        <w:t>sensitive</w:t>
      </w:r>
      <w:r w:rsidRPr="00917718">
        <w:rPr>
          <w:lang w:val="en-US"/>
        </w:rPr>
        <w:t xml:space="preserve"> to potential perturbations as, for example, opportunist infections. Third and last condition, the subject is already in the unstable phase due to some healthy issue as IBS. This can be observed in one of the patients from Durban et al study (12). In addition, it was shown that th</w:t>
      </w:r>
      <w:r w:rsidR="006E2CD9">
        <w:rPr>
          <w:lang w:val="en-US"/>
        </w:rPr>
        <w:t>is subject improved its healthy</w:t>
      </w:r>
      <w:r w:rsidRPr="00917718">
        <w:rPr>
          <w:lang w:val="en-US"/>
        </w:rPr>
        <w:t xml:space="preserve"> </w:t>
      </w:r>
      <w:r w:rsidR="00F51F2D" w:rsidRPr="00F51F2D">
        <w:rPr>
          <w:lang w:val="en-US"/>
        </w:rPr>
        <w:t>status in the time when the experiment was done, implying that his microbiota also recovered the lost stability.</w:t>
      </w:r>
    </w:p>
    <w:p w14:paraId="06D14B35" w14:textId="125FCCDB" w:rsidR="00F51F2D" w:rsidRPr="00F51F2D" w:rsidRDefault="00F51F2D" w:rsidP="0061151D">
      <w:pPr>
        <w:pStyle w:val="ASM"/>
        <w:jc w:val="left"/>
        <w:rPr>
          <w:lang w:val="en-US"/>
        </w:rPr>
      </w:pPr>
      <w:r w:rsidRPr="00F51F2D">
        <w:rPr>
          <w:lang w:val="en-US"/>
        </w:rPr>
        <w:t>Specifically, the analysis of the rank stability of the samples of healthy and IBS diagnosed patients studied in our lab (</w:t>
      </w:r>
      <w:r w:rsidRPr="00A878F0">
        <w:rPr>
          <w:i/>
          <w:lang w:val="en-US"/>
        </w:rPr>
        <w:t>12</w:t>
      </w:r>
      <w:r w:rsidRPr="00F51F2D">
        <w:rPr>
          <w:lang w:val="en-US"/>
        </w:rPr>
        <w:t xml:space="preserve">), suggests that the presence of </w:t>
      </w:r>
      <w:r w:rsidRPr="00F51F2D">
        <w:rPr>
          <w:i/>
          <w:lang w:val="en-US"/>
        </w:rPr>
        <w:t xml:space="preserve">rank stability islands </w:t>
      </w:r>
      <w:r w:rsidRPr="00F51F2D">
        <w:rPr>
          <w:lang w:val="en-US"/>
        </w:rPr>
        <w:t xml:space="preserve">among </w:t>
      </w:r>
      <w:r w:rsidRPr="00F51F2D">
        <w:rPr>
          <w:lang w:val="en-US"/>
        </w:rPr>
        <w:lastRenderedPageBreak/>
        <w:t>medium-ranked taxa is a</w:t>
      </w:r>
      <w:r w:rsidR="00F62034">
        <w:rPr>
          <w:lang w:val="en-US"/>
        </w:rPr>
        <w:t>n</w:t>
      </w:r>
      <w:r w:rsidRPr="00F51F2D">
        <w:rPr>
          <w:lang w:val="en-US"/>
        </w:rPr>
        <w:t xml:space="preserve"> interesting feature. The higher stability of these taxa goes against the global meaning of the scaling index. Interestingly, that stability disappears when we look at the IBS patients. </w:t>
      </w:r>
      <w:r w:rsidR="0061151D" w:rsidRPr="003E6ED0">
        <w:rPr>
          <w:highlight w:val="green"/>
          <w:lang w:val="en-US"/>
        </w:rPr>
        <w:t>From the literature, it seems that some genera from the families</w:t>
      </w:r>
      <w:r w:rsidR="0061151D" w:rsidRPr="00EC1839">
        <w:rPr>
          <w:highlight w:val="green"/>
          <w:lang w:val="en-US"/>
        </w:rPr>
        <w:t xml:space="preserve"> </w:t>
      </w:r>
      <w:proofErr w:type="spellStart"/>
      <w:r w:rsidR="009B3ADF" w:rsidRPr="003E6ED0">
        <w:rPr>
          <w:highlight w:val="green"/>
          <w:lang w:val="en-US"/>
        </w:rPr>
        <w:t>Comamonadaceae</w:t>
      </w:r>
      <w:proofErr w:type="spellEnd"/>
      <w:r w:rsidR="0061151D" w:rsidRPr="003E6ED0">
        <w:rPr>
          <w:highlight w:val="green"/>
          <w:lang w:val="en-US"/>
        </w:rPr>
        <w:t xml:space="preserve">, </w:t>
      </w:r>
      <w:proofErr w:type="spellStart"/>
      <w:r w:rsidR="009B3ADF" w:rsidRPr="003E6ED0">
        <w:rPr>
          <w:highlight w:val="green"/>
          <w:lang w:val="en-US"/>
        </w:rPr>
        <w:t>Neisseriaceae</w:t>
      </w:r>
      <w:proofErr w:type="spellEnd"/>
      <w:r w:rsidR="009B3ADF" w:rsidRPr="003E6ED0">
        <w:rPr>
          <w:highlight w:val="green"/>
          <w:lang w:val="en-US"/>
        </w:rPr>
        <w:t xml:space="preserve"> </w:t>
      </w:r>
      <w:r w:rsidR="0061151D" w:rsidRPr="003E6ED0">
        <w:rPr>
          <w:highlight w:val="green"/>
          <w:lang w:val="en-US"/>
        </w:rPr>
        <w:t xml:space="preserve">and </w:t>
      </w:r>
      <w:proofErr w:type="spellStart"/>
      <w:r w:rsidR="009B3ADF" w:rsidRPr="003E6ED0">
        <w:rPr>
          <w:highlight w:val="green"/>
          <w:lang w:val="en-US"/>
        </w:rPr>
        <w:t>Carnobacteriaceae</w:t>
      </w:r>
      <w:proofErr w:type="spellEnd"/>
      <w:r w:rsidR="009B3ADF" w:rsidRPr="003E6ED0">
        <w:rPr>
          <w:highlight w:val="green"/>
          <w:lang w:val="en-US"/>
        </w:rPr>
        <w:t xml:space="preserve"> </w:t>
      </w:r>
      <w:r w:rsidR="0061151D" w:rsidRPr="003E6ED0">
        <w:rPr>
          <w:highlight w:val="green"/>
          <w:lang w:val="en-US"/>
        </w:rPr>
        <w:t>have been reported to lower their abundance in IBS patients against healthy controls (</w:t>
      </w:r>
      <w:r w:rsidR="00553284">
        <w:rPr>
          <w:highlight w:val="green"/>
          <w:lang w:val="en-US"/>
        </w:rPr>
        <w:t>62</w:t>
      </w:r>
      <w:r w:rsidR="0061151D" w:rsidRPr="003E6ED0">
        <w:rPr>
          <w:highlight w:val="green"/>
          <w:lang w:val="en-US"/>
        </w:rPr>
        <w:t xml:space="preserve">). In our case, we see that these families that are present in the </w:t>
      </w:r>
      <w:r w:rsidR="0061151D" w:rsidRPr="003E6ED0">
        <w:rPr>
          <w:i/>
          <w:highlight w:val="green"/>
          <w:lang w:val="en-US"/>
        </w:rPr>
        <w:t>rank stability island</w:t>
      </w:r>
      <w:r w:rsidR="0061151D" w:rsidRPr="003E6ED0">
        <w:rPr>
          <w:highlight w:val="green"/>
          <w:lang w:val="en-US"/>
        </w:rPr>
        <w:t xml:space="preserve"> of the healthy patient decrease their rank stability index or even disappear in the IBS patient. However, we also see contradictory results in other families as </w:t>
      </w:r>
      <w:proofErr w:type="spellStart"/>
      <w:r w:rsidR="009B3ADF" w:rsidRPr="003E6ED0">
        <w:rPr>
          <w:highlight w:val="green"/>
          <w:lang w:val="en-US"/>
        </w:rPr>
        <w:t>Lactobacillaceae</w:t>
      </w:r>
      <w:proofErr w:type="spellEnd"/>
      <w:r w:rsidR="009B3ADF" w:rsidRPr="003E6ED0">
        <w:rPr>
          <w:highlight w:val="green"/>
          <w:lang w:val="en-US"/>
        </w:rPr>
        <w:t xml:space="preserve"> </w:t>
      </w:r>
      <w:r w:rsidR="0061151D" w:rsidRPr="003E6ED0">
        <w:rPr>
          <w:highlight w:val="green"/>
          <w:lang w:val="en-US"/>
        </w:rPr>
        <w:t xml:space="preserve">or </w:t>
      </w:r>
      <w:proofErr w:type="spellStart"/>
      <w:r w:rsidR="004439B9" w:rsidRPr="003E6ED0">
        <w:rPr>
          <w:highlight w:val="green"/>
          <w:lang w:val="en-US"/>
        </w:rPr>
        <w:t>Fusobacteriaceae</w:t>
      </w:r>
      <w:proofErr w:type="spellEnd"/>
      <w:r w:rsidR="0061151D" w:rsidRPr="003E6ED0">
        <w:rPr>
          <w:highlight w:val="green"/>
          <w:lang w:val="en-US"/>
        </w:rPr>
        <w:t>, which seems to increase their abundance in IBS patients (</w:t>
      </w:r>
      <w:r w:rsidR="00553284">
        <w:rPr>
          <w:highlight w:val="green"/>
          <w:lang w:val="en-US"/>
        </w:rPr>
        <w:t>63</w:t>
      </w:r>
      <w:r w:rsidR="0061151D" w:rsidRPr="003E6ED0">
        <w:rPr>
          <w:highlight w:val="green"/>
          <w:lang w:val="en-US"/>
        </w:rPr>
        <w:t xml:space="preserve">), </w:t>
      </w:r>
      <w:r w:rsidR="004439B9" w:rsidRPr="003E6ED0">
        <w:rPr>
          <w:highlight w:val="green"/>
          <w:lang w:val="en-US"/>
        </w:rPr>
        <w:t>while we observe an increase of the former and a decrease of the latter.</w:t>
      </w:r>
      <w:r w:rsidR="0061151D" w:rsidRPr="003E6ED0">
        <w:rPr>
          <w:highlight w:val="green"/>
          <w:lang w:val="en-US"/>
        </w:rPr>
        <w:t xml:space="preserve"> </w:t>
      </w:r>
      <w:r w:rsidR="004439B9" w:rsidRPr="003E6ED0">
        <w:rPr>
          <w:highlight w:val="green"/>
          <w:lang w:val="en-US"/>
        </w:rPr>
        <w:t>The</w:t>
      </w:r>
      <w:r w:rsidR="0061151D" w:rsidRPr="003E6ED0">
        <w:rPr>
          <w:highlight w:val="green"/>
          <w:lang w:val="en-US"/>
        </w:rPr>
        <w:t xml:space="preserve"> presence of members of the </w:t>
      </w:r>
      <w:proofErr w:type="spellStart"/>
      <w:r w:rsidR="0061151D" w:rsidRPr="003E6ED0">
        <w:rPr>
          <w:highlight w:val="green"/>
          <w:lang w:val="en-US"/>
        </w:rPr>
        <w:t>Lactobacillae</w:t>
      </w:r>
      <w:proofErr w:type="spellEnd"/>
      <w:r w:rsidR="0061151D" w:rsidRPr="003E6ED0">
        <w:rPr>
          <w:highlight w:val="green"/>
          <w:lang w:val="en-US"/>
        </w:rPr>
        <w:t xml:space="preserve"> family have been reported to have positive effects against gut inflammation and visceral hyperalgesia (</w:t>
      </w:r>
      <w:r w:rsidR="00553284">
        <w:rPr>
          <w:highlight w:val="green"/>
          <w:lang w:val="en-US"/>
        </w:rPr>
        <w:t>64</w:t>
      </w:r>
      <w:r w:rsidR="0061151D" w:rsidRPr="003E6ED0">
        <w:rPr>
          <w:highlight w:val="green"/>
          <w:lang w:val="en-US"/>
        </w:rPr>
        <w:t>), usual symptoms of gastrointestinal disorders.</w:t>
      </w:r>
      <w:r w:rsidR="004439B9" w:rsidRPr="003E6ED0">
        <w:rPr>
          <w:highlight w:val="green"/>
          <w:lang w:val="en-US"/>
        </w:rPr>
        <w:t xml:space="preserve"> It could be happening that a disorder in the stability of this particular group may help to arise the onset of symptoms associated to gastrointestinal disorders.</w:t>
      </w:r>
      <w:r w:rsidR="009E0B34" w:rsidRPr="003E6ED0">
        <w:rPr>
          <w:highlight w:val="green"/>
          <w:lang w:val="en-US"/>
        </w:rPr>
        <w:t xml:space="preserve"> </w:t>
      </w:r>
      <w:r w:rsidR="0061151D" w:rsidRPr="003E6ED0">
        <w:rPr>
          <w:highlight w:val="green"/>
          <w:lang w:val="en-US"/>
        </w:rPr>
        <w:t xml:space="preserve">The </w:t>
      </w:r>
      <w:proofErr w:type="spellStart"/>
      <w:r w:rsidR="0061151D" w:rsidRPr="003E6ED0">
        <w:rPr>
          <w:highlight w:val="green"/>
          <w:lang w:val="en-US"/>
        </w:rPr>
        <w:t>Aerococacceae</w:t>
      </w:r>
      <w:proofErr w:type="spellEnd"/>
      <w:r w:rsidR="0061151D" w:rsidRPr="003E6ED0">
        <w:rPr>
          <w:highlight w:val="green"/>
          <w:lang w:val="en-US"/>
        </w:rPr>
        <w:t xml:space="preserve"> family is also enriched in rats with IBS symptoms who have been treated with </w:t>
      </w:r>
      <w:proofErr w:type="spellStart"/>
      <w:r w:rsidR="0061151D" w:rsidRPr="003E6ED0">
        <w:rPr>
          <w:highlight w:val="green"/>
          <w:lang w:val="en-US"/>
        </w:rPr>
        <w:t>immunomodulators</w:t>
      </w:r>
      <w:proofErr w:type="spellEnd"/>
      <w:r w:rsidR="0061151D" w:rsidRPr="003E6ED0">
        <w:rPr>
          <w:highlight w:val="green"/>
          <w:lang w:val="en-US"/>
        </w:rPr>
        <w:t xml:space="preserve"> (</w:t>
      </w:r>
      <w:r w:rsidR="00553284">
        <w:rPr>
          <w:highlight w:val="green"/>
          <w:lang w:val="en-US"/>
        </w:rPr>
        <w:t>65</w:t>
      </w:r>
      <w:r w:rsidR="0061151D" w:rsidRPr="003E6ED0">
        <w:rPr>
          <w:highlight w:val="green"/>
          <w:lang w:val="en-US"/>
        </w:rPr>
        <w:t xml:space="preserve">). Inside this island of stability, we also have families as </w:t>
      </w:r>
      <w:proofErr w:type="spellStart"/>
      <w:r w:rsidR="0061151D" w:rsidRPr="003E6ED0">
        <w:rPr>
          <w:highlight w:val="green"/>
          <w:lang w:val="en-US"/>
        </w:rPr>
        <w:t>Fusobacteriaceae</w:t>
      </w:r>
      <w:proofErr w:type="spellEnd"/>
      <w:r w:rsidR="0061151D" w:rsidRPr="003E6ED0">
        <w:rPr>
          <w:highlight w:val="green"/>
          <w:lang w:val="en-US"/>
        </w:rPr>
        <w:t xml:space="preserve"> o </w:t>
      </w:r>
      <w:proofErr w:type="spellStart"/>
      <w:r w:rsidR="0061151D" w:rsidRPr="003E6ED0">
        <w:rPr>
          <w:highlight w:val="green"/>
          <w:lang w:val="en-US"/>
        </w:rPr>
        <w:t>Hallomonadaceae</w:t>
      </w:r>
      <w:proofErr w:type="spellEnd"/>
      <w:r w:rsidR="0061151D" w:rsidRPr="003E6ED0">
        <w:rPr>
          <w:highlight w:val="green"/>
          <w:lang w:val="en-US"/>
        </w:rPr>
        <w:t xml:space="preserve"> which include pathogenic genera in them, but that are not present in the IBS patient</w:t>
      </w:r>
      <w:bookmarkStart w:id="2" w:name="_GoBack"/>
      <w:bookmarkEnd w:id="2"/>
      <w:r w:rsidR="0061151D" w:rsidRPr="00C94D1C">
        <w:rPr>
          <w:highlight w:val="green"/>
          <w:lang w:val="en-US"/>
        </w:rPr>
        <w:t xml:space="preserve">. </w:t>
      </w:r>
      <w:r w:rsidR="00AB1F7B" w:rsidRPr="00C94D1C">
        <w:rPr>
          <w:highlight w:val="green"/>
          <w:lang w:val="en-US"/>
        </w:rPr>
        <w:t>It</w:t>
      </w:r>
      <w:r w:rsidRPr="00C94D1C">
        <w:rPr>
          <w:highlight w:val="green"/>
          <w:lang w:val="en-US"/>
        </w:rPr>
        <w:t xml:space="preserve"> could </w:t>
      </w:r>
      <w:r w:rsidR="00AB1F7B" w:rsidRPr="00C94D1C">
        <w:rPr>
          <w:highlight w:val="green"/>
          <w:lang w:val="en-US"/>
        </w:rPr>
        <w:t xml:space="preserve">be </w:t>
      </w:r>
      <w:r w:rsidR="003106BB" w:rsidRPr="00C94D1C">
        <w:rPr>
          <w:highlight w:val="green"/>
          <w:lang w:val="en-US"/>
        </w:rPr>
        <w:t>brought into question</w:t>
      </w:r>
      <w:r w:rsidR="00AB1F7B" w:rsidRPr="00C94D1C">
        <w:rPr>
          <w:highlight w:val="green"/>
          <w:lang w:val="en-US"/>
        </w:rPr>
        <w:t xml:space="preserve"> </w:t>
      </w:r>
      <w:r w:rsidR="00C94D1C" w:rsidRPr="00C94D1C">
        <w:rPr>
          <w:highlight w:val="green"/>
          <w:lang w:val="en-US"/>
        </w:rPr>
        <w:t xml:space="preserve">the rule of </w:t>
      </w:r>
      <w:r w:rsidRPr="00C94D1C">
        <w:rPr>
          <w:highlight w:val="green"/>
          <w:lang w:val="en-US"/>
        </w:rPr>
        <w:t>these taxa a</w:t>
      </w:r>
      <w:r w:rsidR="00C94D1C" w:rsidRPr="00C94D1C">
        <w:rPr>
          <w:highlight w:val="green"/>
          <w:lang w:val="en-US"/>
        </w:rPr>
        <w:t>s</w:t>
      </w:r>
      <w:r w:rsidRPr="00C94D1C">
        <w:rPr>
          <w:highlight w:val="green"/>
          <w:lang w:val="en-US"/>
        </w:rPr>
        <w:t xml:space="preserve"> key players in the phase </w:t>
      </w:r>
      <w:r w:rsidR="00AB1F7B" w:rsidRPr="00C94D1C">
        <w:rPr>
          <w:highlight w:val="green"/>
          <w:lang w:val="en-US"/>
        </w:rPr>
        <w:t>transition of the microbiota, or</w:t>
      </w:r>
      <w:r w:rsidR="003106BB" w:rsidRPr="00C94D1C">
        <w:rPr>
          <w:highlight w:val="green"/>
          <w:lang w:val="en-US"/>
        </w:rPr>
        <w:t xml:space="preserve"> whether</w:t>
      </w:r>
      <w:r w:rsidRPr="00C94D1C">
        <w:rPr>
          <w:highlight w:val="green"/>
          <w:lang w:val="en-US"/>
        </w:rPr>
        <w:t xml:space="preserve"> they are more susceptible to perturbations than the most abundant.</w:t>
      </w:r>
      <w:r w:rsidRPr="00F51F2D">
        <w:rPr>
          <w:lang w:val="en-US"/>
        </w:rPr>
        <w:t xml:space="preserve"> The types of interactions that could be sustaining this particular behavior are not clear, as these non-abundant taxa are not usually included in dynamical studies in order to get the community matrix. Further experiments and data analysis is needed to clarify if this is not a unique event, or it is a widespread feature of stable microbiotas.</w:t>
      </w:r>
    </w:p>
    <w:p w14:paraId="263ED2F3" w14:textId="55761807" w:rsidR="00F51F2D" w:rsidRPr="00F51F2D" w:rsidRDefault="00F51F2D" w:rsidP="008D6AE0">
      <w:pPr>
        <w:pStyle w:val="ASM"/>
        <w:jc w:val="left"/>
        <w:rPr>
          <w:lang w:val="en-US"/>
        </w:rPr>
      </w:pPr>
      <w:r w:rsidRPr="00F51F2D">
        <w:rPr>
          <w:lang w:val="en-US"/>
        </w:rPr>
        <w:t>However, we have to be aware that the hypothesis above is too simplistic to be directly related with reality. It has been demonstrated that the situation is more complex than the outlook provided separating healthy people from non-healthy people just by compositional terms, as Moya and Ferrer underline in their recent review (</w:t>
      </w:r>
      <w:r w:rsidRPr="00A878F0">
        <w:rPr>
          <w:i/>
          <w:lang w:val="en-US"/>
        </w:rPr>
        <w:t>17</w:t>
      </w:r>
      <w:r w:rsidRPr="00F51F2D">
        <w:rPr>
          <w:lang w:val="en-US"/>
        </w:rPr>
        <w:t xml:space="preserve">). There are several different feasible scenarios in which we can consider the microbiota as stable independently of their </w:t>
      </w:r>
      <w:r w:rsidR="007123EF">
        <w:rPr>
          <w:lang w:val="en-US"/>
        </w:rPr>
        <w:t>compo</w:t>
      </w:r>
      <w:r w:rsidRPr="00F51F2D">
        <w:rPr>
          <w:lang w:val="en-US"/>
        </w:rPr>
        <w:t xml:space="preserve">sitional evolution over time. For example, depending on their ability to recover the initial </w:t>
      </w:r>
      <w:r w:rsidRPr="00F51F2D">
        <w:rPr>
          <w:lang w:val="en-US"/>
        </w:rPr>
        <w:lastRenderedPageBreak/>
        <w:t xml:space="preserve">composition (resilience), or whether it can recover the original function despite the </w:t>
      </w:r>
      <w:r w:rsidR="007123EF">
        <w:rPr>
          <w:lang w:val="en-US"/>
        </w:rPr>
        <w:t>compo</w:t>
      </w:r>
      <w:r w:rsidRPr="00F51F2D">
        <w:rPr>
          <w:lang w:val="en-US"/>
        </w:rPr>
        <w:t>sition (functional redundancy). What we have shown in this work could be explained as the transitions of a stable microbiota into a dysbiosis state.</w:t>
      </w:r>
    </w:p>
    <w:p w14:paraId="532F6B93" w14:textId="57B6AEA7" w:rsidR="00F51F2D" w:rsidRDefault="00F51F2D" w:rsidP="008D6AE0">
      <w:pPr>
        <w:pStyle w:val="ASM"/>
        <w:jc w:val="left"/>
        <w:rPr>
          <w:lang w:val="en-US"/>
        </w:rPr>
      </w:pPr>
      <w:r w:rsidRPr="00F51F2D">
        <w:rPr>
          <w:lang w:val="en-US"/>
        </w:rPr>
        <w:t xml:space="preserve">As a first step toward understanding the microbiota stability, the model presents some </w:t>
      </w:r>
      <w:r w:rsidR="007123EF">
        <w:rPr>
          <w:lang w:val="en-US"/>
        </w:rPr>
        <w:t>lim</w:t>
      </w:r>
      <w:r w:rsidRPr="00F51F2D">
        <w:rPr>
          <w:lang w:val="en-US"/>
        </w:rPr>
        <w:t>itations and there is still work to do. From the biological perspective, many questions arise from this work. We have observed the same pattern in Taylor’s parameters in all the different conditions we have studied, but a pertinent question is whether it is really a universal feature in the huge diversity of microbial niches. Furthermore, another relevant question is which mechanisms are involved in maintaining the population struct</w:t>
      </w:r>
      <w:r w:rsidR="00EC1839">
        <w:rPr>
          <w:lang w:val="en-US"/>
        </w:rPr>
        <w:t>ure. The nature of the interac</w:t>
      </w:r>
      <w:r w:rsidRPr="00F51F2D">
        <w:rPr>
          <w:lang w:val="en-US"/>
        </w:rPr>
        <w:t>tions among the elements of the community is surely of great importance in this matter, and it is related to the fitness of the community as has been commented above. How we should address the community fitness is not clear, but works as Tikhonov’s (</w:t>
      </w:r>
      <w:r w:rsidRPr="00A878F0">
        <w:rPr>
          <w:i/>
          <w:lang w:val="en-US"/>
        </w:rPr>
        <w:t>6</w:t>
      </w:r>
      <w:r w:rsidR="00553284">
        <w:rPr>
          <w:i/>
          <w:lang w:val="en-US"/>
        </w:rPr>
        <w:t>6</w:t>
      </w:r>
      <w:r w:rsidRPr="00F51F2D">
        <w:rPr>
          <w:lang w:val="en-US"/>
        </w:rPr>
        <w:t>) could help us to aim at the correct direction toward unraveling the complexity of the microbiota.</w:t>
      </w:r>
    </w:p>
    <w:p w14:paraId="3ACE5755" w14:textId="473C0337" w:rsidR="007123EF" w:rsidRPr="007123EF" w:rsidRDefault="007123EF" w:rsidP="008D6AE0">
      <w:pPr>
        <w:pStyle w:val="ASM"/>
        <w:jc w:val="left"/>
        <w:rPr>
          <w:sz w:val="28"/>
          <w:lang w:val="en-US"/>
        </w:rPr>
      </w:pPr>
      <w:r w:rsidRPr="007123EF">
        <w:rPr>
          <w:b/>
          <w:bCs/>
          <w:sz w:val="28"/>
          <w:lang w:val="en-US"/>
        </w:rPr>
        <w:t>Materials and Methods</w:t>
      </w:r>
    </w:p>
    <w:p w14:paraId="2BB8A8B9" w14:textId="64543EB4" w:rsidR="007123EF" w:rsidRPr="007123EF" w:rsidRDefault="007123EF" w:rsidP="008D6AE0">
      <w:pPr>
        <w:pStyle w:val="ASM"/>
        <w:jc w:val="left"/>
        <w:rPr>
          <w:lang w:val="en-US"/>
        </w:rPr>
      </w:pPr>
      <w:r w:rsidRPr="007123EF">
        <w:rPr>
          <w:b/>
          <w:bCs/>
          <w:lang w:val="en-US"/>
        </w:rPr>
        <w:t>Model</w:t>
      </w:r>
    </w:p>
    <w:p w14:paraId="662D8EE8" w14:textId="1FADAE06" w:rsidR="007123EF" w:rsidRDefault="007123EF" w:rsidP="008D6AE0">
      <w:pPr>
        <w:pStyle w:val="ASM"/>
        <w:jc w:val="left"/>
        <w:rPr>
          <w:lang w:val="en-US"/>
        </w:rPr>
      </w:pPr>
      <w:r w:rsidRPr="007123EF">
        <w:rPr>
          <w:lang w:val="en-US"/>
        </w:rPr>
        <w:t xml:space="preserve">We model the microbial abundances across time along the lines of </w:t>
      </w:r>
      <w:proofErr w:type="spellStart"/>
      <w:r w:rsidRPr="007123EF">
        <w:rPr>
          <w:lang w:val="en-US"/>
        </w:rPr>
        <w:t>Blumm</w:t>
      </w:r>
      <w:proofErr w:type="spellEnd"/>
      <w:r w:rsidRPr="007123EF">
        <w:rPr>
          <w:lang w:val="en-US"/>
        </w:rPr>
        <w:t xml:space="preserve"> </w:t>
      </w:r>
      <w:r w:rsidRPr="007123EF">
        <w:rPr>
          <w:i/>
          <w:lang w:val="en-US"/>
        </w:rPr>
        <w:t xml:space="preserve">et al. </w:t>
      </w:r>
      <w:r w:rsidRPr="007123EF">
        <w:rPr>
          <w:lang w:val="en-US"/>
        </w:rPr>
        <w:t>(</w:t>
      </w:r>
      <w:r w:rsidRPr="00A878F0">
        <w:rPr>
          <w:i/>
          <w:lang w:val="en-US"/>
        </w:rPr>
        <w:t>44</w:t>
      </w:r>
      <w:r w:rsidRPr="007123EF">
        <w:rPr>
          <w:lang w:val="en-US"/>
        </w:rPr>
        <w:t xml:space="preserve">). The dynamics of taxon relative abundances is described by the </w:t>
      </w:r>
      <w:proofErr w:type="spellStart"/>
      <w:r w:rsidRPr="007123EF">
        <w:rPr>
          <w:lang w:val="en-US"/>
        </w:rPr>
        <w:t>Langevin</w:t>
      </w:r>
      <w:proofErr w:type="spellEnd"/>
      <w:r w:rsidRPr="007123EF">
        <w:rPr>
          <w:lang w:val="en-US"/>
        </w:rPr>
        <w:t xml:space="preserve"> equation:</w:t>
      </w:r>
    </w:p>
    <w:p w14:paraId="0EF6648C" w14:textId="3AAEA0B0" w:rsidR="007123EF" w:rsidRPr="007123EF" w:rsidRDefault="00E50408" w:rsidP="0065557D">
      <w:pPr>
        <w:pStyle w:val="ASM"/>
        <w:rPr>
          <w:lang w:val="en-US"/>
        </w:rPr>
      </w:pPr>
      <m:oMathPara>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m:oMathPara>
    </w:p>
    <w:p w14:paraId="5857605E" w14:textId="6D68A9E2" w:rsidR="007123EF" w:rsidRDefault="007123EF" w:rsidP="008D6AE0">
      <w:pPr>
        <w:pStyle w:val="ASM"/>
        <w:jc w:val="left"/>
        <w:rPr>
          <w:lang w:val="en-US"/>
        </w:rPr>
      </w:pPr>
      <w:r w:rsidRPr="007123EF">
        <w:rPr>
          <w:lang w:val="en-US"/>
        </w:rPr>
        <w:t xml:space="preserve">where </w:t>
      </w:r>
      <w:r w:rsidRPr="00F20B6C">
        <w:rPr>
          <w:rFonts w:ascii="Cambria Math" w:hAnsi="Cambria Math"/>
          <w:lang w:val="en-US"/>
        </w:rPr>
        <w:t>F</w:t>
      </w:r>
      <w:r w:rsidRPr="00F20B6C">
        <w:rPr>
          <w:rFonts w:ascii="Cambria Math" w:hAnsi="Cambria Math"/>
          <w:i/>
          <w:vertAlign w:val="subscript"/>
          <w:lang w:val="en-US"/>
        </w:rPr>
        <w:t>i</w:t>
      </w:r>
      <w:r w:rsidRPr="007123EF">
        <w:rPr>
          <w:i/>
          <w:lang w:val="en-US"/>
        </w:rPr>
        <w:t xml:space="preserve"> </w:t>
      </w:r>
      <w:r w:rsidRPr="007123EF">
        <w:rPr>
          <w:lang w:val="en-US"/>
        </w:rPr>
        <w:t xml:space="preserve">captures the fitness of the taxon </w:t>
      </w:r>
      <w:proofErr w:type="spellStart"/>
      <w:r w:rsidRPr="007123EF">
        <w:rPr>
          <w:i/>
          <w:lang w:val="en-US"/>
        </w:rPr>
        <w:t>i</w:t>
      </w:r>
      <w:proofErr w:type="spellEnd"/>
      <w:r w:rsidRPr="007123EF">
        <w:rPr>
          <w:lang w:val="en-US"/>
        </w:rPr>
        <w:t xml:space="preserve">, </w:t>
      </w:r>
      <w:r w:rsidRPr="007123EF">
        <w:rPr>
          <w:i/>
          <w:lang w:val="en-US"/>
        </w:rPr>
        <w:t>V</w:t>
      </w:r>
      <w:r w:rsidRPr="007123EF">
        <w:rPr>
          <w:lang w:val="en-US"/>
        </w:rPr>
        <w:t xml:space="preserve"> corresponds to the noise amplitude and </w:t>
      </w:r>
      <w:proofErr w:type="spellStart"/>
      <w:r w:rsidRPr="00F20B6C">
        <w:rPr>
          <w:rFonts w:ascii="Cambria Math" w:hAnsi="Cambria Math"/>
          <w:i/>
          <w:lang w:val="en-US"/>
        </w:rPr>
        <w:t>ξ</w:t>
      </w:r>
      <w:r w:rsidRPr="00F20B6C">
        <w:rPr>
          <w:rFonts w:ascii="Cambria Math" w:hAnsi="Cambria Math"/>
          <w:i/>
          <w:vertAlign w:val="subscript"/>
          <w:lang w:val="en-US"/>
        </w:rPr>
        <w:t>i</w:t>
      </w:r>
      <w:proofErr w:type="spellEnd"/>
      <w:r w:rsidRPr="00F20B6C">
        <w:rPr>
          <w:rFonts w:ascii="Cambria Math" w:hAnsi="Cambria Math"/>
          <w:lang w:val="en-US"/>
        </w:rPr>
        <w:t>(t)</w:t>
      </w:r>
      <w:r>
        <w:rPr>
          <w:lang w:val="en-US"/>
        </w:rPr>
        <w:t xml:space="preserve"> </w:t>
      </w:r>
      <w:r w:rsidRPr="007123EF">
        <w:rPr>
          <w:lang w:val="en-US"/>
        </w:rPr>
        <w:t xml:space="preserve">is a Gaussian random noise with zero mean </w:t>
      </w:r>
      <m:oMath>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 xml:space="preserve"> =0</m:t>
        </m:r>
      </m:oMath>
      <w:r w:rsidRPr="007123EF">
        <w:rPr>
          <w:lang w:val="en-US"/>
        </w:rPr>
        <w:t xml:space="preserve"> and variance uncorrelated in time,</w:t>
      </w:r>
      <m:oMath>
        <m:r>
          <w:rPr>
            <w:rFonts w:ascii="Cambria Math" w:hAnsi="Cambria Math"/>
            <w:lang w:val="en-US"/>
          </w:rPr>
          <m:t xml:space="preserve"> </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e>
            </m:d>
          </m:e>
        </m:d>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0</m:t>
            </m:r>
          </m:sup>
        </m:sSup>
        <m:r>
          <w:rPr>
            <w:rFonts w:ascii="Cambria Math" w:hAnsi="Cambria Math"/>
            <w:lang w:val="en-US"/>
          </w:rPr>
          <m:t>-t)</m:t>
        </m:r>
      </m:oMath>
      <w:r w:rsidRPr="007123EF">
        <w:rPr>
          <w:lang w:val="en-US"/>
        </w:rPr>
        <w:t>. The function</w:t>
      </w:r>
      <w:r>
        <w:rPr>
          <w:lang w:val="en-US"/>
        </w:rPr>
        <w:t xml:space="preserve"> </w:t>
      </w:r>
      <m:oMath>
        <m:r>
          <w:rPr>
            <w:rFonts w:ascii="Cambria Math" w:hAnsi="Cambria Math"/>
            <w:lang w:val="en-US"/>
          </w:rPr>
          <m:t>ϕ(t)</m:t>
        </m:r>
      </m:oMath>
      <w:r>
        <w:rPr>
          <w:lang w:val="en-US"/>
        </w:rPr>
        <w:t xml:space="preserve"> </w:t>
      </w:r>
      <w:r w:rsidRPr="007123EF">
        <w:rPr>
          <w:lang w:val="en-US"/>
        </w:rPr>
        <w:t>ensures the normalization at all times,</w:t>
      </w:r>
      <w:r>
        <w:rPr>
          <w:lang w:val="en-US"/>
        </w:rPr>
        <w:t xml:space="preserve"> </w:t>
      </w:r>
      <m:oMath>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=1</m:t>
            </m:r>
          </m:e>
        </m:nary>
      </m:oMath>
      <w:r>
        <w:rPr>
          <w:lang w:val="en-US"/>
        </w:rPr>
        <w:t xml:space="preserve">, and corresponds to </w:t>
      </w:r>
      <m:oMath>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chr m:val="∑"/>
            <m:limLoc m:val="undOvr"/>
            <m:subHide m:val="1"/>
            <m:supHide m:val="1"/>
            <m:ctrlPr>
              <w:rPr>
                <w:rFonts w:ascii="Cambria Math" w:hAnsi="Cambria Math"/>
                <w:i/>
                <w:lang w:val="en-US"/>
              </w:rPr>
            </m:ctrlPr>
          </m:naryPr>
          <m:sub/>
          <m:sup/>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e>
        </m:nary>
        <m:r>
          <w:rPr>
            <w:rFonts w:ascii="Cambria Math" w:hAnsi="Cambria Math"/>
            <w:lang w:val="en-US"/>
          </w:rPr>
          <m:t>+</m:t>
        </m:r>
        <m:nary>
          <m:naryPr>
            <m:chr m:val="∑"/>
            <m:limLoc m:val="undOvr"/>
            <m:subHide m:val="1"/>
            <m:supHide m:val="1"/>
            <m:ctrlPr>
              <w:rPr>
                <w:rFonts w:ascii="Cambria Math" w:hAnsi="Cambria Math"/>
                <w:i/>
                <w:lang w:val="en-US"/>
              </w:rPr>
            </m:ctrlPr>
          </m:naryPr>
          <m:sub/>
          <m:sup/>
          <m:e>
            <m:r>
              <w:rPr>
                <w:rFonts w:ascii="Cambria Math" w:hAnsi="Cambria Math"/>
                <w:lang w:val="en-US"/>
              </w:rPr>
              <m:t>V</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β</m:t>
                </m:r>
              </m:sup>
            </m:sSubSup>
            <m:sSub>
              <m:sSubPr>
                <m:ctrlPr>
                  <w:rPr>
                    <w:rFonts w:ascii="Cambria Math" w:hAnsi="Cambria Math"/>
                    <w:i/>
                    <w:lang w:val="en-US"/>
                  </w:rPr>
                </m:ctrlPr>
              </m:sSubPr>
              <m:e>
                <m:r>
                  <w:rPr>
                    <w:rFonts w:ascii="Cambria Math" w:hAnsi="Cambria Math"/>
                    <w:lang w:val="en-US"/>
                  </w:rPr>
                  <m:t>ξ</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e>
        </m:nary>
      </m:oMath>
      <w:r w:rsidR="00B43286">
        <w:rPr>
          <w:lang w:val="en-US"/>
        </w:rPr>
        <w:t xml:space="preserve">. The temporal evolution of the probability that a taxon I has a relative abundance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oMath>
      <w:r w:rsidR="00B43286">
        <w:rPr>
          <w:lang w:val="en-US"/>
        </w:rPr>
        <w:t xml:space="preserve">, </w:t>
      </w:r>
      <m:oMath>
        <m:r>
          <w:rPr>
            <w:rFonts w:ascii="Cambria Math" w:hAnsi="Cambria Math"/>
            <w:lang w:val="en-US"/>
          </w:rPr>
          <m:t>P(</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,t)</m:t>
        </m:r>
      </m:oMath>
      <w:r w:rsidR="00B43286">
        <w:rPr>
          <w:lang w:val="en-US"/>
        </w:rPr>
        <w:t>, is determined by the Fokker-Planck equation:</w:t>
      </w:r>
    </w:p>
    <w:p w14:paraId="0FB06E8C" w14:textId="2CC98602" w:rsidR="00B43286" w:rsidRPr="007123EF" w:rsidRDefault="00E50408" w:rsidP="0065557D">
      <w:pPr>
        <w:pStyle w:val="ASM"/>
        <w:rPr>
          <w:lang w:val="en-US"/>
        </w:rPr>
      </w:pPr>
      <m:oMathPara>
        <m:oMath>
          <m:f>
            <m:fPr>
              <m:ctrlPr>
                <w:rPr>
                  <w:rFonts w:ascii="Cambria Math" w:hAnsi="Cambria Math"/>
                  <w:i/>
                  <w:lang w:val="en-US"/>
                </w:rPr>
              </m:ctrlPr>
            </m:fPr>
            <m:num>
              <m:r>
                <w:rPr>
                  <w:rFonts w:ascii="Cambria Math" w:hAnsi="Cambria Math"/>
                  <w:lang w:val="en-US"/>
                </w:rPr>
                <m:t>∂P</m:t>
              </m:r>
            </m:num>
            <m:den>
              <m:r>
                <w:rPr>
                  <w:rFonts w:ascii="Cambria Math" w:hAnsi="Cambria Math"/>
                  <w:lang w:val="en-US"/>
                </w:rPr>
                <m:t>∂t</m:t>
              </m:r>
            </m:den>
          </m:f>
          <m:r>
            <w:rPr>
              <w:rFonts w:ascii="Cambria Math" w:hAnsi="Cambria Math"/>
              <w:lang w:val="en-US"/>
            </w:rPr>
            <m:t>= -</m:t>
          </m:r>
          <m:f>
            <m:fPr>
              <m:ctrlPr>
                <w:rPr>
                  <w:rFonts w:ascii="Cambria Math" w:hAnsi="Cambria Math"/>
                  <w:i/>
                  <w:lang w:val="en-US"/>
                </w:rPr>
              </m:ctrlPr>
            </m:fPr>
            <m:num>
              <m:r>
                <w:rPr>
                  <w:rFonts w:ascii="Cambria Math" w:hAnsi="Cambria Math"/>
                  <w:lang w:val="en-US"/>
                </w:rPr>
                <m:t>∂</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α</m:t>
                      </m:r>
                    </m:sup>
                  </m:sSubSup>
                  <m:r>
                    <w:rPr>
                      <w:rFonts w:ascii="Cambria Math" w:hAnsi="Cambria Math"/>
                      <w:lang w:val="en-US"/>
                    </w:rPr>
                    <m:t>-ϕ</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·P</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num>
            <m:den>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den>
          </m:f>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·P)</m:t>
          </m:r>
        </m:oMath>
      </m:oMathPara>
    </w:p>
    <w:p w14:paraId="44039215" w14:textId="0D2BEB92" w:rsidR="0038204F" w:rsidRDefault="0038204F" w:rsidP="008D6AE0">
      <w:pPr>
        <w:pStyle w:val="ASM"/>
        <w:jc w:val="left"/>
        <w:rPr>
          <w:lang w:val="en-US"/>
        </w:rPr>
      </w:pPr>
      <w:r w:rsidRPr="0038204F">
        <w:rPr>
          <w:lang w:val="en-US"/>
        </w:rPr>
        <w:lastRenderedPageBreak/>
        <w:t>The microbiota evolves towards a steady-state with a time-independent probability depending on the values of</w:t>
      </w:r>
      <w:r>
        <w:rPr>
          <w:lang w:val="en-US"/>
        </w:rPr>
        <w:t xml:space="preserve"> </w:t>
      </w:r>
      <w:r w:rsidRPr="00F20B6C">
        <w:rPr>
          <w:rFonts w:ascii="Cambria Math" w:hAnsi="Cambria Math"/>
          <w:i/>
          <w:lang w:val="en-US"/>
        </w:rPr>
        <w:sym w:font="Symbol" w:char="F061"/>
      </w:r>
      <w:r w:rsidRPr="00F20B6C">
        <w:rPr>
          <w:rFonts w:ascii="Cambria Math" w:hAnsi="Cambria Math"/>
          <w:lang w:val="en-US"/>
        </w:rPr>
        <w:t xml:space="preserve">, </w:t>
      </w:r>
      <w:r w:rsidRPr="00F20B6C">
        <w:rPr>
          <w:rFonts w:ascii="Cambria Math" w:hAnsi="Cambria Math"/>
          <w:i/>
          <w:lang w:val="en-US"/>
        </w:rPr>
        <w:sym w:font="Symbol" w:char="F062"/>
      </w:r>
      <w:r w:rsidRPr="00F20B6C">
        <w:rPr>
          <w:rFonts w:ascii="Cambria Math" w:hAnsi="Cambria Math"/>
          <w:lang w:val="en-US"/>
        </w:rPr>
        <w:t>, F</w:t>
      </w:r>
      <w:r w:rsidRPr="00F20B6C">
        <w:rPr>
          <w:rFonts w:ascii="Cambria Math" w:hAnsi="Cambria Math"/>
          <w:i/>
          <w:vertAlign w:val="subscript"/>
          <w:lang w:val="en-US"/>
        </w:rPr>
        <w:t>i</w:t>
      </w:r>
      <w:r>
        <w:rPr>
          <w:lang w:val="en-US"/>
        </w:rPr>
        <w:t xml:space="preserve"> </w:t>
      </w:r>
      <w:r w:rsidRPr="0038204F">
        <w:rPr>
          <w:lang w:val="en-US"/>
        </w:rPr>
        <w:t xml:space="preserve">and </w:t>
      </w:r>
      <w:r w:rsidRPr="00F20B6C">
        <w:rPr>
          <w:rFonts w:ascii="Cambria Math" w:hAnsi="Cambria Math"/>
          <w:lang w:val="en-US"/>
        </w:rPr>
        <w:t>V</w:t>
      </w:r>
      <w:r w:rsidRPr="0038204F">
        <w:rPr>
          <w:lang w:val="en-US"/>
        </w:rPr>
        <w:t xml:space="preserve">. For </w:t>
      </w:r>
      <w:r w:rsidRPr="00F20B6C">
        <w:rPr>
          <w:rFonts w:ascii="Cambria Math" w:hAnsi="Cambria Math"/>
          <w:i/>
          <w:lang w:val="en-US"/>
        </w:rPr>
        <w:sym w:font="Symbol" w:char="F061"/>
      </w:r>
      <w:r w:rsidRPr="00F20B6C">
        <w:rPr>
          <w:rFonts w:ascii="Cambria Math" w:hAnsi="Cambria Math"/>
          <w:i/>
          <w:lang w:val="en-US"/>
        </w:rPr>
        <w:t xml:space="preserve"> &lt; </w:t>
      </w:r>
      <w:r w:rsidRPr="00F20B6C">
        <w:rPr>
          <w:rFonts w:ascii="Cambria Math" w:hAnsi="Cambria Math"/>
          <w:lang w:val="en-US"/>
        </w:rPr>
        <w:t>1</w:t>
      </w:r>
      <w:r w:rsidRPr="0038204F">
        <w:rPr>
          <w:lang w:val="en-US"/>
        </w:rPr>
        <w:t xml:space="preserve"> (otherwise, systems are always unstable), the steady-state probability may be localized in a region around a preferred value or broadly distributed over a wide range, depending on whether the fitness </w:t>
      </w:r>
      <w:r w:rsidRPr="00F20B6C">
        <w:rPr>
          <w:rFonts w:ascii="Cambria Math" w:hAnsi="Cambria Math"/>
          <w:lang w:val="en-US"/>
        </w:rPr>
        <w:t>F</w:t>
      </w:r>
      <w:r w:rsidRPr="00F20B6C">
        <w:rPr>
          <w:rFonts w:ascii="Cambria Math" w:hAnsi="Cambria Math"/>
          <w:i/>
          <w:vertAlign w:val="subscript"/>
          <w:lang w:val="en-US"/>
        </w:rPr>
        <w:t>i</w:t>
      </w:r>
      <w:r w:rsidRPr="0038204F">
        <w:rPr>
          <w:i/>
          <w:lang w:val="en-US"/>
        </w:rPr>
        <w:t xml:space="preserve"> </w:t>
      </w:r>
      <w:r w:rsidRPr="0038204F">
        <w:rPr>
          <w:lang w:val="en-US"/>
        </w:rPr>
        <w:t xml:space="preserve">dominates or is overwhelmed by the noise amplitude </w:t>
      </w:r>
      <w:r w:rsidRPr="00F20B6C">
        <w:rPr>
          <w:rFonts w:ascii="Cambria Math" w:hAnsi="Cambria Math"/>
          <w:lang w:val="en-US"/>
        </w:rPr>
        <w:t>V</w:t>
      </w:r>
      <w:r w:rsidRPr="0038204F">
        <w:rPr>
          <w:lang w:val="en-US"/>
        </w:rPr>
        <w:t>. The steady-state solution of the Fokker-Planck equation is given by:</w:t>
      </w:r>
    </w:p>
    <w:p w14:paraId="633A7988" w14:textId="682991C7" w:rsidR="00917718" w:rsidRPr="00917718" w:rsidRDefault="00E50408"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-2β</m:t>
            </m:r>
          </m:sup>
        </m:sSubSup>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1+α-2β</m:t>
                        </m:r>
                      </m:sup>
                    </m:sSubSup>
                  </m:num>
                  <m:den>
                    <m:r>
                      <w:rPr>
                        <w:rFonts w:ascii="Cambria Math" w:hAnsi="Cambria Math"/>
                        <w:lang w:val="en-US"/>
                      </w:rPr>
                      <m:t>1+α-2β</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55554958" w14:textId="77777777" w:rsidR="00917718" w:rsidRPr="00917718" w:rsidRDefault="00917718" w:rsidP="0065557D">
      <w:pPr>
        <w:pStyle w:val="ASM"/>
        <w:rPr>
          <w:lang w:val="en-US"/>
        </w:rPr>
      </w:pPr>
    </w:p>
    <w:p w14:paraId="43EBA73C" w14:textId="7BC8A887" w:rsidR="00917718" w:rsidRPr="00917718" w:rsidRDefault="00E50408" w:rsidP="0065557D">
      <w:pPr>
        <w:pStyle w:val="ASM"/>
        <w:jc w:val="cente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α,β,</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r>
              <w:rPr>
                <w:rFonts w:ascii="Cambria Math" w:hAnsi="Cambria Math"/>
                <w:lang w:val="en-US"/>
              </w:rPr>
              <m:t>,V</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r>
              <w:rPr>
                <w:rFonts w:ascii="Cambria Math" w:hAnsi="Cambria Math"/>
                <w:lang w:val="en-US"/>
              </w:rPr>
              <m:t>-2β</m:t>
            </m:r>
          </m:sup>
        </m:sSubSup>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num>
                  <m:den>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den>
                </m:f>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2-2β</m:t>
                        </m:r>
                      </m:sup>
                    </m:sSubSup>
                  </m:num>
                  <m:den>
                    <m:r>
                      <w:rPr>
                        <w:rFonts w:ascii="Cambria Math" w:hAnsi="Cambria Math"/>
                        <w:lang w:val="en-US"/>
                      </w:rPr>
                      <m:t>1-β</m:t>
                    </m:r>
                  </m:den>
                </m:f>
              </m:e>
            </m:d>
          </m:e>
        </m:func>
      </m:oMath>
      <w:r w:rsidR="00917718" w:rsidRPr="00917718">
        <w:rPr>
          <w:lang w:val="en-US"/>
        </w:rPr>
        <w:t xml:space="preserve">     if     </w:t>
      </w:r>
      <m:oMath>
        <m:r>
          <w:rPr>
            <w:rFonts w:ascii="Cambria Math" w:hAnsi="Cambria Math"/>
            <w:lang w:val="en-US"/>
          </w:rPr>
          <m:t>2β=1+α</m:t>
        </m:r>
      </m:oMath>
    </w:p>
    <w:p w14:paraId="16F14B8F" w14:textId="77777777" w:rsidR="00917718" w:rsidRDefault="00917718" w:rsidP="0065557D">
      <w:pPr>
        <w:pStyle w:val="ASM"/>
        <w:rPr>
          <w:lang w:val="en-US"/>
        </w:rPr>
      </w:pPr>
    </w:p>
    <w:p w14:paraId="5CE56998" w14:textId="7827DE25" w:rsidR="00F20B6C" w:rsidRPr="00F20B6C" w:rsidRDefault="001B1F46" w:rsidP="008D6AE0">
      <w:pPr>
        <w:pStyle w:val="ASM"/>
        <w:jc w:val="left"/>
        <w:rPr>
          <w:rFonts w:ascii="Cambria Math" w:hAnsi="Cambria Math"/>
          <w:lang w:val="en-US"/>
        </w:rPr>
      </w:pPr>
      <w:r>
        <w:rPr>
          <w:lang w:val="en-US"/>
        </w:rPr>
        <w:t xml:space="preserve">were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 </m:t>
                </m:r>
                <m:nary>
                  <m:naryPr>
                    <m:chr m:val="∑"/>
                    <m:limLoc m:val="subSup"/>
                    <m:supHide m:val="1"/>
                    <m:ctrlPr>
                      <w:rPr>
                        <w:rFonts w:ascii="Cambria Math" w:hAnsi="Cambria Math"/>
                        <w:i/>
                        <w:lang w:val="en-US"/>
                      </w:rPr>
                    </m:ctrlPr>
                  </m:naryPr>
                  <m:sub>
                    <m:r>
                      <w:rPr>
                        <w:rFonts w:ascii="Cambria Math" w:hAnsi="Cambria Math"/>
                        <w:lang w:val="en-US"/>
                      </w:rPr>
                      <m:t>i</m:t>
                    </m:r>
                  </m:sub>
                  <m:sup/>
                  <m:e>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f>
                          <m:fPr>
                            <m:type m:val="lin"/>
                            <m:ctrlPr>
                              <w:rPr>
                                <w:rFonts w:ascii="Cambria Math" w:hAnsi="Cambria Math"/>
                                <w:i/>
                                <w:lang w:val="en-US"/>
                              </w:rPr>
                            </m:ctrlPr>
                          </m:fPr>
                          <m:num>
                            <m:r>
                              <w:rPr>
                                <w:rFonts w:ascii="Cambria Math" w:hAnsi="Cambria Math"/>
                                <w:lang w:val="en-US"/>
                              </w:rPr>
                              <m:t>1</m:t>
                            </m:r>
                          </m:num>
                          <m:den>
                            <m:r>
                              <w:rPr>
                                <w:rFonts w:ascii="Cambria Math" w:hAnsi="Cambria Math"/>
                                <w:lang w:val="en-US"/>
                              </w:rPr>
                              <m:t>(1-α)</m:t>
                            </m:r>
                          </m:den>
                        </m:f>
                      </m:sup>
                    </m:sSubSup>
                  </m:e>
                </m:nary>
              </m:e>
            </m:d>
          </m:e>
          <m:sup>
            <m:r>
              <w:rPr>
                <w:rFonts w:ascii="Cambria Math" w:hAnsi="Cambria Math"/>
                <w:lang w:val="en-US"/>
              </w:rPr>
              <m:t>1-α</m:t>
            </m:r>
          </m:sup>
        </m:sSup>
      </m:oMath>
      <w:r>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ne</m:t>
            </m:r>
          </m:sub>
        </m:sSub>
      </m:oMath>
      <w:r w:rsidR="00F030F3">
        <w:rPr>
          <w:lang w:val="en-US"/>
        </w:rPr>
        <w:t xml:space="preserve"> and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e</m:t>
            </m:r>
          </m:sub>
        </m:sSub>
      </m:oMath>
      <w:r w:rsidR="00F030F3">
        <w:rPr>
          <w:lang w:val="en-US"/>
        </w:rPr>
        <w:t xml:space="preserve"> are integrals that should be solved numerically for the parameters of interest. The ordered phase happens when the solution has a maximum in the </w:t>
      </w:r>
      <w:proofErr w:type="spellStart"/>
      <w:r w:rsidR="00F030F3">
        <w:rPr>
          <w:lang w:val="en-US"/>
        </w:rPr>
        <w:t>physicial</w:t>
      </w:r>
      <w:proofErr w:type="spellEnd"/>
      <w:r w:rsidR="00F030F3">
        <w:rPr>
          <w:lang w:val="en-US"/>
        </w:rPr>
        <w:t xml:space="preserve"> interval </w:t>
      </w:r>
      <m:oMath>
        <m:r>
          <w:rPr>
            <w:rFonts w:ascii="Cambria Math" w:hAnsi="Cambria Math"/>
            <w:lang w:val="en-US"/>
          </w:rPr>
          <m:t xml:space="preserve">(0&lt;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&lt;1)</m:t>
        </m:r>
      </m:oMath>
      <w:r w:rsidR="00F030F3">
        <w:rPr>
          <w:lang w:val="en-US"/>
        </w:rPr>
        <w:t xml:space="preserve">. For larger V, the transition to a disordered phase happens when maximum shifts to the unphysical region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&lt;0</m:t>
        </m:r>
      </m:oMath>
      <w:r w:rsidR="00F030F3">
        <w:rPr>
          <w:lang w:val="en-US"/>
        </w:rPr>
        <w:t xml:space="preserve">, which sets the phase transition region </w:t>
      </w:r>
      <w:proofErr w:type="gramStart"/>
      <w:r w:rsidR="00F20B6C" w:rsidRPr="00F20B6C">
        <w:rPr>
          <w:rFonts w:ascii="Cambria Math" w:hAnsi="Cambria Math"/>
          <w:lang w:val="en-US"/>
        </w:rPr>
        <w:t>V(</w:t>
      </w:r>
      <w:proofErr w:type="gramEnd"/>
      <w:r w:rsidR="00F20B6C" w:rsidRPr="00F20B6C">
        <w:rPr>
          <w:rFonts w:ascii="Cambria Math" w:hAnsi="Cambria Math"/>
          <w:i/>
          <w:lang w:val="en-US"/>
        </w:rPr>
        <w:sym w:font="Symbol" w:char="F061"/>
      </w:r>
      <w:r w:rsidR="00F20B6C" w:rsidRPr="00F20B6C">
        <w:rPr>
          <w:rFonts w:ascii="Cambria Math" w:hAnsi="Cambria Math"/>
          <w:lang w:val="en-US"/>
        </w:rPr>
        <w:t xml:space="preserve">, </w:t>
      </w:r>
      <w:r w:rsidR="00F20B6C" w:rsidRPr="00F20B6C">
        <w:rPr>
          <w:rFonts w:ascii="Cambria Math" w:hAnsi="Cambria Math"/>
          <w:i/>
          <w:lang w:val="en-US"/>
        </w:rPr>
        <w:sym w:font="Symbol" w:char="F062"/>
      </w:r>
      <w:r w:rsidR="00F20B6C" w:rsidRPr="00F20B6C">
        <w:rPr>
          <w:rFonts w:ascii="Cambria Math" w:hAnsi="Cambria Math"/>
          <w:lang w:val="en-US"/>
        </w:rPr>
        <w:t>, F</w:t>
      </w:r>
      <w:r w:rsidR="00F20B6C" w:rsidRPr="00F20B6C">
        <w:rPr>
          <w:rFonts w:ascii="Cambria Math" w:hAnsi="Cambria Math"/>
          <w:i/>
          <w:vertAlign w:val="subscript"/>
          <w:lang w:val="en-US"/>
        </w:rPr>
        <w:t>i</w:t>
      </w:r>
      <w:r w:rsidR="00F20B6C" w:rsidRPr="00F20B6C">
        <w:rPr>
          <w:rFonts w:ascii="Cambria Math" w:hAnsi="Cambria Math"/>
          <w:lang w:val="en-US"/>
        </w:rPr>
        <w:t>)</w:t>
      </w:r>
      <w:r w:rsidR="00F20B6C">
        <w:rPr>
          <w:rFonts w:ascii="Cambria Math" w:hAnsi="Cambria Math"/>
          <w:lang w:val="en-US"/>
        </w:rPr>
        <w:t>. The phase transition region can be calculated analytically in particular cases:</w:t>
      </w:r>
    </w:p>
    <w:p w14:paraId="066C546D" w14:textId="2630A604" w:rsidR="00F20B6C" w:rsidRPr="00F20B6C" w:rsidRDefault="00E50408"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=4β</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β=α≠1</m:t>
        </m:r>
      </m:oMath>
    </w:p>
    <w:p w14:paraId="04EF9924" w14:textId="07E5061B" w:rsidR="00F20B6C" w:rsidRPr="00F20B6C" w:rsidRDefault="00E50408" w:rsidP="0065557D">
      <w:pPr>
        <w:pStyle w:val="ASM"/>
        <w:jc w:val="center"/>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i</m:t>
            </m:r>
          </m:sub>
          <m:sup>
            <m:r>
              <w:rPr>
                <w:rFonts w:ascii="Cambria Math" w:hAnsi="Cambria Math"/>
                <w:lang w:val="en-US"/>
              </w:rPr>
              <m:t>2</m:t>
            </m:r>
          </m:sup>
        </m:sSubSup>
        <m:r>
          <w:rPr>
            <w:rFonts w:ascii="Cambria Math" w:hAnsi="Cambria Math"/>
            <w:lang w:val="en-US"/>
          </w:rPr>
          <m:t>=β</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oMath>
      <w:r w:rsidR="00F20B6C" w:rsidRPr="00F20B6C">
        <w:rPr>
          <w:lang w:val="en-US"/>
        </w:rPr>
        <w:t xml:space="preserve">     if      </w:t>
      </w:r>
      <m:oMath>
        <m:r>
          <w:rPr>
            <w:rFonts w:ascii="Cambria Math" w:hAnsi="Cambria Math"/>
            <w:lang w:val="en-US"/>
          </w:rPr>
          <m:t>2β=1+α</m:t>
        </m:r>
      </m:oMath>
    </w:p>
    <w:p w14:paraId="486C018F" w14:textId="5966FFAB" w:rsidR="00F20B6C" w:rsidRDefault="00F20B6C" w:rsidP="008D6AE0">
      <w:pPr>
        <w:pStyle w:val="ASM"/>
        <w:jc w:val="left"/>
        <w:rPr>
          <w:lang w:val="en-US"/>
        </w:rPr>
      </w:pPr>
      <w:r w:rsidRPr="00F20B6C">
        <w:rPr>
          <w:lang w:val="en-US"/>
        </w:rPr>
        <w:t xml:space="preserve">where the first case, simplifies to </w:t>
      </w:r>
      <w:r w:rsidRPr="00F20B6C">
        <w:rPr>
          <w:rFonts w:ascii="Cambria Math" w:hAnsi="Cambria Math"/>
          <w:i/>
          <w:lang w:val="en-US"/>
        </w:rPr>
        <w:t xml:space="preserve">F </w:t>
      </w:r>
      <w:r w:rsidRPr="00F20B6C">
        <w:rPr>
          <w:rFonts w:ascii="Cambria Math" w:hAnsi="Cambria Math"/>
          <w:lang w:val="en-US"/>
        </w:rPr>
        <w:t>= 3</w:t>
      </w:r>
      <w:r w:rsidRPr="00F20B6C">
        <w:rPr>
          <w:rFonts w:ascii="Cambria Math" w:hAnsi="Cambria Math"/>
          <w:i/>
          <w:lang w:val="en-US"/>
        </w:rPr>
        <w:t xml:space="preserve">V </w:t>
      </w:r>
      <w:r w:rsidRPr="00F20B6C">
        <w:rPr>
          <w:rFonts w:ascii="Cambria Math" w:hAnsi="Cambria Math"/>
          <w:vertAlign w:val="superscript"/>
          <w:lang w:val="en-US"/>
        </w:rPr>
        <w:t>2</w:t>
      </w:r>
      <w:r w:rsidRPr="00F20B6C">
        <w:rPr>
          <w:rFonts w:ascii="Cambria Math" w:hAnsi="Cambria Math"/>
          <w:lang w:val="en-US"/>
        </w:rPr>
        <w:t xml:space="preserve"> </w:t>
      </w:r>
      <w:r w:rsidRPr="00F20B6C">
        <w:rPr>
          <w:lang w:val="en-US"/>
        </w:rPr>
        <w:t xml:space="preserve">if </w:t>
      </w:r>
      <m:oMath>
        <m:r>
          <w:rPr>
            <w:rFonts w:ascii="Cambria Math" w:hAnsi="Cambria Math"/>
            <w:lang w:val="en-US"/>
          </w:rPr>
          <m:t>β</m:t>
        </m:r>
      </m:oMath>
      <w:r w:rsidRPr="00F20B6C">
        <w:rPr>
          <w:rFonts w:ascii="Cambria Math" w:hAnsi="Cambria Math"/>
          <w:i/>
          <w:lang w:val="en-US"/>
        </w:rPr>
        <w:t xml:space="preserve"> </w:t>
      </w:r>
      <w:r w:rsidRPr="00F20B6C">
        <w:rPr>
          <w:rFonts w:ascii="Cambria Math" w:hAnsi="Cambria Math"/>
          <w:lang w:val="en-US"/>
        </w:rPr>
        <w:t>= 0.75</w:t>
      </w:r>
      <w:r w:rsidRPr="00F20B6C">
        <w:rPr>
          <w:lang w:val="en-US"/>
        </w:rPr>
        <w:t xml:space="preserve"> and the fitness of this taxon dominates in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oMath>
      <w:r w:rsidRPr="00F20B6C">
        <w:rPr>
          <w:lang w:val="en-US"/>
        </w:rPr>
        <w:t>. In many physical systems (Brownian motion is the classical example (</w:t>
      </w:r>
      <w:r w:rsidRPr="00A878F0">
        <w:rPr>
          <w:i/>
          <w:lang w:val="en-US"/>
        </w:rPr>
        <w:t>6</w:t>
      </w:r>
      <w:r w:rsidR="002B3F0D">
        <w:rPr>
          <w:i/>
          <w:lang w:val="en-US"/>
        </w:rPr>
        <w:t>7</w:t>
      </w:r>
      <w:r w:rsidRPr="00F20B6C">
        <w:rPr>
          <w:lang w:val="en-US"/>
        </w:rPr>
        <w:t xml:space="preserve">)), the two terms of the </w:t>
      </w:r>
      <w:proofErr w:type="spellStart"/>
      <w:r w:rsidRPr="00F20B6C">
        <w:rPr>
          <w:lang w:val="en-US"/>
        </w:rPr>
        <w:t>Langevin</w:t>
      </w:r>
      <w:proofErr w:type="spellEnd"/>
      <w:r w:rsidRPr="00F20B6C">
        <w:rPr>
          <w:lang w:val="en-US"/>
        </w:rPr>
        <w:t xml:space="preserve"> equation are related. The </w:t>
      </w:r>
      <w:r w:rsidRPr="00F20B6C">
        <w:rPr>
          <w:i/>
          <w:lang w:val="en-US"/>
        </w:rPr>
        <w:t xml:space="preserve">Fluctuation Dissipation Theorem </w:t>
      </w:r>
      <w:r w:rsidRPr="00F20B6C">
        <w:rPr>
          <w:lang w:val="en-US"/>
        </w:rPr>
        <w:t>states a general relationship between the response to an external disturbance and the internal fluctuations of the system (</w:t>
      </w:r>
      <w:r w:rsidRPr="00A878F0">
        <w:rPr>
          <w:i/>
          <w:lang w:val="en-US"/>
        </w:rPr>
        <w:t>61</w:t>
      </w:r>
      <w:r w:rsidRPr="00F20B6C">
        <w:rPr>
          <w:lang w:val="en-US"/>
        </w:rPr>
        <w:t>). The theorem can be used as the basic formula to derive the fitness from the analysis of fluctuations of the microbiota, assuming that it is in equilibrium (the ordered phase).</w:t>
      </w:r>
    </w:p>
    <w:p w14:paraId="423F49A0" w14:textId="5A97CFBA" w:rsidR="00F20B6C" w:rsidRPr="00F20B6C" w:rsidRDefault="00F20B6C" w:rsidP="008D6AE0">
      <w:pPr>
        <w:pStyle w:val="ASM"/>
        <w:jc w:val="left"/>
        <w:rPr>
          <w:lang w:val="en-US"/>
        </w:rPr>
      </w:pPr>
      <w:r w:rsidRPr="00F20B6C">
        <w:rPr>
          <w:b/>
          <w:bCs/>
          <w:lang w:val="en-US"/>
        </w:rPr>
        <w:t>Standardization</w:t>
      </w:r>
    </w:p>
    <w:p w14:paraId="10F860C2" w14:textId="77777777" w:rsidR="00F20B6C" w:rsidRPr="00F20B6C" w:rsidRDefault="00F20B6C" w:rsidP="008D6AE0">
      <w:pPr>
        <w:pStyle w:val="ASM"/>
        <w:jc w:val="left"/>
        <w:rPr>
          <w:lang w:val="en-US"/>
        </w:rPr>
      </w:pPr>
      <w:r w:rsidRPr="00F20B6C">
        <w:rPr>
          <w:lang w:val="en-US"/>
        </w:rPr>
        <w:lastRenderedPageBreak/>
        <w:t>In order to properly show all the studies under common axes, we decided to standardize the Taylor parameters using the group of healthy individuals for each study. With this approach, all the studies can be visualized in a shared plot with units of Taylor-parameters standard- deviation on their axes.</w:t>
      </w:r>
    </w:p>
    <w:p w14:paraId="6B177ED4" w14:textId="04A98F0A" w:rsidR="00F20B6C" w:rsidRDefault="00206874" w:rsidP="008D6AE0">
      <w:pPr>
        <w:pStyle w:val="ASM"/>
        <w:jc w:val="left"/>
        <w:rPr>
          <w:lang w:val="en-US"/>
        </w:rPr>
      </w:pPr>
      <w:r>
        <w:rPr>
          <w:lang w:val="en-US"/>
        </w:rPr>
        <w:t xml:space="preserve">For a Taylor parameter, e.g. </w:t>
      </w:r>
      <w:r w:rsidRPr="00206874">
        <w:rPr>
          <w:rFonts w:ascii="Cambria Math" w:hAnsi="Cambria Math"/>
          <w:lang w:val="en-US"/>
        </w:rPr>
        <w:t>V</w:t>
      </w:r>
      <w:r>
        <w:rPr>
          <w:lang w:val="en-US"/>
        </w:rPr>
        <w:t>, the estimate of the mean (</w:t>
      </w:r>
      <m:oMath>
        <m:acc>
          <m:accPr>
            <m:ctrlPr>
              <w:rPr>
                <w:rFonts w:ascii="Cambria Math" w:hAnsi="Cambria Math"/>
                <w:i/>
                <w:lang w:val="en-US"/>
              </w:rPr>
            </m:ctrlPr>
          </m:accPr>
          <m:e>
            <m:r>
              <w:rPr>
                <w:rFonts w:ascii="Cambria Math" w:hAnsi="Cambria Math"/>
                <w:lang w:val="en-US"/>
              </w:rPr>
              <m:t>V</m:t>
            </m:r>
          </m:e>
        </m:acc>
      </m:oMath>
      <w:r w:rsidRPr="00206874">
        <w:rPr>
          <w:lang w:val="en-US"/>
        </w:rPr>
        <w:t xml:space="preserve">) for the healthy subpopulation, composed of </w:t>
      </w:r>
      <w:r w:rsidRPr="001A7B4D">
        <w:rPr>
          <w:i/>
          <w:lang w:val="en-US"/>
        </w:rPr>
        <w:t>h</w:t>
      </w:r>
      <w:r w:rsidRPr="00206874">
        <w:rPr>
          <w:lang w:val="en-US"/>
        </w:rPr>
        <w:t xml:space="preserve"> individuals, is:</w:t>
      </w:r>
    </w:p>
    <w:p w14:paraId="7BF1C1FE" w14:textId="5BB2BA91" w:rsidR="00206874" w:rsidRPr="00F20B6C" w:rsidRDefault="00E50408" w:rsidP="0065557D">
      <w:pPr>
        <w:pStyle w:val="ASM"/>
        <w:rPr>
          <w:lang w:val="en-US"/>
        </w:rPr>
      </w:pPr>
      <m:oMathPara>
        <m:oMath>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oMath>
      </m:oMathPara>
    </w:p>
    <w:p w14:paraId="637A1B10" w14:textId="30C6FCE3" w:rsidR="00F51F2D" w:rsidRDefault="001A7B4D" w:rsidP="008D6AE0">
      <w:pPr>
        <w:pStyle w:val="ASM"/>
        <w:jc w:val="left"/>
        <w:rPr>
          <w:lang w:val="en-US"/>
        </w:rPr>
      </w:pPr>
      <w:r>
        <w:rPr>
          <w:lang w:val="en-US"/>
        </w:rPr>
        <w:t xml:space="preserve">as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e>
        </m:nary>
        <m:r>
          <w:rPr>
            <w:rFonts w:ascii="Cambria Math" w:hAnsi="Cambria Math"/>
            <w:lang w:val="en-US"/>
          </w:rPr>
          <m:t>=1</m:t>
        </m:r>
      </m:oMath>
      <w:r>
        <w:rPr>
          <w:lang w:val="en-US"/>
        </w:rPr>
        <w:t xml:space="preserve">, since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oMath>
      <w:r>
        <w:rPr>
          <w:lang w:val="en-US"/>
        </w:rPr>
        <w:t xml:space="preserve"> are normalized weights calculated as:</w:t>
      </w:r>
    </w:p>
    <w:p w14:paraId="57108B90" w14:textId="33151FF2" w:rsidR="001A7B4D" w:rsidRPr="00F51F2D" w:rsidRDefault="00E50408" w:rsidP="0065557D">
      <w:pPr>
        <w:pStyle w:val="ASM"/>
        <w:rPr>
          <w:lang w:val="en-US"/>
        </w:rPr>
      </w:pPr>
      <m:oMathPara>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num>
            <m:den>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f>
                    <m:fPr>
                      <m:ctrlPr>
                        <w:rPr>
                          <w:rFonts w:ascii="Cambria Math" w:hAnsi="Cambria Math"/>
                          <w:i/>
                          <w:lang w:val="en-US"/>
                        </w:rPr>
                      </m:ctrlPr>
                    </m:fPr>
                    <m:num>
                      <m:r>
                        <w:rPr>
                          <w:rFonts w:ascii="Cambria Math" w:hAnsi="Cambria Math"/>
                          <w:lang w:val="en-US"/>
                        </w:rPr>
                        <m:t>1</m:t>
                      </m:r>
                    </m:num>
                    <m:den>
                      <m:sSubSup>
                        <m:sSubSupPr>
                          <m:ctrlPr>
                            <w:rPr>
                              <w:rFonts w:ascii="Cambria Math" w:hAnsi="Cambria Math"/>
                              <w:i/>
                              <w:lang w:val="en-US"/>
                            </w:rPr>
                          </m:ctrlPr>
                        </m:sSubSup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up>
                          <m:r>
                            <w:rPr>
                              <w:rFonts w:ascii="Cambria Math" w:hAnsi="Cambria Math"/>
                              <w:lang w:val="en-US"/>
                            </w:rPr>
                            <m:t>2</m:t>
                          </m:r>
                        </m:sup>
                      </m:sSubSup>
                    </m:den>
                  </m:f>
                </m:e>
              </m:nary>
            </m:den>
          </m:f>
        </m:oMath>
      </m:oMathPara>
    </w:p>
    <w:p w14:paraId="64CB5B3B" w14:textId="3E866C2C" w:rsidR="00F51F2D" w:rsidRDefault="001A7B4D" w:rsidP="008D6AE0">
      <w:pPr>
        <w:pStyle w:val="ASM"/>
        <w:jc w:val="left"/>
        <w:rPr>
          <w:rFonts w:ascii="Cambria Math" w:hAnsi="Cambria Math"/>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σ</m:t>
            </m:r>
          </m:e>
          <m:sub>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ub>
        </m:sSub>
      </m:oMath>
      <w:r>
        <w:rPr>
          <w:lang w:val="en-US"/>
        </w:rPr>
        <w:t xml:space="preserve"> the estimation of the uncertainty in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obtained together with </w:t>
      </w:r>
      <w:r w:rsidR="00095DA2" w:rsidRPr="00206874">
        <w:rPr>
          <w:rFonts w:ascii="Cambria Math" w:hAnsi="Cambria Math"/>
          <w:lang w:val="en-US"/>
        </w:rPr>
        <w:t>V</w:t>
      </w:r>
      <w:r w:rsidR="00095DA2" w:rsidRPr="00095DA2">
        <w:rPr>
          <w:rFonts w:ascii="Cambria Math" w:hAnsi="Cambria Math"/>
          <w:vertAlign w:val="subscript"/>
          <w:lang w:val="en-US"/>
        </w:rPr>
        <w:t>i</w:t>
      </w:r>
      <w:r w:rsidR="00095DA2">
        <w:rPr>
          <w:rFonts w:ascii="Cambria Math" w:hAnsi="Cambria Math"/>
          <w:lang w:val="en-US"/>
        </w:rPr>
        <w:t xml:space="preserve"> from the X-weighted power-law fit for healthy individuals. </w:t>
      </w:r>
    </w:p>
    <w:p w14:paraId="45F0AAFA" w14:textId="0EDFCBAF" w:rsidR="00095DA2" w:rsidRDefault="00095DA2" w:rsidP="008D6AE0">
      <w:pPr>
        <w:pStyle w:val="ASM"/>
        <w:jc w:val="left"/>
        <w:rPr>
          <w:rFonts w:ascii="Cambria Math" w:hAnsi="Cambria Math"/>
          <w:lang w:val="en-US"/>
        </w:rPr>
      </w:pPr>
      <w:r>
        <w:rPr>
          <w:rFonts w:ascii="Cambria Math" w:hAnsi="Cambria Math"/>
          <w:lang w:val="en-US"/>
        </w:rPr>
        <w:t xml:space="preserve">Likewise, the estimation of the standard deviation for the healthy population </w:t>
      </w:r>
      <m:oMath>
        <m:d>
          <m:dPr>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e>
        </m:d>
      </m:oMath>
      <w:r>
        <w:rPr>
          <w:rFonts w:ascii="Cambria Math" w:hAnsi="Cambria Math"/>
          <w:lang w:val="en-US"/>
        </w:rPr>
        <w:t xml:space="preserve"> is:</w:t>
      </w:r>
    </w:p>
    <w:p w14:paraId="5F63B33B" w14:textId="35065210" w:rsidR="00095DA2" w:rsidRPr="00095DA2" w:rsidRDefault="00E50408"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num>
                    <m:den>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den>
                  </m:f>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43B1E88F" w14:textId="04D342B6" w:rsidR="00095DA2" w:rsidRDefault="00095DA2" w:rsidP="008D6AE0">
      <w:pPr>
        <w:pStyle w:val="ASM"/>
        <w:jc w:val="left"/>
        <w:rPr>
          <w:lang w:val="en-US"/>
        </w:rPr>
      </w:pPr>
      <w:r>
        <w:rPr>
          <w:lang w:val="en-US"/>
        </w:rPr>
        <w:t xml:space="preserve">being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m:t>
        </m:r>
        <m:nary>
          <m:naryPr>
            <m:chr m:val="∑"/>
            <m:limLoc m:val="subSup"/>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oMath>
      <w:r>
        <w:rPr>
          <w:lang w:val="en-US"/>
        </w:rPr>
        <w:t>, which finally yields to:</w:t>
      </w:r>
    </w:p>
    <w:p w14:paraId="45B9D2A8" w14:textId="027E1ADC" w:rsidR="00095DA2" w:rsidRPr="00095DA2" w:rsidRDefault="00E50408" w:rsidP="0065557D">
      <w:pPr>
        <w:pStyle w:val="ASM"/>
        <w:rPr>
          <w:lang w:val="en-US"/>
        </w:rPr>
      </w:pPr>
      <m:oMathPara>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σ</m:t>
                  </m:r>
                </m:e>
              </m:acc>
            </m:e>
            <m:sub>
              <m:r>
                <w:rPr>
                  <w:rFonts w:ascii="Cambria Math" w:hAnsi="Cambria Math"/>
                  <w:lang w:val="en-US"/>
                </w:rPr>
                <m:t>V</m:t>
              </m:r>
            </m:sub>
          </m:sSub>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nary>
                    <m:naryPr>
                      <m:chr m:val="∑"/>
                      <m:limLoc m:val="undOvr"/>
                      <m:ctrlPr>
                        <w:rPr>
                          <w:rFonts w:ascii="Cambria Math" w:hAnsi="Cambria Math"/>
                          <w:i/>
                          <w:lang w:val="en-US"/>
                        </w:rPr>
                      </m:ctrlPr>
                    </m:naryPr>
                    <m:sub>
                      <m:r>
                        <w:rPr>
                          <w:rFonts w:ascii="Cambria Math" w:hAnsi="Cambria Math"/>
                          <w:lang w:val="en-US"/>
                        </w:rPr>
                        <m:t>i</m:t>
                      </m:r>
                    </m:sub>
                    <m:sup>
                      <m:r>
                        <w:rPr>
                          <w:rFonts w:ascii="Cambria Math" w:hAnsi="Cambria Math"/>
                          <w:lang w:val="en-US"/>
                        </w:rPr>
                        <m:t>h</m:t>
                      </m:r>
                    </m:sup>
                    <m:e>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i</m:t>
                          </m:r>
                        </m:sub>
                        <m:sup>
                          <m:r>
                            <w:rPr>
                              <w:rFonts w:ascii="Cambria Math" w:hAnsi="Cambria Math"/>
                              <w:lang w:val="en-US"/>
                            </w:rPr>
                            <m:t>2</m:t>
                          </m:r>
                        </m:sup>
                      </m:sSubSup>
                    </m:e>
                  </m:nary>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h</m:t>
                  </m:r>
                </m:sup>
                <m:e>
                  <m:r>
                    <w:rPr>
                      <w:rFonts w:ascii="Cambria Math" w:hAnsi="Cambria Math"/>
                      <w:lang w:val="en-US"/>
                    </w:rPr>
                    <m:t>[</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acc>
                        <m:accPr>
                          <m:ctrlPr>
                            <w:rPr>
                              <w:rFonts w:ascii="Cambria Math" w:hAnsi="Cambria Math"/>
                              <w:i/>
                              <w:lang w:val="en-US"/>
                            </w:rPr>
                          </m:ctrlPr>
                        </m:accPr>
                        <m:e>
                          <m:r>
                            <w:rPr>
                              <w:rFonts w:ascii="Cambria Math" w:hAnsi="Cambria Math"/>
                              <w:lang w:val="en-US"/>
                            </w:rPr>
                            <m:t>V</m:t>
                          </m:r>
                        </m:e>
                      </m:acc>
                      <m:r>
                        <w:rPr>
                          <w:rFonts w:ascii="Cambria Math" w:hAnsi="Cambria Math"/>
                          <w:lang w:val="en-US"/>
                        </w:rPr>
                        <m:t>)</m:t>
                      </m:r>
                    </m:e>
                    <m:sup>
                      <m:r>
                        <w:rPr>
                          <w:rFonts w:ascii="Cambria Math" w:hAnsi="Cambria Math"/>
                          <w:lang w:val="en-US"/>
                        </w:rPr>
                        <m:t>2</m:t>
                      </m:r>
                    </m:sup>
                  </m:sSup>
                  <m:r>
                    <w:rPr>
                      <w:rFonts w:ascii="Cambria Math" w:hAnsi="Cambria Math"/>
                      <w:lang w:val="en-US"/>
                    </w:rPr>
                    <m:t>]</m:t>
                  </m:r>
                </m:e>
              </m:nary>
            </m:e>
          </m:rad>
        </m:oMath>
      </m:oMathPara>
    </w:p>
    <w:p w14:paraId="70AD2BF8" w14:textId="77777777" w:rsidR="00686787" w:rsidRPr="00686787" w:rsidRDefault="00686787" w:rsidP="008D6AE0">
      <w:pPr>
        <w:pStyle w:val="ASM"/>
        <w:jc w:val="left"/>
        <w:rPr>
          <w:lang w:val="en-US"/>
        </w:rPr>
      </w:pPr>
      <w:r w:rsidRPr="00686787">
        <w:rPr>
          <w:b/>
          <w:bCs/>
          <w:lang w:val="en-US"/>
        </w:rPr>
        <w:t>Selection and Methods</w:t>
      </w:r>
    </w:p>
    <w:p w14:paraId="3E7CBB82" w14:textId="2C8A390E" w:rsidR="00686787" w:rsidRPr="00686787" w:rsidRDefault="00686787" w:rsidP="008D6AE0">
      <w:pPr>
        <w:pStyle w:val="ASM"/>
        <w:jc w:val="left"/>
        <w:rPr>
          <w:lang w:val="en-US"/>
        </w:rPr>
      </w:pPr>
      <w:r w:rsidRPr="00686787">
        <w:rPr>
          <w:lang w:val="en-US"/>
        </w:rPr>
        <w:t xml:space="preserve">The bacteria and archaea taxonomic assignations were obtained by </w:t>
      </w:r>
      <w:r w:rsidR="00CE5E84" w:rsidRPr="00686787">
        <w:rPr>
          <w:lang w:val="en-US"/>
        </w:rPr>
        <w:t>analyzing</w:t>
      </w:r>
      <w:r w:rsidRPr="00686787">
        <w:rPr>
          <w:lang w:val="en-US"/>
        </w:rPr>
        <w:t xml:space="preserve"> 16S </w:t>
      </w:r>
      <w:proofErr w:type="spellStart"/>
      <w:r w:rsidRPr="00686787">
        <w:rPr>
          <w:lang w:val="en-US"/>
        </w:rPr>
        <w:t>rRNA</w:t>
      </w:r>
      <w:proofErr w:type="spellEnd"/>
      <w:r w:rsidRPr="00686787">
        <w:rPr>
          <w:lang w:val="en-US"/>
        </w:rPr>
        <w:t xml:space="preserve"> sequences, which were clustered into operational taxonomic units (OTUs) sharing 97 % </w:t>
      </w:r>
      <w:r w:rsidRPr="00686787">
        <w:rPr>
          <w:lang w:val="en-US"/>
        </w:rPr>
        <w:lastRenderedPageBreak/>
        <w:t>sequence identity using QIIME (</w:t>
      </w:r>
      <w:r w:rsidRPr="00A878F0">
        <w:rPr>
          <w:i/>
          <w:lang w:val="en-US"/>
        </w:rPr>
        <w:t>6</w:t>
      </w:r>
      <w:r w:rsidR="002B3F0D">
        <w:rPr>
          <w:i/>
          <w:lang w:val="en-US"/>
        </w:rPr>
        <w:t>8</w:t>
      </w:r>
      <w:r w:rsidRPr="00686787">
        <w:rPr>
          <w:lang w:val="en-US"/>
        </w:rPr>
        <w:t>). Shotgun metagenomic sequencing (SMS) data (</w:t>
      </w:r>
      <w:r w:rsidRPr="00A878F0">
        <w:rPr>
          <w:i/>
          <w:lang w:val="en-US"/>
        </w:rPr>
        <w:t>49</w:t>
      </w:r>
      <w:r w:rsidRPr="00686787">
        <w:rPr>
          <w:lang w:val="en-US"/>
        </w:rPr>
        <w:t xml:space="preserve">) were </w:t>
      </w:r>
      <w:r w:rsidR="00CE5E84" w:rsidRPr="00686787">
        <w:rPr>
          <w:lang w:val="en-US"/>
        </w:rPr>
        <w:t>analyzed</w:t>
      </w:r>
      <w:r w:rsidRPr="00686787">
        <w:rPr>
          <w:lang w:val="en-US"/>
        </w:rPr>
        <w:t xml:space="preserve"> and assigned at strain level by the Livermore Metagenomic Analysis Toolkit (LMAT) (</w:t>
      </w:r>
      <w:r w:rsidRPr="00A878F0">
        <w:rPr>
          <w:i/>
          <w:lang w:val="en-US"/>
        </w:rPr>
        <w:t>6</w:t>
      </w:r>
      <w:r w:rsidR="002B3F0D">
        <w:rPr>
          <w:i/>
          <w:lang w:val="en-US"/>
        </w:rPr>
        <w:t>9</w:t>
      </w:r>
      <w:r w:rsidRPr="00686787">
        <w:rPr>
          <w:lang w:val="en-US"/>
        </w:rPr>
        <w:t xml:space="preserve">), according to their default quality threshold. Genus, with best balance between error assignment and number of taxa, was chosen as our reference taxonomic level. We have verified that our conclusions are not significantly affected by selecting family or species as the reference taxonomic level (see </w:t>
      </w:r>
      <w:r w:rsidR="00FB69ED" w:rsidRPr="0071649C">
        <w:rPr>
          <w:highlight w:val="green"/>
          <w:lang w:val="en-US"/>
        </w:rPr>
        <w:t xml:space="preserve">Supplementary </w:t>
      </w:r>
      <w:r w:rsidRPr="0071649C">
        <w:rPr>
          <w:highlight w:val="green"/>
          <w:lang w:val="en-US"/>
        </w:rPr>
        <w:t>Figure</w:t>
      </w:r>
      <w:r w:rsidR="006D5D65" w:rsidRPr="0071649C">
        <w:rPr>
          <w:highlight w:val="green"/>
          <w:lang w:val="en-US"/>
        </w:rPr>
        <w:t>s</w:t>
      </w:r>
      <w:r w:rsidRPr="0071649C">
        <w:rPr>
          <w:highlight w:val="green"/>
          <w:lang w:val="en-US"/>
        </w:rPr>
        <w:t xml:space="preserve"> </w:t>
      </w:r>
      <w:r w:rsidR="00FB69ED" w:rsidRPr="0071649C">
        <w:rPr>
          <w:highlight w:val="green"/>
          <w:lang w:val="en-US"/>
        </w:rPr>
        <w:t>1</w:t>
      </w:r>
      <w:r w:rsidR="006D5D65" w:rsidRPr="0071649C">
        <w:rPr>
          <w:highlight w:val="green"/>
          <w:lang w:val="en-US"/>
        </w:rPr>
        <w:t xml:space="preserve"> and 2</w:t>
      </w:r>
      <w:r w:rsidRPr="00A878F0">
        <w:rPr>
          <w:lang w:val="en-US"/>
        </w:rPr>
        <w:t>).</w:t>
      </w:r>
    </w:p>
    <w:p w14:paraId="52325227" w14:textId="77777777" w:rsidR="00686787" w:rsidRPr="00686787" w:rsidRDefault="00686787" w:rsidP="008D6AE0">
      <w:pPr>
        <w:pStyle w:val="ASM"/>
        <w:jc w:val="left"/>
        <w:rPr>
          <w:lang w:val="en-US"/>
        </w:rPr>
      </w:pPr>
    </w:p>
    <w:p w14:paraId="6F867988" w14:textId="77777777" w:rsidR="00686787" w:rsidRPr="00686787" w:rsidRDefault="00686787" w:rsidP="008D6AE0">
      <w:pPr>
        <w:pStyle w:val="ASM"/>
        <w:jc w:val="left"/>
        <w:rPr>
          <w:lang w:val="en-US"/>
        </w:rPr>
      </w:pPr>
    </w:p>
    <w:p w14:paraId="7581C0D1" w14:textId="3B70BAA8" w:rsidR="00686787" w:rsidRPr="0023421E" w:rsidRDefault="00686787" w:rsidP="008D6AE0">
      <w:pPr>
        <w:pStyle w:val="ASM"/>
        <w:jc w:val="left"/>
        <w:rPr>
          <w:sz w:val="28"/>
          <w:lang w:val="en-US"/>
        </w:rPr>
      </w:pPr>
      <w:r w:rsidRPr="0023421E">
        <w:rPr>
          <w:b/>
          <w:bCs/>
          <w:sz w:val="28"/>
          <w:lang w:val="en-US"/>
        </w:rPr>
        <w:t>Sample selection</w:t>
      </w:r>
    </w:p>
    <w:p w14:paraId="0DCF010C" w14:textId="21278FCF" w:rsidR="00686787" w:rsidRPr="00686787" w:rsidRDefault="00686787" w:rsidP="008D6AE0">
      <w:pPr>
        <w:pStyle w:val="ASM"/>
        <w:jc w:val="left"/>
        <w:rPr>
          <w:lang w:val="en-US"/>
        </w:rPr>
      </w:pPr>
      <w:r w:rsidRPr="00686787">
        <w:rPr>
          <w:lang w:val="en-US"/>
        </w:rPr>
        <w:t xml:space="preserve">We have chosen studies about relevant pathologies containing metagenomic sequencing time data series of bacterial populations from humans in different healthy and non-healthy states. We have selected only those individuals who had three or more time points of data </w:t>
      </w:r>
      <w:r w:rsidR="00E90587">
        <w:rPr>
          <w:lang w:val="en-US"/>
        </w:rPr>
        <w:t>avail</w:t>
      </w:r>
      <w:r w:rsidRPr="00686787">
        <w:rPr>
          <w:lang w:val="en-US"/>
        </w:rPr>
        <w:t xml:space="preserve">able in databases. </w:t>
      </w:r>
      <w:proofErr w:type="spellStart"/>
      <w:r w:rsidRPr="00686787">
        <w:rPr>
          <w:lang w:val="en-US"/>
        </w:rPr>
        <w:t>Caporaso</w:t>
      </w:r>
      <w:proofErr w:type="spellEnd"/>
      <w:r w:rsidRPr="00686787">
        <w:rPr>
          <w:lang w:val="en-US"/>
        </w:rPr>
        <w:t xml:space="preserve"> </w:t>
      </w:r>
      <w:r w:rsidRPr="00E90587">
        <w:rPr>
          <w:i/>
          <w:lang w:val="en-US"/>
        </w:rPr>
        <w:t>et al</w:t>
      </w:r>
      <w:r w:rsidRPr="00686787">
        <w:rPr>
          <w:lang w:val="en-US"/>
        </w:rPr>
        <w:t>. study (</w:t>
      </w:r>
      <w:r w:rsidRPr="00A878F0">
        <w:rPr>
          <w:i/>
          <w:lang w:val="en-US"/>
        </w:rPr>
        <w:t>46</w:t>
      </w:r>
      <w:r w:rsidRPr="00686787">
        <w:rPr>
          <w:lang w:val="en-US"/>
        </w:rPr>
        <w:t>) was selected as it has two healthy individuals measured over a very large timespan, with almost daily sampling. Faith et al. study (</w:t>
      </w:r>
      <w:r w:rsidRPr="00A878F0">
        <w:rPr>
          <w:i/>
          <w:lang w:val="en-US"/>
        </w:rPr>
        <w:t>48</w:t>
      </w:r>
      <w:r w:rsidRPr="00686787">
        <w:rPr>
          <w:lang w:val="en-US"/>
        </w:rPr>
        <w:t>) was selected due to the BMI differences between subjects, moreover some of them had diets which can be treated as system perturbations. We considered healthy only those individuals who had normal or overweight BMI. Smith et al., study (</w:t>
      </w:r>
      <w:r w:rsidRPr="00A878F0">
        <w:rPr>
          <w:i/>
          <w:lang w:val="en-US"/>
        </w:rPr>
        <w:t>49</w:t>
      </w:r>
      <w:r w:rsidRPr="00686787">
        <w:rPr>
          <w:lang w:val="en-US"/>
        </w:rPr>
        <w:t xml:space="preserve">) was selected for both the age of the patients and the rare disease. We only worked with the discordant twins, and </w:t>
      </w:r>
      <w:r w:rsidR="00E90587">
        <w:rPr>
          <w:lang w:val="en-US"/>
        </w:rPr>
        <w:t>consid</w:t>
      </w:r>
      <w:r w:rsidRPr="00686787">
        <w:rPr>
          <w:lang w:val="en-US"/>
        </w:rPr>
        <w:t>ered healthy those who were not affected by kwashiorkor in each pair of patients. David et al., study (</w:t>
      </w:r>
      <w:r w:rsidRPr="00A878F0">
        <w:rPr>
          <w:i/>
          <w:lang w:val="en-US"/>
        </w:rPr>
        <w:t>50</w:t>
      </w:r>
      <w:r w:rsidRPr="00686787">
        <w:rPr>
          <w:lang w:val="en-US"/>
        </w:rPr>
        <w:t xml:space="preserve">) was selected for its differential diets. We considered as the healthy part the first time samples of each individual before the diet, and the rest of time points as </w:t>
      </w:r>
      <w:r w:rsidR="00E90587">
        <w:rPr>
          <w:lang w:val="en-US"/>
        </w:rPr>
        <w:t>pertur</w:t>
      </w:r>
      <w:r w:rsidRPr="00686787">
        <w:rPr>
          <w:lang w:val="en-US"/>
        </w:rPr>
        <w:t xml:space="preserve">bations. </w:t>
      </w:r>
      <w:proofErr w:type="spellStart"/>
      <w:r w:rsidRPr="00686787">
        <w:rPr>
          <w:lang w:val="en-US"/>
        </w:rPr>
        <w:t>Dethlefsen</w:t>
      </w:r>
      <w:proofErr w:type="spellEnd"/>
      <w:r w:rsidRPr="00686787">
        <w:rPr>
          <w:lang w:val="en-US"/>
        </w:rPr>
        <w:t xml:space="preserve"> and </w:t>
      </w:r>
      <w:proofErr w:type="spellStart"/>
      <w:r w:rsidRPr="00686787">
        <w:rPr>
          <w:lang w:val="en-US"/>
        </w:rPr>
        <w:t>Relman</w:t>
      </w:r>
      <w:proofErr w:type="spellEnd"/>
      <w:r w:rsidRPr="00686787">
        <w:rPr>
          <w:lang w:val="en-US"/>
        </w:rPr>
        <w:t xml:space="preserve"> work (</w:t>
      </w:r>
      <w:r w:rsidRPr="00A878F0">
        <w:rPr>
          <w:i/>
          <w:lang w:val="en-US"/>
        </w:rPr>
        <w:t>47</w:t>
      </w:r>
      <w:r w:rsidRPr="00686787">
        <w:rPr>
          <w:lang w:val="en-US"/>
        </w:rPr>
        <w:t>) was selected due to the interesting treatment of two antibiotic intakes of the same antibiotic by three different subjects. We considered as the healthy part only those times before any antibiotic treatment, and as perturbations the time of antibiotic intakes and the period after that. And finally, we also considered a study made in our group carried by Durban et al., (</w:t>
      </w:r>
      <w:r w:rsidRPr="00A878F0">
        <w:rPr>
          <w:i/>
          <w:lang w:val="en-US"/>
        </w:rPr>
        <w:t>12</w:t>
      </w:r>
      <w:r w:rsidRPr="00686787">
        <w:rPr>
          <w:lang w:val="en-US"/>
        </w:rPr>
        <w:t>) in which we considered as healthy subjects those who didn’t suffer from irritable bowel disease, and as perturbation the patients who had this disease.</w:t>
      </w:r>
    </w:p>
    <w:p w14:paraId="5967EB38" w14:textId="67482301" w:rsidR="00686787" w:rsidRDefault="00686787" w:rsidP="008D6AE0">
      <w:pPr>
        <w:pStyle w:val="ASM"/>
        <w:jc w:val="left"/>
        <w:rPr>
          <w:lang w:val="en-US"/>
        </w:rPr>
      </w:pPr>
      <w:r w:rsidRPr="00686787">
        <w:rPr>
          <w:lang w:val="en-US"/>
        </w:rPr>
        <w:lastRenderedPageBreak/>
        <w:t xml:space="preserve">Metadata of each study is provided in Supplementary Tables S1 to S4. All used 16S </w:t>
      </w:r>
      <w:proofErr w:type="spellStart"/>
      <w:r w:rsidRPr="00686787">
        <w:rPr>
          <w:lang w:val="en-US"/>
        </w:rPr>
        <w:t>rRNA</w:t>
      </w:r>
      <w:proofErr w:type="spellEnd"/>
      <w:r w:rsidRPr="00686787">
        <w:rPr>
          <w:lang w:val="en-US"/>
        </w:rPr>
        <w:t xml:space="preserve"> gene sequencing except for the study of the discordant kwashiorkor twins (</w:t>
      </w:r>
      <w:r w:rsidRPr="00A878F0">
        <w:rPr>
          <w:i/>
          <w:lang w:val="en-US"/>
        </w:rPr>
        <w:t>49</w:t>
      </w:r>
      <w:r w:rsidRPr="00686787">
        <w:rPr>
          <w:lang w:val="en-US"/>
        </w:rPr>
        <w:t xml:space="preserve">), where both SMS and 16S </w:t>
      </w:r>
      <w:proofErr w:type="spellStart"/>
      <w:r w:rsidRPr="00686787">
        <w:rPr>
          <w:lang w:val="en-US"/>
        </w:rPr>
        <w:t>rRNA</w:t>
      </w:r>
      <w:proofErr w:type="spellEnd"/>
      <w:r w:rsidRPr="00686787">
        <w:rPr>
          <w:lang w:val="en-US"/>
        </w:rPr>
        <w:t xml:space="preserve"> data were used. In the latter case we selected to work with SMS data to show that our method is valid regardless of the source of taxonomic information. Each one of the datasets was treated as follows:</w:t>
      </w:r>
    </w:p>
    <w:p w14:paraId="61548C01" w14:textId="18FF4F72" w:rsidR="00E90587" w:rsidRPr="0023421E" w:rsidRDefault="00E90587" w:rsidP="008D6AE0">
      <w:pPr>
        <w:pStyle w:val="ASM"/>
        <w:jc w:val="left"/>
        <w:rPr>
          <w:b/>
          <w:lang w:val="en-US"/>
        </w:rPr>
      </w:pPr>
      <w:r w:rsidRPr="0023421E">
        <w:rPr>
          <w:b/>
          <w:lang w:val="en-US"/>
        </w:rPr>
        <w:t>16rRNA sequences processing</w:t>
      </w:r>
    </w:p>
    <w:p w14:paraId="36DCA02C" w14:textId="5A26B03E" w:rsidR="00E90587" w:rsidRPr="00E90587" w:rsidRDefault="00E90587" w:rsidP="008D6AE0">
      <w:pPr>
        <w:pStyle w:val="ASM"/>
        <w:jc w:val="left"/>
        <w:rPr>
          <w:lang w:val="en-US"/>
        </w:rPr>
      </w:pPr>
      <w:r w:rsidRPr="00E90587">
        <w:rPr>
          <w:lang w:val="en-US"/>
        </w:rPr>
        <w:t>Reads from the selected studies were first quality filt</w:t>
      </w:r>
      <w:r w:rsidR="002B3F0D">
        <w:rPr>
          <w:lang w:val="en-US"/>
        </w:rPr>
        <w:t xml:space="preserve">ered using the </w:t>
      </w:r>
      <w:proofErr w:type="spellStart"/>
      <w:r w:rsidR="002B3F0D">
        <w:rPr>
          <w:lang w:val="en-US"/>
        </w:rPr>
        <w:t>FastX</w:t>
      </w:r>
      <w:proofErr w:type="spellEnd"/>
      <w:r w:rsidR="002B3F0D">
        <w:rPr>
          <w:lang w:val="en-US"/>
        </w:rPr>
        <w:t xml:space="preserve"> toolkit (70</w:t>
      </w:r>
      <w:r w:rsidRPr="00E90587">
        <w:rPr>
          <w:lang w:val="en-US"/>
        </w:rPr>
        <w:t xml:space="preserve">), allowing only those reads which had more than 25 of quality along the 75% of the complete sequence. 16S </w:t>
      </w:r>
      <w:proofErr w:type="spellStart"/>
      <w:r w:rsidRPr="00E90587">
        <w:rPr>
          <w:lang w:val="en-US"/>
        </w:rPr>
        <w:t>rRNA</w:t>
      </w:r>
      <w:proofErr w:type="spellEnd"/>
      <w:r w:rsidRPr="00E90587">
        <w:rPr>
          <w:lang w:val="en-US"/>
        </w:rPr>
        <w:t xml:space="preserve"> reads were then clustered at 97% nucleotide sequence identity (97% ID) into operational taxonomic units (OTUs) </w:t>
      </w:r>
      <w:r w:rsidR="002B3F0D">
        <w:rPr>
          <w:lang w:val="en-US"/>
        </w:rPr>
        <w:t>using QIIME package software (68</w:t>
      </w:r>
      <w:r w:rsidRPr="00E90587">
        <w:rPr>
          <w:lang w:val="en-US"/>
        </w:rPr>
        <w:t xml:space="preserve">) (version 1.8) We followed open reference OTU picking workflow in all cases. The clustering method used was </w:t>
      </w:r>
      <w:proofErr w:type="spellStart"/>
      <w:r w:rsidRPr="00E90587">
        <w:rPr>
          <w:lang w:val="en-US"/>
        </w:rPr>
        <w:t>uclust</w:t>
      </w:r>
      <w:proofErr w:type="spellEnd"/>
      <w:r w:rsidRPr="00E90587">
        <w:rPr>
          <w:lang w:val="en-US"/>
        </w:rPr>
        <w:t>, and the OTUs were ma</w:t>
      </w:r>
      <w:r w:rsidR="00423E4D">
        <w:rPr>
          <w:lang w:val="en-US"/>
        </w:rPr>
        <w:t>tched against Silva database (71</w:t>
      </w:r>
      <w:r w:rsidRPr="00E90587">
        <w:rPr>
          <w:lang w:val="en-US"/>
        </w:rPr>
        <w:t xml:space="preserve">) (version 111, July 2012) and were assigned to taxonomy with an </w:t>
      </w:r>
      <w:proofErr w:type="spellStart"/>
      <w:r w:rsidRPr="00E90587">
        <w:rPr>
          <w:lang w:val="en-US"/>
        </w:rPr>
        <w:t>uclust</w:t>
      </w:r>
      <w:proofErr w:type="spellEnd"/>
      <w:r w:rsidRPr="00E90587">
        <w:rPr>
          <w:lang w:val="en-US"/>
        </w:rPr>
        <w:t xml:space="preserve">-based consensus taxonomy assigner. The parameters used in this step were: similarity 0.97, </w:t>
      </w:r>
      <w:proofErr w:type="spellStart"/>
      <w:r w:rsidRPr="00E90587">
        <w:rPr>
          <w:lang w:val="en-US"/>
        </w:rPr>
        <w:t>prefilter</w:t>
      </w:r>
      <w:proofErr w:type="spellEnd"/>
      <w:r w:rsidRPr="00E90587">
        <w:rPr>
          <w:lang w:val="en-US"/>
        </w:rPr>
        <w:t xml:space="preserve"> percent id 0.6, m</w:t>
      </w:r>
      <w:r w:rsidR="0023421E">
        <w:rPr>
          <w:lang w:val="en-US"/>
        </w:rPr>
        <w:t>ax accepts 20, max rejects 500.</w:t>
      </w:r>
    </w:p>
    <w:p w14:paraId="307CA9D6" w14:textId="3AE99E17" w:rsidR="00E90587" w:rsidRPr="006B480E" w:rsidRDefault="00E90587" w:rsidP="008D6AE0">
      <w:pPr>
        <w:pStyle w:val="ASM"/>
        <w:jc w:val="left"/>
        <w:rPr>
          <w:b/>
          <w:lang w:val="en-US"/>
        </w:rPr>
      </w:pPr>
      <w:r w:rsidRPr="006B480E">
        <w:rPr>
          <w:b/>
          <w:lang w:val="en-US"/>
        </w:rPr>
        <w:t>Metagenomic sequences processing</w:t>
      </w:r>
    </w:p>
    <w:p w14:paraId="398C4B7D" w14:textId="0436B313" w:rsidR="00E90587" w:rsidRDefault="006B480E" w:rsidP="008D6AE0">
      <w:pPr>
        <w:pStyle w:val="ASM"/>
        <w:jc w:val="left"/>
        <w:rPr>
          <w:lang w:val="en-US"/>
        </w:rPr>
      </w:pPr>
      <w:r>
        <w:rPr>
          <w:lang w:val="en-US"/>
        </w:rPr>
        <w:t xml:space="preserve">Shotgun metagenomic </w:t>
      </w:r>
      <w:r w:rsidR="00E90587" w:rsidRPr="00E90587">
        <w:rPr>
          <w:lang w:val="en-US"/>
        </w:rPr>
        <w:t>sequences were analyz</w:t>
      </w:r>
      <w:r w:rsidR="0023421E">
        <w:rPr>
          <w:lang w:val="en-US"/>
        </w:rPr>
        <w:t>ed with LMAT (Livermore Metage</w:t>
      </w:r>
      <w:r w:rsidR="00E90587" w:rsidRPr="00E90587">
        <w:rPr>
          <w:lang w:val="en-US"/>
        </w:rPr>
        <w:t>nomics Analysis Too</w:t>
      </w:r>
      <w:r w:rsidR="002B3F0D">
        <w:rPr>
          <w:lang w:val="en-US"/>
        </w:rPr>
        <w:t>lkit) software package (69</w:t>
      </w:r>
      <w:r w:rsidR="00E90587" w:rsidRPr="00E90587">
        <w:rPr>
          <w:lang w:val="en-US"/>
        </w:rPr>
        <w:t>) (version 1.2.4, with Feb’15 re</w:t>
      </w:r>
      <w:r>
        <w:rPr>
          <w:lang w:val="en-US"/>
        </w:rPr>
        <w:t xml:space="preserve">lease of data base LMAT-Grand). </w:t>
      </w:r>
      <w:r w:rsidR="00E90587" w:rsidRPr="00E90587">
        <w:rPr>
          <w:lang w:val="en-US"/>
        </w:rPr>
        <w:t>LMAT was run using a Bull shared-memory node belonging to the team’s HPC (high performance computing) cluster. It is equipped with 32 cores (64 threads available using Intel Hyper-threading technology) as it has two Hasw</w:t>
      </w:r>
      <w:r w:rsidR="00913FD9">
        <w:rPr>
          <w:lang w:val="en-US"/>
        </w:rPr>
        <w:t>ell-based Xeons (22 nm technol</w:t>
      </w:r>
      <w:r w:rsidR="00E90587" w:rsidRPr="00E90587">
        <w:rPr>
          <w:lang w:val="en-US"/>
        </w:rPr>
        <w:t xml:space="preserve">ogy), the E5-2698v3@2.3 GHz, sharing half a </w:t>
      </w:r>
      <w:proofErr w:type="spellStart"/>
      <w:r w:rsidR="00E90587" w:rsidRPr="00E90587">
        <w:rPr>
          <w:lang w:val="en-US"/>
        </w:rPr>
        <w:t>tebibyte</w:t>
      </w:r>
      <w:proofErr w:type="spellEnd"/>
      <w:r w:rsidR="00E90587" w:rsidRPr="00E90587">
        <w:rPr>
          <w:lang w:val="en-US"/>
        </w:rPr>
        <w:t xml:space="preserve"> of DRAM memory. This node is also provided with a </w:t>
      </w:r>
      <w:proofErr w:type="spellStart"/>
      <w:r w:rsidR="00E90587" w:rsidRPr="00E90587">
        <w:rPr>
          <w:lang w:val="en-US"/>
        </w:rPr>
        <w:t>PCIe</w:t>
      </w:r>
      <w:proofErr w:type="spellEnd"/>
      <w:r w:rsidR="00E90587" w:rsidRPr="00E90587">
        <w:rPr>
          <w:lang w:val="en-US"/>
        </w:rPr>
        <w:t xml:space="preserve"> SSD card as NVRAM, the Micron P420m HHHL, with 1.4 TB, and 750000 reading IOPS, 4 K</w:t>
      </w:r>
      <w:r w:rsidR="00CE5E84">
        <w:rPr>
          <w:lang w:val="en-US"/>
        </w:rPr>
        <w:t>B, achieving 3.3 GB/s. The com</w:t>
      </w:r>
      <w:r w:rsidR="00E90587" w:rsidRPr="00E90587">
        <w:rPr>
          <w:lang w:val="en-US"/>
        </w:rPr>
        <w:t xml:space="preserve">puting node was supplied with a RAID-0 (striping) scratch disk area. </w:t>
      </w:r>
      <w:r w:rsidR="00423E4D">
        <w:rPr>
          <w:lang w:val="en-US"/>
        </w:rPr>
        <w:t>We used the “Grand” database (72</w:t>
      </w:r>
      <w:r w:rsidR="00E90587" w:rsidRPr="00E90587">
        <w:rPr>
          <w:lang w:val="en-US"/>
        </w:rPr>
        <w:t>), release Feb’15, provided by the LMAT team, where “Grand” refers to a huge database that contains k-</w:t>
      </w:r>
      <w:proofErr w:type="spellStart"/>
      <w:r w:rsidR="00E90587" w:rsidRPr="00E90587">
        <w:rPr>
          <w:lang w:val="en-US"/>
        </w:rPr>
        <w:t>mers</w:t>
      </w:r>
      <w:proofErr w:type="spellEnd"/>
      <w:r w:rsidR="00E90587" w:rsidRPr="00E90587">
        <w:rPr>
          <w:lang w:val="en-US"/>
        </w:rPr>
        <w:t xml:space="preserve"> from all viral, prokaryote, fungal and </w:t>
      </w:r>
      <w:proofErr w:type="spellStart"/>
      <w:r w:rsidR="00E90587" w:rsidRPr="00E90587">
        <w:rPr>
          <w:lang w:val="en-US"/>
        </w:rPr>
        <w:t>protist</w:t>
      </w:r>
      <w:proofErr w:type="spellEnd"/>
      <w:r w:rsidR="00E90587" w:rsidRPr="00E90587">
        <w:rPr>
          <w:lang w:val="en-US"/>
        </w:rPr>
        <w:t xml:space="preserve"> genomes present in the NCBI database, plus Human reference genome (hg19), plus </w:t>
      </w:r>
      <w:proofErr w:type="spellStart"/>
      <w:r w:rsidR="00E90587" w:rsidRPr="00E90587">
        <w:rPr>
          <w:lang w:val="en-US"/>
        </w:rPr>
        <w:t>GenBank</w:t>
      </w:r>
      <w:proofErr w:type="spellEnd"/>
      <w:r w:rsidR="00E90587" w:rsidRPr="00E90587">
        <w:rPr>
          <w:lang w:val="en-US"/>
        </w:rPr>
        <w:t xml:space="preserve"> Human, plus the 1000 Human Genomes Project (HGP) (this represent about 31.75 </w:t>
      </w:r>
      <w:r w:rsidR="00E90587" w:rsidRPr="00E90587">
        <w:rPr>
          <w:lang w:val="en-US"/>
        </w:rPr>
        <w:lastRenderedPageBreak/>
        <w:t>b</w:t>
      </w:r>
      <w:r w:rsidR="00CE5E84">
        <w:rPr>
          <w:lang w:val="en-US"/>
        </w:rPr>
        <w:t>illion k-</w:t>
      </w:r>
      <w:proofErr w:type="spellStart"/>
      <w:r w:rsidR="00CE5E84">
        <w:rPr>
          <w:lang w:val="en-US"/>
        </w:rPr>
        <w:t>mers</w:t>
      </w:r>
      <w:proofErr w:type="spellEnd"/>
      <w:r w:rsidR="00CE5E84">
        <w:rPr>
          <w:lang w:val="en-US"/>
        </w:rPr>
        <w:t xml:space="preserve"> occu</w:t>
      </w:r>
      <w:r w:rsidR="00423E4D">
        <w:rPr>
          <w:lang w:val="en-US"/>
        </w:rPr>
        <w:t>pying 457.62 GB) (72</w:t>
      </w:r>
      <w:r w:rsidR="00E90587" w:rsidRPr="00E90587">
        <w:rPr>
          <w:lang w:val="en-US"/>
        </w:rPr>
        <w:t xml:space="preserve">). Previously to any calculation, the full database was loaded in the NVRAM. With this configuration the observed LMAT sustained sequence classification rate was 20 </w:t>
      </w:r>
      <w:proofErr w:type="spellStart"/>
      <w:r w:rsidR="00E90587" w:rsidRPr="00E90587">
        <w:rPr>
          <w:lang w:val="en-US"/>
        </w:rPr>
        <w:t>kpb</w:t>
      </w:r>
      <w:proofErr w:type="spellEnd"/>
      <w:r w:rsidR="00E90587" w:rsidRPr="00E90587">
        <w:rPr>
          <w:lang w:val="en-US"/>
        </w:rPr>
        <w:t>/s/core. Finally, it is worth mentioning that a complete set of Python scripts have been developed as back-end and front-end of the LMAT pipeline in order to manage the added complexity of time series analysis.</w:t>
      </w:r>
    </w:p>
    <w:p w14:paraId="70C463AA" w14:textId="12B23BCF" w:rsidR="00913FD9" w:rsidRPr="00913FD9" w:rsidRDefault="00913FD9" w:rsidP="008D6AE0">
      <w:pPr>
        <w:pStyle w:val="ASM"/>
        <w:jc w:val="left"/>
        <w:rPr>
          <w:b/>
          <w:lang w:val="en-US"/>
        </w:rPr>
      </w:pPr>
      <w:r w:rsidRPr="00913FD9">
        <w:rPr>
          <w:b/>
          <w:lang w:val="en-US"/>
        </w:rPr>
        <w:t>Taxa level robustness</w:t>
      </w:r>
    </w:p>
    <w:p w14:paraId="393072D6" w14:textId="77777777" w:rsidR="00913FD9" w:rsidRPr="00913FD9" w:rsidRDefault="00913FD9" w:rsidP="008D6AE0">
      <w:pPr>
        <w:pStyle w:val="ASM"/>
        <w:jc w:val="left"/>
        <w:rPr>
          <w:lang w:val="en-US"/>
        </w:rPr>
      </w:pPr>
      <w:r w:rsidRPr="00913FD9">
        <w:rPr>
          <w:lang w:val="en-US"/>
        </w:rPr>
        <w:t>We selected genus as taxonomic level for the subsequent steps of our work. In order to ensure that, between adjacent taxonomic levels, there were not crucial differences which could still be of relevance after standardization (see last subsection of Material and Methods), we tested two different data sets. In the former, the antibiotics study (47) with 16S data, we tested the differences between genus and family levels. The latter dataset tested was the kwashiorkor discordant twins study (49) for both genus and species taxonomic levels. The Figures 8 (overview) and 9 (detail) plot the comparison between studies (and so, 16S and SMS) and between adjacent taxonomic levels.</w:t>
      </w:r>
    </w:p>
    <w:p w14:paraId="1F94ECEF" w14:textId="1B8E40C9" w:rsidR="00467DB7" w:rsidRPr="00467DB7" w:rsidRDefault="00467DB7" w:rsidP="008D6AE0">
      <w:pPr>
        <w:pStyle w:val="ASM"/>
        <w:jc w:val="left"/>
        <w:rPr>
          <w:sz w:val="28"/>
          <w:lang w:val="en-US"/>
        </w:rPr>
      </w:pPr>
      <w:r w:rsidRPr="00467DB7">
        <w:rPr>
          <w:b/>
          <w:bCs/>
          <w:sz w:val="28"/>
          <w:lang w:val="en-US"/>
        </w:rPr>
        <w:t>X-weighted power-law fit</w:t>
      </w:r>
    </w:p>
    <w:p w14:paraId="2F52628B" w14:textId="77777777" w:rsidR="00467DB7" w:rsidRPr="00467DB7" w:rsidRDefault="00467DB7" w:rsidP="008D6AE0">
      <w:pPr>
        <w:pStyle w:val="ASM"/>
        <w:jc w:val="left"/>
        <w:rPr>
          <w:lang w:val="en-US"/>
        </w:rPr>
      </w:pPr>
      <w:r w:rsidRPr="00467DB7">
        <w:rPr>
          <w:lang w:val="en-US"/>
        </w:rPr>
        <w:t xml:space="preserve">When fitting the power-law of </w:t>
      </w:r>
      <w:proofErr w:type="spellStart"/>
      <w:r w:rsidRPr="00467DB7">
        <w:rPr>
          <w:lang w:val="en-US"/>
        </w:rPr>
        <w:t>std</w:t>
      </w:r>
      <w:proofErr w:type="spellEnd"/>
      <w:r w:rsidRPr="00467DB7">
        <w:rPr>
          <w:lang w:val="en-US"/>
        </w:rPr>
        <w:t xml:space="preserve"> vs. mean, we can take into account that every mean has uncertainty and estimate it for a sample size </w:t>
      </w:r>
      <w:r w:rsidRPr="00467DB7">
        <w:rPr>
          <w:i/>
          <w:lang w:val="en-US"/>
        </w:rPr>
        <w:t xml:space="preserve">n </w:t>
      </w:r>
      <w:r w:rsidRPr="00467DB7">
        <w:rPr>
          <w:lang w:val="en-US"/>
        </w:rPr>
        <w:t>by the SEM (</w:t>
      </w:r>
      <w:r w:rsidRPr="00467DB7">
        <w:rPr>
          <w:i/>
          <w:lang w:val="en-US"/>
        </w:rPr>
        <w:t>Standard Error of the Mean</w:t>
      </w:r>
      <w:r w:rsidRPr="00467DB7">
        <w:rPr>
          <w:lang w:val="en-US"/>
        </w:rPr>
        <w:t>). Here, the uncertainties affect the independent variable, so the fit is not so trivial as a Y-weighted fit, where the uncertainties affect the dependent variable. A standard approach to do this fit is: a) invert your variables before applying the weights, b) then perform the weighted fit, and finally, c) revert the inversion. This method is deterministic, but the approximate solution worsens with smaller coefficients of determination. To overcome this limitation, we developed a stochastic method by using a bootstrapping-like strategy that avoids the inversion and is applicable regardless of the coefficient of determination.</w:t>
      </w:r>
    </w:p>
    <w:p w14:paraId="0D07EA5E" w14:textId="35A7842F" w:rsidR="00467DB7" w:rsidRPr="00467DB7" w:rsidRDefault="00467DB7" w:rsidP="008D6AE0">
      <w:pPr>
        <w:pStyle w:val="ASM"/>
        <w:jc w:val="left"/>
        <w:rPr>
          <w:lang w:val="en-US"/>
        </w:rPr>
      </w:pPr>
      <w:r w:rsidRPr="00467DB7">
        <w:rPr>
          <w:lang w:val="en-US"/>
        </w:rPr>
        <w:t>The basic idea of bootstrapping is that inference about a population from sample data (sample</w:t>
      </w:r>
      <w:r>
        <w:rPr>
          <w:lang w:val="en-US"/>
        </w:rPr>
        <w:t xml:space="preserve"> </w:t>
      </w:r>
      <w:r w:rsidRPr="00467DB7">
        <w:rPr>
          <w:i/>
          <w:lang w:val="en-US"/>
        </w:rPr>
        <w:t xml:space="preserve">→ </w:t>
      </w:r>
      <w:r w:rsidRPr="00467DB7">
        <w:rPr>
          <w:lang w:val="en-US"/>
        </w:rPr>
        <w:t xml:space="preserve">population) can be modeled by resampling the sample data and performing inference on </w:t>
      </w:r>
      <w:r w:rsidRPr="00467DB7">
        <w:rPr>
          <w:lang w:val="en-US"/>
        </w:rPr>
        <w:lastRenderedPageBreak/>
        <w:t xml:space="preserve">(resample </w:t>
      </w:r>
      <w:r w:rsidRPr="00467DB7">
        <w:rPr>
          <w:i/>
          <w:lang w:val="en-US"/>
        </w:rPr>
        <w:t xml:space="preserve">→ </w:t>
      </w:r>
      <w:r w:rsidRPr="00467DB7">
        <w:rPr>
          <w:lang w:val="en-US"/>
        </w:rPr>
        <w:t>sample) (</w:t>
      </w:r>
      <w:r w:rsidR="00423E4D">
        <w:rPr>
          <w:i/>
          <w:lang w:val="en-US"/>
        </w:rPr>
        <w:t>73</w:t>
      </w:r>
      <w:r w:rsidRPr="00467DB7">
        <w:rPr>
          <w:lang w:val="en-US"/>
        </w:rPr>
        <w:t>). To adapt this general idea to our problem, we resample the x-data array using its errors array. That is, for each replicate, a new x-data array is computed based on:</w:t>
      </w:r>
    </w:p>
    <w:p w14:paraId="0DA05E52" w14:textId="103EF823" w:rsidR="00E9242A" w:rsidRDefault="00E50408" w:rsidP="0065557D">
      <w:pPr>
        <w:pStyle w:val="ASM"/>
        <w:rPr>
          <w:b/>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oMath>
      </m:oMathPara>
    </w:p>
    <w:p w14:paraId="179A4032" w14:textId="7398754A" w:rsidR="00467DB7" w:rsidRPr="00467DB7" w:rsidRDefault="00467DB7" w:rsidP="008D6AE0">
      <w:pPr>
        <w:pStyle w:val="ASM"/>
        <w:jc w:val="left"/>
        <w:rPr>
          <w:lang w:val="en-US"/>
        </w:rPr>
      </w:pPr>
      <w:r w:rsidRPr="00467DB7">
        <w:rPr>
          <w:lang w:val="en-US"/>
        </w:rPr>
        <w:t xml:space="preserve">where </w:t>
      </w:r>
      <w:r w:rsidRPr="00721949">
        <w:rPr>
          <w:rFonts w:ascii="Cambria Math" w:hAnsi="Cambria Math"/>
          <w:i/>
          <w:lang w:val="en-US"/>
        </w:rPr>
        <w:t>v</w:t>
      </w:r>
      <w:r w:rsidRPr="00721949">
        <w:rPr>
          <w:rFonts w:ascii="Cambria Math" w:hAnsi="Cambria Math"/>
          <w:i/>
          <w:vertAlign w:val="subscript"/>
          <w:lang w:val="en-US"/>
        </w:rPr>
        <w:t>i</w:t>
      </w:r>
      <w:r w:rsidRPr="00467DB7">
        <w:rPr>
          <w:i/>
          <w:lang w:val="en-US"/>
        </w:rPr>
        <w:t xml:space="preserve"> </w:t>
      </w:r>
      <w:r w:rsidRPr="00467DB7">
        <w:rPr>
          <w:lang w:val="en-US"/>
        </w:rPr>
        <w:t xml:space="preserve">is a Gaussian random variable with mean </w:t>
      </w:r>
      <w:r w:rsidRPr="00721949">
        <w:rPr>
          <w:rFonts w:ascii="Cambria Math" w:hAnsi="Cambria Math"/>
          <w:i/>
          <w:lang w:val="en-US"/>
        </w:rPr>
        <w:t>µ</w:t>
      </w:r>
      <w:proofErr w:type="spellStart"/>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0</w:t>
      </w:r>
      <w:r w:rsidRPr="00467DB7">
        <w:rPr>
          <w:lang w:val="en-US"/>
        </w:rPr>
        <w:t xml:space="preserve"> and standard deviation </w:t>
      </w:r>
      <w:proofErr w:type="spellStart"/>
      <w:r w:rsidRPr="00721949">
        <w:rPr>
          <w:rFonts w:ascii="Cambria Math" w:hAnsi="Cambria Math"/>
          <w:i/>
          <w:lang w:val="en-US"/>
        </w:rPr>
        <w:t>σ</w:t>
      </w:r>
      <w:r w:rsidRPr="00721949">
        <w:rPr>
          <w:rFonts w:ascii="Cambria Math" w:hAnsi="Cambria Math"/>
          <w:i/>
          <w:vertAlign w:val="subscript"/>
          <w:lang w:val="en-US"/>
        </w:rPr>
        <w:t>i</w:t>
      </w:r>
      <w:proofErr w:type="spellEnd"/>
      <w:r w:rsidRPr="00721949">
        <w:rPr>
          <w:rFonts w:ascii="Cambria Math" w:hAnsi="Cambria Math"/>
          <w:i/>
          <w:lang w:val="en-US"/>
        </w:rPr>
        <w:t xml:space="preserve"> </w:t>
      </w:r>
      <w:r w:rsidRPr="00721949">
        <w:rPr>
          <w:rFonts w:ascii="Cambria Math" w:hAnsi="Cambria Math"/>
          <w:lang w:val="en-US"/>
        </w:rPr>
        <w:t xml:space="preserve">= </w:t>
      </w:r>
      <w:proofErr w:type="spellStart"/>
      <w:r w:rsidRPr="00721949">
        <w:rPr>
          <w:rFonts w:ascii="Cambria Math" w:hAnsi="Cambria Math"/>
          <w:lang w:val="en-US"/>
        </w:rPr>
        <w:t>SEM</w:t>
      </w:r>
      <w:r w:rsidRPr="00721949">
        <w:rPr>
          <w:rFonts w:ascii="Cambria Math" w:hAnsi="Cambria Math"/>
          <w:i/>
          <w:vertAlign w:val="subscript"/>
          <w:lang w:val="en-US"/>
        </w:rPr>
        <w:t>i</w:t>
      </w:r>
      <w:proofErr w:type="spellEnd"/>
      <w:r w:rsidRPr="00467DB7">
        <w:rPr>
          <w:lang w:val="en-US"/>
        </w:rPr>
        <w:t xml:space="preserve">, as defined previously. For each replicate a complete un-weighted power-law fit is performed, where to choose between fitting power laws </w:t>
      </w:r>
      <m:oMath>
        <m:d>
          <m:dPr>
            <m:ctrlPr>
              <w:rPr>
                <w:rFonts w:ascii="Cambria Math" w:hAnsi="Cambria Math"/>
                <w:i/>
                <w:lang w:val="en-US"/>
              </w:rPr>
            </m:ctrlPr>
          </m:dPr>
          <m:e>
            <m:r>
              <w:rPr>
                <w:rFonts w:ascii="Cambria Math" w:hAnsi="Cambria Math"/>
                <w:lang w:val="en-US"/>
              </w:rPr>
              <m:t>y=V·</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β</m:t>
                </m:r>
              </m:sup>
            </m:sSup>
          </m:e>
        </m:d>
      </m:oMath>
      <w:r w:rsidRPr="00467DB7">
        <w:rPr>
          <w:lang w:val="en-US"/>
        </w:rPr>
        <w:t xml:space="preserve"> using linear regression on log-transformed (LLR) data versus non-linear regression (NLR) we mainly follow </w:t>
      </w:r>
      <w:r w:rsidRPr="00467DB7">
        <w:rPr>
          <w:i/>
          <w:lang w:val="en-US"/>
        </w:rPr>
        <w:t xml:space="preserve">General </w:t>
      </w:r>
      <w:r w:rsidR="00E93677">
        <w:rPr>
          <w:i/>
          <w:lang w:val="en-US"/>
        </w:rPr>
        <w:t>Guide</w:t>
      </w:r>
      <w:r w:rsidRPr="00467DB7">
        <w:rPr>
          <w:i/>
          <w:lang w:val="en-US"/>
        </w:rPr>
        <w:t xml:space="preserve">lines for the Analysis of Biological Power Laws </w:t>
      </w:r>
      <w:r w:rsidRPr="00467DB7">
        <w:rPr>
          <w:lang w:val="en-US"/>
        </w:rPr>
        <w:t>(</w:t>
      </w:r>
      <w:r w:rsidRPr="00A878F0">
        <w:rPr>
          <w:i/>
          <w:lang w:val="en-US"/>
        </w:rPr>
        <w:t>7</w:t>
      </w:r>
      <w:r w:rsidR="00423E4D">
        <w:rPr>
          <w:i/>
          <w:lang w:val="en-US"/>
        </w:rPr>
        <w:t>4</w:t>
      </w:r>
      <w:r w:rsidRPr="00467DB7">
        <w:rPr>
          <w:lang w:val="en-US"/>
        </w:rPr>
        <w:t xml:space="preserve">). The parameters of the X-weighted fit are then estimated by averaging through all the replicate fits performed, and their errors are </w:t>
      </w:r>
      <w:r w:rsidR="00E93677">
        <w:rPr>
          <w:lang w:val="en-US"/>
        </w:rPr>
        <w:t>es</w:t>
      </w:r>
      <w:r w:rsidRPr="00467DB7">
        <w:rPr>
          <w:lang w:val="en-US"/>
        </w:rPr>
        <w:t>timated by computing the standard deviation also for all the fits. At the end of each step, the relative error is calculated by comparing the fit parameters estimation in the last step with the previous one. Finally, both the coefficient of determination of the fit and the coefficient of correlation between the fit parameters are estimated by averaging.</w:t>
      </w:r>
    </w:p>
    <w:p w14:paraId="5E74BED0" w14:textId="27ED77AE" w:rsidR="00E93677" w:rsidRPr="00E93677" w:rsidRDefault="00E93677" w:rsidP="008D6AE0">
      <w:pPr>
        <w:pStyle w:val="ASM"/>
        <w:jc w:val="left"/>
        <w:rPr>
          <w:sz w:val="28"/>
          <w:lang w:val="en-US"/>
        </w:rPr>
      </w:pPr>
      <w:r w:rsidRPr="00E93677">
        <w:rPr>
          <w:b/>
          <w:bCs/>
          <w:sz w:val="28"/>
          <w:lang w:val="en-US"/>
        </w:rPr>
        <w:t>Rank Stability Index</w:t>
      </w:r>
    </w:p>
    <w:p w14:paraId="3FC91943" w14:textId="23469D9C" w:rsidR="00E93677" w:rsidRPr="00E93677" w:rsidRDefault="00E93677" w:rsidP="008D6AE0">
      <w:pPr>
        <w:pStyle w:val="ASM"/>
        <w:jc w:val="left"/>
        <w:rPr>
          <w:lang w:val="en-US"/>
        </w:rPr>
      </w:pPr>
      <w:r w:rsidRPr="00E93677">
        <w:rPr>
          <w:lang w:val="en-US"/>
        </w:rPr>
        <w:t xml:space="preserve">The Rank Stability Index (RSI) is shown as a percentage in a separate bar on the right of the rank matrix plot shown in Figures </w:t>
      </w:r>
      <w:r w:rsidRPr="00A878F0">
        <w:rPr>
          <w:lang w:val="en-US"/>
        </w:rPr>
        <w:t>4</w:t>
      </w:r>
      <w:r w:rsidRPr="00E93677">
        <w:rPr>
          <w:lang w:val="en-US"/>
        </w:rPr>
        <w:t xml:space="preserve"> and </w:t>
      </w:r>
      <w:r w:rsidRPr="00A878F0">
        <w:rPr>
          <w:lang w:val="en-US"/>
        </w:rPr>
        <w:t>5.</w:t>
      </w:r>
      <w:r w:rsidRPr="00E93677">
        <w:rPr>
          <w:lang w:val="en-US"/>
        </w:rPr>
        <w:t xml:space="preserve"> The RSI is strictly 1 for an element whose range never changes over time, and is strictly 0 for an element whose rank oscillates between the extremes from time to time. So, RSI is calculated, per element, as 1 less the quotient of the number of true rank hops taken between the number of maximum possible rank hops, all powered </w:t>
      </w:r>
      <w:proofErr w:type="spellStart"/>
      <w:r w:rsidRPr="00E93677">
        <w:rPr>
          <w:lang w:val="en-US"/>
        </w:rPr>
        <w:t xml:space="preserve">to </w:t>
      </w:r>
      <w:r w:rsidRPr="00E93677">
        <w:rPr>
          <w:i/>
          <w:lang w:val="en-US"/>
        </w:rPr>
        <w:t>p</w:t>
      </w:r>
      <w:proofErr w:type="spellEnd"/>
      <w:r w:rsidRPr="00E93677">
        <w:rPr>
          <w:lang w:val="en-US"/>
        </w:rPr>
        <w:t>:</w:t>
      </w:r>
    </w:p>
    <w:p w14:paraId="0DD51185" w14:textId="32AE4C65" w:rsidR="00E93677" w:rsidRPr="00E93677" w:rsidRDefault="00E93677" w:rsidP="0065557D">
      <w:pPr>
        <w:pStyle w:val="ASM"/>
        <w:rPr>
          <w:lang w:val="en-US"/>
        </w:rPr>
      </w:pPr>
      <m:oMathPara>
        <m:oMath>
          <m:r>
            <w:rPr>
              <w:rFonts w:ascii="Cambria Math" w:hAnsi="Cambria Math"/>
              <w:lang w:val="en-US"/>
            </w:rPr>
            <m:t>RSI=</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true rank hops</m:t>
                      </m:r>
                    </m:num>
                    <m:den>
                      <m:r>
                        <w:rPr>
                          <w:rFonts w:ascii="Cambria Math" w:hAnsi="Cambria Math"/>
                          <w:lang w:val="en-US"/>
                        </w:rPr>
                        <m:t>possible rank hops</m:t>
                      </m:r>
                    </m:den>
                  </m:f>
                </m:e>
              </m:d>
            </m:e>
            <m:sup>
              <m:r>
                <w:rPr>
                  <w:rFonts w:ascii="Cambria Math" w:hAnsi="Cambria Math"/>
                  <w:lang w:val="en-US"/>
                </w:rPr>
                <m:t>p</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(N-1)(t-1)</m:t>
                      </m:r>
                    </m:den>
                  </m:f>
                </m:e>
              </m:d>
            </m:e>
            <m:sup>
              <m:r>
                <w:rPr>
                  <w:rFonts w:ascii="Cambria Math" w:hAnsi="Cambria Math"/>
                  <w:lang w:val="en-US"/>
                </w:rPr>
                <m:t>p</m:t>
              </m:r>
            </m:sup>
          </m:sSup>
        </m:oMath>
      </m:oMathPara>
    </w:p>
    <w:p w14:paraId="47C3810D" w14:textId="48982BDB" w:rsidR="00E93677" w:rsidRPr="00E93677" w:rsidRDefault="00E93677" w:rsidP="008D6AE0">
      <w:pPr>
        <w:pStyle w:val="ASM"/>
        <w:jc w:val="left"/>
        <w:rPr>
          <w:lang w:val="en-US"/>
        </w:rPr>
      </w:pPr>
      <w:r w:rsidRPr="00E93677">
        <w:rPr>
          <w:lang w:val="en-US"/>
        </w:rPr>
        <w:t xml:space="preserve">where </w:t>
      </w:r>
      <w:r w:rsidRPr="00E93677">
        <w:rPr>
          <w:i/>
          <w:lang w:val="en-US"/>
        </w:rPr>
        <w:t xml:space="preserve">D </w:t>
      </w:r>
      <w:r w:rsidRPr="00E93677">
        <w:rPr>
          <w:lang w:val="en-US"/>
        </w:rPr>
        <w:t xml:space="preserve">is the total of rank hops taken by the studied element, </w:t>
      </w:r>
      <w:r w:rsidRPr="00E93677">
        <w:rPr>
          <w:i/>
          <w:lang w:val="en-US"/>
        </w:rPr>
        <w:t xml:space="preserve">N </w:t>
      </w:r>
      <w:r w:rsidRPr="00E93677">
        <w:rPr>
          <w:lang w:val="en-US"/>
        </w:rPr>
        <w:t xml:space="preserve">is the number of elements that have been ranked, and </w:t>
      </w:r>
      <w:r w:rsidRPr="00E93677">
        <w:rPr>
          <w:i/>
          <w:lang w:val="en-US"/>
        </w:rPr>
        <w:t xml:space="preserve">t </w:t>
      </w:r>
      <w:r w:rsidRPr="00E93677">
        <w:rPr>
          <w:lang w:val="en-US"/>
        </w:rPr>
        <w:t xml:space="preserve">is the number of time samples. The power index </w:t>
      </w:r>
      <w:r w:rsidRPr="00E93677">
        <w:rPr>
          <w:i/>
          <w:lang w:val="en-US"/>
        </w:rPr>
        <w:t xml:space="preserve">p </w:t>
      </w:r>
      <w:r w:rsidRPr="00E93677">
        <w:rPr>
          <w:lang w:val="en-US"/>
        </w:rPr>
        <w:t>= 4 is arbitrarily chosen to increase the resolution in the stable region.</w:t>
      </w:r>
    </w:p>
    <w:p w14:paraId="10C6DCA2" w14:textId="10D73C50" w:rsidR="00E93677" w:rsidRPr="00E93677" w:rsidRDefault="00E93677" w:rsidP="008D6AE0">
      <w:pPr>
        <w:pStyle w:val="ASM"/>
        <w:jc w:val="left"/>
        <w:rPr>
          <w:lang w:val="en-US"/>
        </w:rPr>
      </w:pPr>
      <w:r w:rsidRPr="00E93677">
        <w:rPr>
          <w:b/>
          <w:bCs/>
          <w:lang w:val="en-US"/>
        </w:rPr>
        <w:t>Acknowledgments</w:t>
      </w:r>
    </w:p>
    <w:p w14:paraId="380AE8CD" w14:textId="77777777" w:rsidR="00E93677" w:rsidRPr="00E93677" w:rsidRDefault="00E93677" w:rsidP="008D6AE0">
      <w:pPr>
        <w:pStyle w:val="ASM"/>
        <w:jc w:val="left"/>
        <w:rPr>
          <w:lang w:val="en-US"/>
        </w:rPr>
      </w:pPr>
      <w:r w:rsidRPr="00E93677">
        <w:rPr>
          <w:lang w:val="en-US"/>
        </w:rPr>
        <w:lastRenderedPageBreak/>
        <w:t>Authors declare that there are no competing financial interests in relation to the work de- scribed here. We thereby express our acknowledgement to Bull</w:t>
      </w:r>
      <w:r w:rsidRPr="00E93677">
        <w:rPr>
          <w:i/>
          <w:lang w:val="en-US"/>
        </w:rPr>
        <w:t>/</w:t>
      </w:r>
      <w:r w:rsidRPr="00E93677">
        <w:rPr>
          <w:lang w:val="en-US"/>
        </w:rPr>
        <w:t xml:space="preserve">Atos and Micron Technology for providing us with the </w:t>
      </w:r>
      <w:proofErr w:type="spellStart"/>
      <w:r w:rsidRPr="00E93677">
        <w:rPr>
          <w:lang w:val="en-US"/>
        </w:rPr>
        <w:t>PCIe</w:t>
      </w:r>
      <w:proofErr w:type="spellEnd"/>
      <w:r w:rsidRPr="00E93677">
        <w:rPr>
          <w:lang w:val="en-US"/>
        </w:rPr>
        <w:t xml:space="preserve"> SSD card Micron P420m HHHL as a free-of-charge sample for high performance throughput database testing purposes.</w:t>
      </w:r>
    </w:p>
    <w:p w14:paraId="080A13F3" w14:textId="77777777" w:rsidR="00E93677" w:rsidRPr="00E93677" w:rsidRDefault="00E93677" w:rsidP="008D6AE0">
      <w:pPr>
        <w:pStyle w:val="ASM"/>
        <w:jc w:val="left"/>
        <w:rPr>
          <w:b/>
          <w:bCs/>
          <w:lang w:val="en-US"/>
        </w:rPr>
      </w:pPr>
    </w:p>
    <w:p w14:paraId="01F1A245" w14:textId="78066BAD" w:rsidR="00E93677" w:rsidRDefault="00E93677" w:rsidP="008D6AE0">
      <w:pPr>
        <w:pStyle w:val="ASM"/>
        <w:jc w:val="left"/>
        <w:rPr>
          <w:lang w:val="en-US"/>
        </w:rPr>
      </w:pPr>
      <w:r w:rsidRPr="00E93677">
        <w:rPr>
          <w:b/>
          <w:bCs/>
          <w:lang w:val="en-US"/>
        </w:rPr>
        <w:t>Funding Information</w:t>
      </w:r>
    </w:p>
    <w:p w14:paraId="4D4E4C5A" w14:textId="7F6CE873" w:rsidR="00E93677" w:rsidRPr="00E93677" w:rsidRDefault="00E93677" w:rsidP="008D6AE0">
      <w:pPr>
        <w:pStyle w:val="ASM"/>
        <w:jc w:val="left"/>
        <w:rPr>
          <w:lang w:val="en-US"/>
        </w:rPr>
      </w:pPr>
      <w:r w:rsidRPr="00E93677">
        <w:rPr>
          <w:lang w:val="en-US"/>
        </w:rPr>
        <w:t xml:space="preserve">This work was supported by grants to AM from the Spanish Ministry of Science and Com- </w:t>
      </w:r>
      <w:proofErr w:type="spellStart"/>
      <w:r w:rsidRPr="00E93677">
        <w:rPr>
          <w:lang w:val="en-US"/>
        </w:rPr>
        <w:t>petitivity</w:t>
      </w:r>
      <w:proofErr w:type="spellEnd"/>
      <w:r w:rsidRPr="00E93677">
        <w:rPr>
          <w:lang w:val="en-US"/>
        </w:rPr>
        <w:t xml:space="preserve"> (projects SAF2012-31187, SAF2013-49788-EXP, SAF2015-65878-R), Carlos III In- </w:t>
      </w:r>
      <w:proofErr w:type="spellStart"/>
      <w:r w:rsidRPr="00E93677">
        <w:rPr>
          <w:lang w:val="en-US"/>
        </w:rPr>
        <w:t>stitute</w:t>
      </w:r>
      <w:proofErr w:type="spellEnd"/>
      <w:r w:rsidRPr="00E93677">
        <w:rPr>
          <w:lang w:val="en-US"/>
        </w:rPr>
        <w:t xml:space="preserve"> of Health (projects PIE14</w:t>
      </w:r>
      <w:r w:rsidRPr="00E93677">
        <w:rPr>
          <w:i/>
          <w:lang w:val="en-US"/>
        </w:rPr>
        <w:t>/</w:t>
      </w:r>
      <w:r w:rsidRPr="00E93677">
        <w:rPr>
          <w:lang w:val="en-US"/>
        </w:rPr>
        <w:t>00045 and AC15</w:t>
      </w:r>
      <w:r w:rsidRPr="00E93677">
        <w:rPr>
          <w:i/>
          <w:lang w:val="en-US"/>
        </w:rPr>
        <w:t>/</w:t>
      </w:r>
      <w:r w:rsidRPr="00E93677">
        <w:rPr>
          <w:lang w:val="en-US"/>
        </w:rPr>
        <w:t xml:space="preserve">00022), </w:t>
      </w:r>
      <w:proofErr w:type="spellStart"/>
      <w:r w:rsidRPr="00E93677">
        <w:rPr>
          <w:lang w:val="en-US"/>
        </w:rPr>
        <w:t>Generalitat</w:t>
      </w:r>
      <w:proofErr w:type="spellEnd"/>
      <w:r w:rsidRPr="00E93677">
        <w:rPr>
          <w:lang w:val="en-US"/>
        </w:rPr>
        <w:t xml:space="preserve"> </w:t>
      </w:r>
      <w:proofErr w:type="spellStart"/>
      <w:r w:rsidRPr="00E93677">
        <w:rPr>
          <w:lang w:val="en-US"/>
        </w:rPr>
        <w:t>Valenciana</w:t>
      </w:r>
      <w:proofErr w:type="spellEnd"/>
      <w:r w:rsidRPr="00E93677">
        <w:rPr>
          <w:lang w:val="en-US"/>
        </w:rPr>
        <w:t xml:space="preserve"> (project </w:t>
      </w:r>
      <w:proofErr w:type="spellStart"/>
      <w:r w:rsidRPr="00E93677">
        <w:rPr>
          <w:lang w:val="en-US"/>
        </w:rPr>
        <w:t>PrometeoII</w:t>
      </w:r>
      <w:proofErr w:type="spellEnd"/>
      <w:r w:rsidRPr="00E93677">
        <w:rPr>
          <w:i/>
          <w:lang w:val="en-US"/>
        </w:rPr>
        <w:t>/</w:t>
      </w:r>
      <w:r w:rsidRPr="00E93677">
        <w:rPr>
          <w:lang w:val="en-US"/>
        </w:rPr>
        <w:t>2014</w:t>
      </w:r>
      <w:r w:rsidRPr="00E93677">
        <w:rPr>
          <w:i/>
          <w:lang w:val="en-US"/>
        </w:rPr>
        <w:t>/</w:t>
      </w:r>
      <w:r w:rsidRPr="00E93677">
        <w:rPr>
          <w:lang w:val="en-US"/>
        </w:rPr>
        <w:t xml:space="preserve">065) and co-financed by FEDER, and grants to CPG from the </w:t>
      </w:r>
      <w:proofErr w:type="spellStart"/>
      <w:r w:rsidRPr="00E93677">
        <w:rPr>
          <w:lang w:val="en-US"/>
        </w:rPr>
        <w:t>Generalitat</w:t>
      </w:r>
      <w:proofErr w:type="spellEnd"/>
      <w:r w:rsidRPr="00E93677">
        <w:rPr>
          <w:lang w:val="en-US"/>
        </w:rPr>
        <w:t xml:space="preserve"> </w:t>
      </w:r>
      <w:proofErr w:type="spellStart"/>
      <w:r w:rsidRPr="00E93677">
        <w:rPr>
          <w:lang w:val="en-US"/>
        </w:rPr>
        <w:t>Valenciana</w:t>
      </w:r>
      <w:proofErr w:type="spellEnd"/>
      <w:r w:rsidRPr="00E93677">
        <w:rPr>
          <w:lang w:val="en-US"/>
        </w:rPr>
        <w:t xml:space="preserve"> </w:t>
      </w:r>
      <w:proofErr w:type="spellStart"/>
      <w:r w:rsidRPr="00E93677">
        <w:rPr>
          <w:lang w:val="en-US"/>
        </w:rPr>
        <w:t>Prometeo</w:t>
      </w:r>
      <w:proofErr w:type="spellEnd"/>
      <w:r w:rsidRPr="00E93677">
        <w:rPr>
          <w:lang w:val="en-US"/>
        </w:rPr>
        <w:t xml:space="preserve"> Grants II</w:t>
      </w:r>
      <w:r w:rsidRPr="00E93677">
        <w:rPr>
          <w:i/>
          <w:lang w:val="en-US"/>
        </w:rPr>
        <w:t>/</w:t>
      </w:r>
      <w:r w:rsidRPr="00E93677">
        <w:rPr>
          <w:lang w:val="en-US"/>
        </w:rPr>
        <w:t>2014</w:t>
      </w:r>
      <w:r w:rsidRPr="00E93677">
        <w:rPr>
          <w:i/>
          <w:lang w:val="en-US"/>
        </w:rPr>
        <w:t>/</w:t>
      </w:r>
      <w:r w:rsidRPr="00E93677">
        <w:rPr>
          <w:lang w:val="en-US"/>
        </w:rPr>
        <w:t>050, II</w:t>
      </w:r>
      <w:r w:rsidRPr="00E93677">
        <w:rPr>
          <w:i/>
          <w:lang w:val="en-US"/>
        </w:rPr>
        <w:t>/</w:t>
      </w:r>
      <w:r w:rsidRPr="00E93677">
        <w:rPr>
          <w:lang w:val="en-US"/>
        </w:rPr>
        <w:t>2014</w:t>
      </w:r>
      <w:r w:rsidRPr="00E93677">
        <w:rPr>
          <w:i/>
          <w:lang w:val="en-US"/>
        </w:rPr>
        <w:t>/</w:t>
      </w:r>
      <w:r w:rsidRPr="00E93677">
        <w:rPr>
          <w:lang w:val="en-US"/>
        </w:rPr>
        <w:t>065, 419 by the Spanish Grants FPA2011- 29678, BFU2012-39816-C02-01 of MINECO and by PITN-GA-420 2011-289442-INVISIBLES.</w:t>
      </w:r>
      <w:r>
        <w:rPr>
          <w:lang w:val="en-US"/>
        </w:rPr>
        <w:t xml:space="preserve"> </w:t>
      </w:r>
      <w:r w:rsidRPr="00E93677">
        <w:rPr>
          <w:lang w:val="en-US"/>
        </w:rPr>
        <w:t>From the Ministry of Economy and Competitiveness (grants FPI BES-2012-052900 and FPI</w:t>
      </w:r>
      <w:r>
        <w:rPr>
          <w:lang w:val="en-US"/>
        </w:rPr>
        <w:t xml:space="preserve"> </w:t>
      </w:r>
      <w:r w:rsidRPr="00E93677">
        <w:rPr>
          <w:lang w:val="en-US"/>
        </w:rPr>
        <w:t>BES-2013-062767).</w:t>
      </w:r>
    </w:p>
    <w:p w14:paraId="62CF0491" w14:textId="597749E7" w:rsidR="00E90587" w:rsidRPr="00EE209B" w:rsidRDefault="00EE209B" w:rsidP="008D6AE0">
      <w:pPr>
        <w:pStyle w:val="ASM"/>
        <w:jc w:val="left"/>
        <w:rPr>
          <w:b/>
          <w:sz w:val="28"/>
          <w:lang w:val="en-US"/>
        </w:rPr>
      </w:pPr>
      <w:r w:rsidRPr="00EE209B">
        <w:rPr>
          <w:b/>
          <w:sz w:val="28"/>
          <w:lang w:val="en-US"/>
        </w:rPr>
        <w:t>References</w:t>
      </w:r>
    </w:p>
    <w:p w14:paraId="7306F4F1" w14:textId="77777777" w:rsidR="00EB43BE" w:rsidRPr="00EB43BE" w:rsidRDefault="00EB43BE" w:rsidP="008D6AE0">
      <w:pPr>
        <w:pStyle w:val="ASM"/>
        <w:numPr>
          <w:ilvl w:val="0"/>
          <w:numId w:val="1"/>
        </w:numPr>
        <w:jc w:val="left"/>
        <w:rPr>
          <w:lang w:val="en-US"/>
        </w:rPr>
      </w:pPr>
      <w:r w:rsidRPr="00EB43BE">
        <w:rPr>
          <w:b/>
          <w:bCs/>
          <w:lang w:val="en-US"/>
        </w:rPr>
        <w:t xml:space="preserve">Rosenberg E, </w:t>
      </w:r>
      <w:proofErr w:type="spellStart"/>
      <w:r w:rsidRPr="00EB43BE">
        <w:rPr>
          <w:b/>
          <w:bCs/>
          <w:lang w:val="en-US"/>
        </w:rPr>
        <w:t>Zilber</w:t>
      </w:r>
      <w:proofErr w:type="spellEnd"/>
      <w:r w:rsidRPr="00EB43BE">
        <w:rPr>
          <w:b/>
          <w:bCs/>
          <w:lang w:val="en-US"/>
        </w:rPr>
        <w:t xml:space="preserve">-Rosenberg I. </w:t>
      </w:r>
      <w:r w:rsidRPr="00EB43BE">
        <w:rPr>
          <w:lang w:val="en-US"/>
        </w:rPr>
        <w:t xml:space="preserve">2016. Microbes Drive Evolution of Animals and Plants: the </w:t>
      </w:r>
      <w:proofErr w:type="spellStart"/>
      <w:r w:rsidRPr="00EB43BE">
        <w:rPr>
          <w:lang w:val="en-US"/>
        </w:rPr>
        <w:t>Hologenome</w:t>
      </w:r>
      <w:proofErr w:type="spellEnd"/>
      <w:r w:rsidRPr="00EB43BE">
        <w:rPr>
          <w:lang w:val="en-US"/>
        </w:rPr>
        <w:t xml:space="preserve"> Concept. </w:t>
      </w:r>
      <w:proofErr w:type="spellStart"/>
      <w:r w:rsidRPr="00EB43BE">
        <w:rPr>
          <w:lang w:val="en-US"/>
        </w:rPr>
        <w:t>MBio</w:t>
      </w:r>
      <w:proofErr w:type="spellEnd"/>
      <w:r w:rsidRPr="00EB43BE">
        <w:rPr>
          <w:lang w:val="en-US"/>
        </w:rPr>
        <w:t xml:space="preserve"> </w:t>
      </w:r>
      <w:proofErr w:type="gramStart"/>
      <w:r w:rsidRPr="00EB43BE">
        <w:rPr>
          <w:b/>
          <w:bCs/>
          <w:lang w:val="en-US"/>
        </w:rPr>
        <w:t>7</w:t>
      </w:r>
      <w:r w:rsidRPr="00EB43BE">
        <w:rPr>
          <w:lang w:val="en-US"/>
        </w:rPr>
        <w:t>:e</w:t>
      </w:r>
      <w:proofErr w:type="gramEnd"/>
      <w:r w:rsidRPr="00EB43BE">
        <w:rPr>
          <w:lang w:val="en-US"/>
        </w:rPr>
        <w:t>01395–15–.</w:t>
      </w:r>
    </w:p>
    <w:p w14:paraId="6CEFBF0E" w14:textId="201AE592" w:rsidR="00EB43BE" w:rsidRPr="00EB43BE" w:rsidRDefault="00EB43BE" w:rsidP="008D6AE0">
      <w:pPr>
        <w:pStyle w:val="ASM"/>
        <w:numPr>
          <w:ilvl w:val="0"/>
          <w:numId w:val="1"/>
        </w:numPr>
        <w:jc w:val="left"/>
        <w:rPr>
          <w:lang w:val="en-US"/>
        </w:rPr>
      </w:pPr>
      <w:bookmarkStart w:id="3" w:name="_bookmark3"/>
      <w:bookmarkEnd w:id="3"/>
      <w:proofErr w:type="spellStart"/>
      <w:r w:rsidRPr="00EB43BE">
        <w:rPr>
          <w:b/>
          <w:lang w:val="en-US"/>
        </w:rPr>
        <w:t>Bordenstein</w:t>
      </w:r>
      <w:proofErr w:type="spellEnd"/>
      <w:r w:rsidRPr="00EB43BE">
        <w:rPr>
          <w:b/>
          <w:lang w:val="en-US"/>
        </w:rPr>
        <w:t xml:space="preserve"> SR, </w:t>
      </w:r>
      <w:proofErr w:type="spellStart"/>
      <w:r w:rsidRPr="00EB43BE">
        <w:rPr>
          <w:b/>
          <w:lang w:val="en-US"/>
        </w:rPr>
        <w:t>Theis</w:t>
      </w:r>
      <w:proofErr w:type="spellEnd"/>
      <w:r w:rsidRPr="00EB43BE">
        <w:rPr>
          <w:b/>
          <w:lang w:val="en-US"/>
        </w:rPr>
        <w:t xml:space="preserve"> KR. </w:t>
      </w:r>
      <w:r w:rsidRPr="00EB43BE">
        <w:rPr>
          <w:lang w:val="en-US"/>
        </w:rPr>
        <w:t>2015. Host Biology in Lig</w:t>
      </w:r>
      <w:r w:rsidR="00EC0C64">
        <w:rPr>
          <w:lang w:val="en-US"/>
        </w:rPr>
        <w:t>ht of the Microbiome: Ten Prin</w:t>
      </w:r>
      <w:r w:rsidRPr="00EB43BE">
        <w:rPr>
          <w:lang w:val="en-US"/>
        </w:rPr>
        <w:t xml:space="preserve">ciples of </w:t>
      </w:r>
      <w:proofErr w:type="spellStart"/>
      <w:r w:rsidRPr="00EB43BE">
        <w:rPr>
          <w:lang w:val="en-US"/>
        </w:rPr>
        <w:t>Holobionts</w:t>
      </w:r>
      <w:proofErr w:type="spellEnd"/>
      <w:r w:rsidRPr="00EB43BE">
        <w:rPr>
          <w:lang w:val="en-US"/>
        </w:rPr>
        <w:t xml:space="preserve"> and </w:t>
      </w:r>
      <w:proofErr w:type="spellStart"/>
      <w:r w:rsidRPr="00EB43BE">
        <w:rPr>
          <w:lang w:val="en-US"/>
        </w:rPr>
        <w:t>Hologenomes</w:t>
      </w:r>
      <w:proofErr w:type="spellEnd"/>
      <w:r w:rsidRPr="00EB43BE">
        <w:rPr>
          <w:lang w:val="en-US"/>
        </w:rPr>
        <w:t xml:space="preserve">. PLOS </w:t>
      </w:r>
      <w:proofErr w:type="spellStart"/>
      <w:r w:rsidRPr="00EB43BE">
        <w:rPr>
          <w:lang w:val="en-US"/>
        </w:rPr>
        <w:t>Biol</w:t>
      </w:r>
      <w:proofErr w:type="spellEnd"/>
      <w:r w:rsidRPr="00EB43BE">
        <w:rPr>
          <w:lang w:val="en-US"/>
        </w:rPr>
        <w:t xml:space="preserve"> </w:t>
      </w:r>
      <w:proofErr w:type="gramStart"/>
      <w:r w:rsidRPr="00EB43BE">
        <w:rPr>
          <w:b/>
          <w:lang w:val="en-US"/>
        </w:rPr>
        <w:t>13</w:t>
      </w:r>
      <w:r w:rsidRPr="00EB43BE">
        <w:rPr>
          <w:lang w:val="en-US"/>
        </w:rPr>
        <w:t>:e</w:t>
      </w:r>
      <w:proofErr w:type="gramEnd"/>
      <w:r w:rsidRPr="00EB43BE">
        <w:rPr>
          <w:lang w:val="en-US"/>
        </w:rPr>
        <w:t>1002226.</w:t>
      </w:r>
    </w:p>
    <w:p w14:paraId="3A9A9513" w14:textId="7994BA70" w:rsidR="00EB43BE" w:rsidRPr="00EB43BE" w:rsidRDefault="00EB43BE" w:rsidP="008D6AE0">
      <w:pPr>
        <w:pStyle w:val="ASM"/>
        <w:numPr>
          <w:ilvl w:val="0"/>
          <w:numId w:val="1"/>
        </w:numPr>
        <w:jc w:val="left"/>
        <w:rPr>
          <w:lang w:val="en-US"/>
        </w:rPr>
      </w:pPr>
      <w:bookmarkStart w:id="4" w:name="_bookmark4"/>
      <w:bookmarkEnd w:id="4"/>
      <w:r w:rsidRPr="00EB43BE">
        <w:rPr>
          <w:b/>
          <w:lang w:val="en-US"/>
        </w:rPr>
        <w:t xml:space="preserve">Moran NA, Sloan DB. </w:t>
      </w:r>
      <w:r w:rsidRPr="00EB43BE">
        <w:rPr>
          <w:lang w:val="en-US"/>
        </w:rPr>
        <w:t xml:space="preserve">2015. The </w:t>
      </w:r>
      <w:proofErr w:type="spellStart"/>
      <w:r w:rsidRPr="00EB43BE">
        <w:rPr>
          <w:lang w:val="en-US"/>
        </w:rPr>
        <w:t>Hologenome</w:t>
      </w:r>
      <w:proofErr w:type="spellEnd"/>
      <w:r w:rsidRPr="00EB43BE">
        <w:rPr>
          <w:lang w:val="en-US"/>
        </w:rPr>
        <w:t xml:space="preserve"> Concept: Helpful or Hollow? </w:t>
      </w:r>
      <w:proofErr w:type="spellStart"/>
      <w:r w:rsidRPr="00EB43BE">
        <w:rPr>
          <w:lang w:val="en-US"/>
        </w:rPr>
        <w:t>PLoS</w:t>
      </w:r>
      <w:proofErr w:type="spellEnd"/>
      <w:r w:rsidRPr="00EB43BE">
        <w:rPr>
          <w:lang w:val="en-US"/>
        </w:rPr>
        <w:t xml:space="preserve"> </w:t>
      </w:r>
      <w:proofErr w:type="spellStart"/>
      <w:r w:rsidRPr="00EB43BE">
        <w:rPr>
          <w:lang w:val="en-US"/>
        </w:rPr>
        <w:t>Biol</w:t>
      </w:r>
      <w:bookmarkStart w:id="5" w:name="_bookmark5"/>
      <w:bookmarkEnd w:id="5"/>
      <w:proofErr w:type="spellEnd"/>
      <w:r>
        <w:rPr>
          <w:lang w:val="en-US"/>
        </w:rPr>
        <w:t xml:space="preserve"> </w:t>
      </w:r>
      <w:r w:rsidRPr="00EB43BE">
        <w:rPr>
          <w:b/>
          <w:bCs/>
          <w:lang w:val="en-US"/>
        </w:rPr>
        <w:t>13</w:t>
      </w:r>
      <w:r w:rsidRPr="00EB43BE">
        <w:rPr>
          <w:lang w:val="en-US"/>
        </w:rPr>
        <w:t>:1–10.</w:t>
      </w:r>
    </w:p>
    <w:p w14:paraId="5755CFB2" w14:textId="77777777" w:rsidR="00EB43BE" w:rsidRPr="00EB43BE" w:rsidRDefault="00EB43BE" w:rsidP="008D6AE0">
      <w:pPr>
        <w:pStyle w:val="ASM"/>
        <w:numPr>
          <w:ilvl w:val="0"/>
          <w:numId w:val="1"/>
        </w:numPr>
        <w:jc w:val="left"/>
        <w:rPr>
          <w:lang w:val="en-US"/>
        </w:rPr>
      </w:pPr>
      <w:r w:rsidRPr="00EB43BE">
        <w:rPr>
          <w:b/>
          <w:bCs/>
          <w:lang w:val="en-US"/>
        </w:rPr>
        <w:t xml:space="preserve">Swann JR, Want EJ, </w:t>
      </w:r>
      <w:proofErr w:type="spellStart"/>
      <w:r w:rsidRPr="00EB43BE">
        <w:rPr>
          <w:b/>
          <w:bCs/>
          <w:lang w:val="en-US"/>
        </w:rPr>
        <w:t>Geier</w:t>
      </w:r>
      <w:proofErr w:type="spellEnd"/>
      <w:r w:rsidRPr="00EB43BE">
        <w:rPr>
          <w:b/>
          <w:bCs/>
          <w:lang w:val="en-US"/>
        </w:rPr>
        <w:t xml:space="preserve"> FM, </w:t>
      </w:r>
      <w:proofErr w:type="spellStart"/>
      <w:r w:rsidRPr="00EB43BE">
        <w:rPr>
          <w:b/>
          <w:bCs/>
          <w:lang w:val="en-US"/>
        </w:rPr>
        <w:t>Spagou</w:t>
      </w:r>
      <w:proofErr w:type="spellEnd"/>
      <w:r w:rsidRPr="00EB43BE">
        <w:rPr>
          <w:b/>
          <w:bCs/>
          <w:lang w:val="en-US"/>
        </w:rPr>
        <w:t xml:space="preserve"> K, Wilson ID, </w:t>
      </w:r>
      <w:proofErr w:type="spellStart"/>
      <w:r w:rsidRPr="00EB43BE">
        <w:rPr>
          <w:b/>
          <w:bCs/>
          <w:lang w:val="en-US"/>
        </w:rPr>
        <w:t>Sidaway</w:t>
      </w:r>
      <w:proofErr w:type="spellEnd"/>
      <w:r w:rsidRPr="00EB43BE">
        <w:rPr>
          <w:b/>
          <w:bCs/>
          <w:lang w:val="en-US"/>
        </w:rPr>
        <w:t xml:space="preserve"> JE, Nicholson JK, Holmes E. </w:t>
      </w:r>
      <w:r w:rsidRPr="00EB43BE">
        <w:rPr>
          <w:lang w:val="en-US"/>
        </w:rPr>
        <w:t xml:space="preserve">2011. Systemic gut microbial modulation of bile acid metabolism in host tissue compartments.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:4523–4530.</w:t>
      </w:r>
    </w:p>
    <w:p w14:paraId="120DB8AF" w14:textId="77777777" w:rsidR="00EB43BE" w:rsidRPr="00EB43BE" w:rsidRDefault="00EB43BE" w:rsidP="008D6AE0">
      <w:pPr>
        <w:pStyle w:val="ASM"/>
        <w:numPr>
          <w:ilvl w:val="0"/>
          <w:numId w:val="1"/>
        </w:numPr>
        <w:jc w:val="left"/>
        <w:rPr>
          <w:lang w:val="en-US"/>
        </w:rPr>
      </w:pPr>
      <w:bookmarkStart w:id="6" w:name="_bookmark6"/>
      <w:bookmarkEnd w:id="6"/>
      <w:r w:rsidRPr="00EB43BE">
        <w:rPr>
          <w:b/>
          <w:bCs/>
          <w:lang w:val="en-US"/>
        </w:rPr>
        <w:lastRenderedPageBreak/>
        <w:t xml:space="preserve">Spencer MD, Hamp TJ, Reid RW, Fischer LM, Zeisel SH, Fodor AA. </w:t>
      </w:r>
      <w:r w:rsidRPr="00EB43BE">
        <w:rPr>
          <w:lang w:val="en-US"/>
        </w:rPr>
        <w:t xml:space="preserve">2011. Association between composition of the human gastrointestinal microbiome and development of fatty liver with choline deficiency. Gastroenterology </w:t>
      </w:r>
      <w:r w:rsidRPr="00EB43BE">
        <w:rPr>
          <w:b/>
          <w:bCs/>
          <w:lang w:val="en-US"/>
        </w:rPr>
        <w:t>140</w:t>
      </w:r>
      <w:r w:rsidRPr="00EB43BE">
        <w:rPr>
          <w:lang w:val="en-US"/>
        </w:rPr>
        <w:t>:976–986.</w:t>
      </w:r>
    </w:p>
    <w:p w14:paraId="3372BCF5" w14:textId="56EA0283" w:rsidR="00EB43BE" w:rsidRPr="00EB43BE" w:rsidRDefault="00EB43BE" w:rsidP="008D6AE0">
      <w:pPr>
        <w:pStyle w:val="ASM"/>
        <w:numPr>
          <w:ilvl w:val="0"/>
          <w:numId w:val="1"/>
        </w:numPr>
        <w:jc w:val="left"/>
        <w:rPr>
          <w:lang w:val="en-US"/>
        </w:rPr>
      </w:pPr>
      <w:bookmarkStart w:id="7" w:name="_bookmark7"/>
      <w:bookmarkEnd w:id="7"/>
      <w:r w:rsidRPr="00EB43BE">
        <w:rPr>
          <w:b/>
          <w:bCs/>
          <w:lang w:val="en-US"/>
        </w:rPr>
        <w:t xml:space="preserve">Samuel BS, </w:t>
      </w:r>
      <w:proofErr w:type="spellStart"/>
      <w:r w:rsidRPr="00EB43BE">
        <w:rPr>
          <w:b/>
          <w:bCs/>
          <w:lang w:val="en-US"/>
        </w:rPr>
        <w:t>Shaito</w:t>
      </w:r>
      <w:proofErr w:type="spellEnd"/>
      <w:r w:rsidRPr="00EB43BE">
        <w:rPr>
          <w:b/>
          <w:bCs/>
          <w:lang w:val="en-US"/>
        </w:rPr>
        <w:t xml:space="preserve"> A, </w:t>
      </w:r>
      <w:proofErr w:type="spellStart"/>
      <w:r w:rsidRPr="00EB43BE">
        <w:rPr>
          <w:b/>
          <w:bCs/>
          <w:lang w:val="en-US"/>
        </w:rPr>
        <w:t>Motoike</w:t>
      </w:r>
      <w:proofErr w:type="spellEnd"/>
      <w:r w:rsidRPr="00EB43BE">
        <w:rPr>
          <w:b/>
          <w:bCs/>
          <w:lang w:val="en-US"/>
        </w:rPr>
        <w:t xml:space="preserve"> T, Rey FE, </w:t>
      </w:r>
      <w:proofErr w:type="spellStart"/>
      <w:r w:rsidRPr="00EB43BE">
        <w:rPr>
          <w:b/>
          <w:bCs/>
          <w:lang w:val="en-US"/>
        </w:rPr>
        <w:t>Backhed</w:t>
      </w:r>
      <w:proofErr w:type="spellEnd"/>
      <w:r w:rsidRPr="00EB43BE">
        <w:rPr>
          <w:b/>
          <w:bCs/>
          <w:lang w:val="en-US"/>
        </w:rPr>
        <w:t xml:space="preserve"> F, Manchester JK, Hammer RE, Williams SC, Crowley J, Yanagisawa M, Gordon JI</w:t>
      </w:r>
      <w:r w:rsidRPr="00EB43BE">
        <w:rPr>
          <w:lang w:val="en-US"/>
        </w:rPr>
        <w:t xml:space="preserve">. </w:t>
      </w:r>
      <w:r w:rsidR="00EC0C64">
        <w:rPr>
          <w:lang w:val="en-US"/>
        </w:rPr>
        <w:t>2008. Effects of the gut micro</w:t>
      </w:r>
      <w:r w:rsidRPr="00EB43BE">
        <w:rPr>
          <w:lang w:val="en-US"/>
        </w:rPr>
        <w:t>biota on host adiposity are modulated by the short-chai</w:t>
      </w:r>
      <w:r w:rsidR="00EC0C64">
        <w:rPr>
          <w:lang w:val="en-US"/>
        </w:rPr>
        <w:t>n fatty-acid binding G protein-</w:t>
      </w:r>
      <w:r w:rsidRPr="00EB43BE">
        <w:rPr>
          <w:lang w:val="en-US"/>
        </w:rPr>
        <w:t xml:space="preserve">coupled receptor, Gpr41.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105</w:t>
      </w:r>
      <w:r w:rsidRPr="00EB43BE">
        <w:rPr>
          <w:lang w:val="en-US"/>
        </w:rPr>
        <w:t>:16767–16772.</w:t>
      </w:r>
    </w:p>
    <w:p w14:paraId="53C7E35C" w14:textId="77777777" w:rsidR="00EB43BE" w:rsidRPr="00EB43BE" w:rsidRDefault="00EB43BE" w:rsidP="008D6AE0">
      <w:pPr>
        <w:pStyle w:val="ASM"/>
        <w:numPr>
          <w:ilvl w:val="0"/>
          <w:numId w:val="1"/>
        </w:numPr>
        <w:jc w:val="left"/>
        <w:rPr>
          <w:lang w:val="en-US"/>
        </w:rPr>
      </w:pPr>
      <w:bookmarkStart w:id="8" w:name="_bookmark8"/>
      <w:bookmarkEnd w:id="8"/>
      <w:r w:rsidRPr="00EB43BE">
        <w:rPr>
          <w:b/>
          <w:bCs/>
          <w:lang w:val="en-US"/>
        </w:rPr>
        <w:t xml:space="preserve">Smith PM, Howitt MR, </w:t>
      </w:r>
      <w:proofErr w:type="spellStart"/>
      <w:r w:rsidRPr="00EB43BE">
        <w:rPr>
          <w:b/>
          <w:bCs/>
          <w:lang w:val="en-US"/>
        </w:rPr>
        <w:t>Panikov</w:t>
      </w:r>
      <w:proofErr w:type="spellEnd"/>
      <w:r w:rsidRPr="00EB43BE">
        <w:rPr>
          <w:b/>
          <w:bCs/>
          <w:lang w:val="en-US"/>
        </w:rPr>
        <w:t xml:space="preserve"> N, Michaud M, </w:t>
      </w:r>
      <w:proofErr w:type="spellStart"/>
      <w:r w:rsidRPr="00EB43BE">
        <w:rPr>
          <w:b/>
          <w:bCs/>
          <w:lang w:val="en-US"/>
        </w:rPr>
        <w:t>Gallini</w:t>
      </w:r>
      <w:proofErr w:type="spellEnd"/>
      <w:r w:rsidRPr="00EB43BE">
        <w:rPr>
          <w:b/>
          <w:bCs/>
          <w:lang w:val="en-US"/>
        </w:rPr>
        <w:t xml:space="preserve"> CA, </w:t>
      </w:r>
      <w:proofErr w:type="spellStart"/>
      <w:r w:rsidRPr="00EB43BE">
        <w:rPr>
          <w:b/>
          <w:bCs/>
          <w:lang w:val="en-US"/>
        </w:rPr>
        <w:t>Bohlooly</w:t>
      </w:r>
      <w:proofErr w:type="spellEnd"/>
      <w:r w:rsidRPr="00EB43BE">
        <w:rPr>
          <w:b/>
          <w:bCs/>
          <w:lang w:val="en-US"/>
        </w:rPr>
        <w:t xml:space="preserve">-Y M, Glickman JN, Garrett WS. </w:t>
      </w:r>
      <w:r w:rsidRPr="00EB43BE">
        <w:rPr>
          <w:lang w:val="en-US"/>
        </w:rPr>
        <w:t xml:space="preserve">2013. The Microbial Metabolites, Short-Chain Fatty Acids, Regulate Colonic </w:t>
      </w:r>
      <w:proofErr w:type="spellStart"/>
      <w:r w:rsidRPr="00EB43BE">
        <w:rPr>
          <w:lang w:val="en-US"/>
        </w:rPr>
        <w:t>Treg</w:t>
      </w:r>
      <w:proofErr w:type="spellEnd"/>
      <w:r w:rsidRPr="00EB43BE">
        <w:rPr>
          <w:lang w:val="en-US"/>
        </w:rPr>
        <w:t xml:space="preserve"> Cell Homeostasis. Science (80- ) </w:t>
      </w:r>
      <w:r w:rsidRPr="00EB43BE">
        <w:rPr>
          <w:b/>
          <w:bCs/>
          <w:lang w:val="en-US"/>
        </w:rPr>
        <w:t>341</w:t>
      </w:r>
      <w:r w:rsidRPr="00EB43BE">
        <w:rPr>
          <w:lang w:val="en-US"/>
        </w:rPr>
        <w:t>:569–573.</w:t>
      </w:r>
    </w:p>
    <w:p w14:paraId="366A30E4" w14:textId="4BA8BD5C" w:rsidR="00EB43BE" w:rsidRPr="00EB43BE" w:rsidRDefault="00EB43BE" w:rsidP="008D6AE0">
      <w:pPr>
        <w:pStyle w:val="ASM"/>
        <w:numPr>
          <w:ilvl w:val="0"/>
          <w:numId w:val="1"/>
        </w:numPr>
        <w:jc w:val="left"/>
        <w:rPr>
          <w:lang w:val="en-US"/>
        </w:rPr>
      </w:pPr>
      <w:bookmarkStart w:id="9" w:name="_bookmark9"/>
      <w:bookmarkEnd w:id="9"/>
      <w:r w:rsidRPr="00EB43BE">
        <w:rPr>
          <w:b/>
          <w:lang w:val="en-US"/>
        </w:rPr>
        <w:t xml:space="preserve">Kimura I, Ozawa K, Inoue D, Imamura T, Kimura K, Maeda T, </w:t>
      </w:r>
      <w:proofErr w:type="spellStart"/>
      <w:r w:rsidRPr="00EB43BE">
        <w:rPr>
          <w:b/>
          <w:lang w:val="en-US"/>
        </w:rPr>
        <w:t>Terasawa</w:t>
      </w:r>
      <w:proofErr w:type="spellEnd"/>
      <w:r w:rsidRPr="00EB43BE">
        <w:rPr>
          <w:b/>
          <w:lang w:val="en-US"/>
        </w:rPr>
        <w:t xml:space="preserve"> K, </w:t>
      </w:r>
      <w:proofErr w:type="spellStart"/>
      <w:r w:rsidRPr="00EB43BE">
        <w:rPr>
          <w:b/>
          <w:lang w:val="en-US"/>
        </w:rPr>
        <w:t>Kashihara</w:t>
      </w:r>
      <w:proofErr w:type="spellEnd"/>
      <w:r w:rsidRPr="00EB43BE">
        <w:rPr>
          <w:b/>
          <w:lang w:val="en-US"/>
        </w:rPr>
        <w:t xml:space="preserve"> D, Hirano K, </w:t>
      </w:r>
      <w:proofErr w:type="spellStart"/>
      <w:r w:rsidRPr="00EB43BE">
        <w:rPr>
          <w:b/>
          <w:lang w:val="en-US"/>
        </w:rPr>
        <w:t>Tani</w:t>
      </w:r>
      <w:proofErr w:type="spellEnd"/>
      <w:r w:rsidRPr="00EB43BE">
        <w:rPr>
          <w:b/>
          <w:lang w:val="en-US"/>
        </w:rPr>
        <w:t xml:space="preserve"> T, Takahashi T, </w:t>
      </w:r>
      <w:proofErr w:type="spellStart"/>
      <w:r w:rsidRPr="00EB43BE">
        <w:rPr>
          <w:b/>
          <w:lang w:val="en-US"/>
        </w:rPr>
        <w:t>Miy</w:t>
      </w:r>
      <w:r w:rsidR="00EC0C64">
        <w:rPr>
          <w:b/>
          <w:lang w:val="en-US"/>
        </w:rPr>
        <w:t>auchi</w:t>
      </w:r>
      <w:proofErr w:type="spellEnd"/>
      <w:r w:rsidR="00EC0C64">
        <w:rPr>
          <w:b/>
          <w:lang w:val="en-US"/>
        </w:rPr>
        <w:t xml:space="preserve"> S, </w:t>
      </w:r>
      <w:proofErr w:type="spellStart"/>
      <w:r w:rsidR="00EC0C64">
        <w:rPr>
          <w:b/>
          <w:lang w:val="en-US"/>
        </w:rPr>
        <w:t>Shioi</w:t>
      </w:r>
      <w:proofErr w:type="spellEnd"/>
      <w:r w:rsidR="00EC0C64">
        <w:rPr>
          <w:b/>
          <w:lang w:val="en-US"/>
        </w:rPr>
        <w:t xml:space="preserve"> G, Inoue H, </w:t>
      </w:r>
      <w:proofErr w:type="spellStart"/>
      <w:r w:rsidR="00EC0C64">
        <w:rPr>
          <w:b/>
          <w:lang w:val="en-US"/>
        </w:rPr>
        <w:t>Tsu</w:t>
      </w:r>
      <w:r w:rsidRPr="00EB43BE">
        <w:rPr>
          <w:b/>
          <w:lang w:val="en-US"/>
        </w:rPr>
        <w:t>jimoto</w:t>
      </w:r>
      <w:proofErr w:type="spellEnd"/>
      <w:r w:rsidRPr="00EB43BE">
        <w:rPr>
          <w:b/>
          <w:lang w:val="en-US"/>
        </w:rPr>
        <w:t xml:space="preserve"> G. </w:t>
      </w:r>
      <w:r w:rsidRPr="00EB43BE">
        <w:rPr>
          <w:lang w:val="en-US"/>
        </w:rPr>
        <w:t xml:space="preserve">2013. The gut microbiota suppresses insulin-mediated fat accumulation via the short-chain fatty acid receptor GPR43. Nat </w:t>
      </w:r>
      <w:proofErr w:type="spellStart"/>
      <w:r w:rsidRPr="00EB43BE">
        <w:rPr>
          <w:lang w:val="en-US"/>
        </w:rPr>
        <w:t>Commun</w:t>
      </w:r>
      <w:proofErr w:type="spellEnd"/>
      <w:r w:rsidRPr="00EB43BE">
        <w:rPr>
          <w:lang w:val="en-US"/>
        </w:rPr>
        <w:t xml:space="preserve"> </w:t>
      </w:r>
      <w:r w:rsidRPr="00EB43BE">
        <w:rPr>
          <w:b/>
          <w:lang w:val="en-US"/>
        </w:rPr>
        <w:t>4</w:t>
      </w:r>
      <w:r w:rsidRPr="00EB43BE">
        <w:rPr>
          <w:lang w:val="en-US"/>
        </w:rPr>
        <w:t>:1829.</w:t>
      </w:r>
    </w:p>
    <w:p w14:paraId="5AB1C748" w14:textId="66549400" w:rsidR="00FF0F13" w:rsidRDefault="00EB43BE" w:rsidP="008D6AE0">
      <w:pPr>
        <w:pStyle w:val="ASM"/>
        <w:numPr>
          <w:ilvl w:val="0"/>
          <w:numId w:val="1"/>
        </w:numPr>
        <w:jc w:val="left"/>
        <w:rPr>
          <w:lang w:val="en-US"/>
        </w:rPr>
      </w:pPr>
      <w:bookmarkStart w:id="10" w:name="_bookmark10"/>
      <w:bookmarkEnd w:id="10"/>
      <w:proofErr w:type="spellStart"/>
      <w:r w:rsidRPr="00EB43BE">
        <w:rPr>
          <w:b/>
          <w:bCs/>
          <w:lang w:val="en-US"/>
        </w:rPr>
        <w:t>Maslowski</w:t>
      </w:r>
      <w:proofErr w:type="spellEnd"/>
      <w:r w:rsidRPr="00EB43BE">
        <w:rPr>
          <w:b/>
          <w:bCs/>
          <w:lang w:val="en-US"/>
        </w:rPr>
        <w:t xml:space="preserve"> KM, Vieira AT, Ng A, </w:t>
      </w:r>
      <w:proofErr w:type="spellStart"/>
      <w:r w:rsidRPr="00EB43BE">
        <w:rPr>
          <w:b/>
          <w:bCs/>
          <w:lang w:val="en-US"/>
        </w:rPr>
        <w:t>Kranich</w:t>
      </w:r>
      <w:proofErr w:type="spellEnd"/>
      <w:r w:rsidRPr="00EB43BE">
        <w:rPr>
          <w:b/>
          <w:bCs/>
          <w:lang w:val="en-US"/>
        </w:rPr>
        <w:t xml:space="preserve"> J, </w:t>
      </w:r>
      <w:proofErr w:type="spellStart"/>
      <w:r w:rsidRPr="00EB43BE">
        <w:rPr>
          <w:b/>
          <w:bCs/>
          <w:lang w:val="en-US"/>
        </w:rPr>
        <w:t>Sierro</w:t>
      </w:r>
      <w:proofErr w:type="spellEnd"/>
      <w:r w:rsidRPr="00EB43BE">
        <w:rPr>
          <w:b/>
          <w:bCs/>
          <w:lang w:val="en-US"/>
        </w:rPr>
        <w:t xml:space="preserve"> F, Di Yu, </w:t>
      </w:r>
      <w:proofErr w:type="spellStart"/>
      <w:r w:rsidRPr="00EB43BE">
        <w:rPr>
          <w:b/>
          <w:bCs/>
          <w:lang w:val="en-US"/>
        </w:rPr>
        <w:t>Schilter</w:t>
      </w:r>
      <w:proofErr w:type="spellEnd"/>
      <w:r w:rsidRPr="00EB43BE">
        <w:rPr>
          <w:b/>
          <w:bCs/>
          <w:lang w:val="en-US"/>
        </w:rPr>
        <w:t xml:space="preserve"> HC, </w:t>
      </w:r>
      <w:proofErr w:type="spellStart"/>
      <w:r w:rsidRPr="00EB43BE">
        <w:rPr>
          <w:b/>
          <w:bCs/>
          <w:lang w:val="en-US"/>
        </w:rPr>
        <w:t>Rolph</w:t>
      </w:r>
      <w:proofErr w:type="spellEnd"/>
      <w:r w:rsidRPr="00EB43BE">
        <w:rPr>
          <w:b/>
          <w:bCs/>
          <w:lang w:val="en-US"/>
        </w:rPr>
        <w:t xml:space="preserve"> MS, Mackay F, </w:t>
      </w:r>
      <w:proofErr w:type="spellStart"/>
      <w:r w:rsidRPr="00EB43BE">
        <w:rPr>
          <w:b/>
          <w:bCs/>
          <w:lang w:val="en-US"/>
        </w:rPr>
        <w:t>Artis</w:t>
      </w:r>
      <w:proofErr w:type="spellEnd"/>
      <w:r w:rsidRPr="00EB43BE">
        <w:rPr>
          <w:b/>
          <w:bCs/>
          <w:lang w:val="en-US"/>
        </w:rPr>
        <w:t xml:space="preserve"> D, Xavier RJ, Teixeira MM, Mackay CR. </w:t>
      </w:r>
      <w:r w:rsidR="00EC0C64">
        <w:rPr>
          <w:lang w:val="en-US"/>
        </w:rPr>
        <w:t>2009. Regulation of in</w:t>
      </w:r>
      <w:r w:rsidRPr="00EB43BE">
        <w:rPr>
          <w:lang w:val="en-US"/>
        </w:rPr>
        <w:t xml:space="preserve">flammatory responses by gut microbiota and chemoattractant receptor GPR43. Nature </w:t>
      </w:r>
      <w:bookmarkStart w:id="11" w:name="_bookmark11"/>
      <w:bookmarkEnd w:id="11"/>
      <w:r w:rsidRPr="00EB43BE">
        <w:rPr>
          <w:b/>
          <w:bCs/>
          <w:lang w:val="en-US"/>
        </w:rPr>
        <w:t>461</w:t>
      </w:r>
      <w:r w:rsidRPr="00EB43BE">
        <w:rPr>
          <w:lang w:val="en-US"/>
        </w:rPr>
        <w:t>:1282–1286.</w:t>
      </w:r>
    </w:p>
    <w:p w14:paraId="62948D75" w14:textId="1082C733" w:rsidR="00EB43BE" w:rsidRPr="00FF0F13" w:rsidRDefault="00EB43BE" w:rsidP="008D6AE0">
      <w:pPr>
        <w:pStyle w:val="ASM"/>
        <w:numPr>
          <w:ilvl w:val="0"/>
          <w:numId w:val="1"/>
        </w:numPr>
        <w:jc w:val="left"/>
        <w:rPr>
          <w:lang w:val="en-US"/>
        </w:rPr>
      </w:pPr>
      <w:r w:rsidRPr="00FF0F13">
        <w:rPr>
          <w:b/>
          <w:bCs/>
          <w:lang w:val="en-US"/>
        </w:rPr>
        <w:t xml:space="preserve">Qin J, Li Y, </w:t>
      </w:r>
      <w:proofErr w:type="spellStart"/>
      <w:r w:rsidRPr="00FF0F13">
        <w:rPr>
          <w:b/>
          <w:bCs/>
          <w:lang w:val="en-US"/>
        </w:rPr>
        <w:t>Cai</w:t>
      </w:r>
      <w:proofErr w:type="spellEnd"/>
      <w:r w:rsidRPr="00FF0F13">
        <w:rPr>
          <w:b/>
          <w:bCs/>
          <w:lang w:val="en-US"/>
        </w:rPr>
        <w:t xml:space="preserve"> Z, Li S, Zhu J, Zhang F, Liang S, Zhang W, Guan Y, Shen D, Peng Y, Zhang D, </w:t>
      </w:r>
      <w:proofErr w:type="spellStart"/>
      <w:r w:rsidRPr="00FF0F13">
        <w:rPr>
          <w:b/>
          <w:bCs/>
          <w:lang w:val="en-US"/>
        </w:rPr>
        <w:t>Jie</w:t>
      </w:r>
      <w:proofErr w:type="spellEnd"/>
      <w:r w:rsidRPr="00FF0F13">
        <w:rPr>
          <w:b/>
          <w:bCs/>
          <w:lang w:val="en-US"/>
        </w:rPr>
        <w:t xml:space="preserve"> Z, Wu W, Qin Y, </w:t>
      </w:r>
      <w:proofErr w:type="spellStart"/>
      <w:r w:rsidRPr="00FF0F13">
        <w:rPr>
          <w:b/>
          <w:bCs/>
          <w:lang w:val="en-US"/>
        </w:rPr>
        <w:t>Xue</w:t>
      </w:r>
      <w:proofErr w:type="spellEnd"/>
      <w:r w:rsidRPr="00FF0F13">
        <w:rPr>
          <w:b/>
          <w:bCs/>
          <w:lang w:val="en-US"/>
        </w:rPr>
        <w:t xml:space="preserve"> W, Li J, Han L, Lu D, Wu P, Dai Y, Sun X, Li Z, Tang A, </w:t>
      </w:r>
      <w:proofErr w:type="spellStart"/>
      <w:r w:rsidRPr="00FF0F13">
        <w:rPr>
          <w:b/>
          <w:bCs/>
          <w:lang w:val="en-US"/>
        </w:rPr>
        <w:t>Zhong</w:t>
      </w:r>
      <w:proofErr w:type="spellEnd"/>
      <w:r w:rsidRPr="00FF0F13">
        <w:rPr>
          <w:b/>
          <w:bCs/>
          <w:lang w:val="en-US"/>
        </w:rPr>
        <w:t xml:space="preserve"> S, Li X, Chen W, Xu R, Wang M, Feng Q, Gong M, Yu J, Zhang Y, Zhang M, Hansen T, Sanchez G, </w:t>
      </w:r>
      <w:proofErr w:type="spellStart"/>
      <w:r w:rsidRPr="00FF0F13">
        <w:rPr>
          <w:b/>
          <w:bCs/>
          <w:lang w:val="en-US"/>
        </w:rPr>
        <w:t>Raes</w:t>
      </w:r>
      <w:proofErr w:type="spellEnd"/>
      <w:r w:rsidRPr="00FF0F13">
        <w:rPr>
          <w:b/>
          <w:bCs/>
          <w:lang w:val="en-US"/>
        </w:rPr>
        <w:t xml:space="preserve"> J, </w:t>
      </w:r>
      <w:proofErr w:type="spellStart"/>
      <w:r w:rsidRPr="00FF0F13">
        <w:rPr>
          <w:b/>
          <w:bCs/>
          <w:lang w:val="en-US"/>
        </w:rPr>
        <w:t>Falony</w:t>
      </w:r>
      <w:proofErr w:type="spellEnd"/>
      <w:r w:rsidRPr="00FF0F13">
        <w:rPr>
          <w:b/>
          <w:bCs/>
          <w:lang w:val="en-US"/>
        </w:rPr>
        <w:t xml:space="preserve"> G, Okuda S, Almeida M, </w:t>
      </w:r>
      <w:proofErr w:type="spellStart"/>
      <w:r w:rsidRPr="00FF0F13">
        <w:rPr>
          <w:b/>
          <w:bCs/>
          <w:lang w:val="en-US"/>
        </w:rPr>
        <w:t>LeChatelier</w:t>
      </w:r>
      <w:proofErr w:type="spellEnd"/>
      <w:r w:rsidRPr="00FF0F13">
        <w:rPr>
          <w:b/>
          <w:bCs/>
          <w:lang w:val="en-US"/>
        </w:rPr>
        <w:t xml:space="preserve"> E, Renault P, Pons N, </w:t>
      </w:r>
      <w:proofErr w:type="spellStart"/>
      <w:r w:rsidRPr="00FF0F13">
        <w:rPr>
          <w:b/>
          <w:bCs/>
          <w:lang w:val="en-US"/>
        </w:rPr>
        <w:t>Batto</w:t>
      </w:r>
      <w:proofErr w:type="spellEnd"/>
      <w:r w:rsidRPr="00FF0F13">
        <w:rPr>
          <w:b/>
          <w:bCs/>
          <w:lang w:val="en-US"/>
        </w:rPr>
        <w:t xml:space="preserve"> J-M, Zhang Z, Chen H, Yang R, Zheng W, Li S, Yang H, Wang J, Ehrlich SD, Nielsen R, Pedersen O, Kristiansen K, Wang J. </w:t>
      </w:r>
      <w:r w:rsidR="00EC0C64">
        <w:rPr>
          <w:lang w:val="en-US"/>
        </w:rPr>
        <w:t>2012. A metagenome-</w:t>
      </w:r>
      <w:r w:rsidRPr="00FF0F13">
        <w:rPr>
          <w:lang w:val="en-US"/>
        </w:rPr>
        <w:t xml:space="preserve">wide association study of gut microbiota in type 2 diabetes. Nature </w:t>
      </w:r>
      <w:r w:rsidRPr="00FF0F13">
        <w:rPr>
          <w:b/>
          <w:bCs/>
          <w:lang w:val="en-US"/>
        </w:rPr>
        <w:t>490</w:t>
      </w:r>
      <w:r w:rsidRPr="00FF0F13">
        <w:rPr>
          <w:lang w:val="en-US"/>
        </w:rPr>
        <w:t>:55–60.</w:t>
      </w:r>
    </w:p>
    <w:p w14:paraId="7803B424" w14:textId="77777777" w:rsidR="00EB43BE" w:rsidRPr="00EB43BE" w:rsidRDefault="00EB43BE" w:rsidP="008D6AE0">
      <w:pPr>
        <w:pStyle w:val="ASM"/>
        <w:numPr>
          <w:ilvl w:val="0"/>
          <w:numId w:val="1"/>
        </w:numPr>
        <w:jc w:val="left"/>
        <w:rPr>
          <w:lang w:val="en-US"/>
        </w:rPr>
      </w:pPr>
      <w:bookmarkStart w:id="12" w:name="_bookmark12"/>
      <w:bookmarkEnd w:id="12"/>
      <w:r w:rsidRPr="00EB43BE">
        <w:rPr>
          <w:b/>
          <w:bCs/>
          <w:lang w:val="en-US"/>
        </w:rPr>
        <w:t xml:space="preserve">Brown JM, Hazen SL. </w:t>
      </w:r>
      <w:r w:rsidRPr="00EB43BE">
        <w:rPr>
          <w:lang w:val="en-US"/>
        </w:rPr>
        <w:t xml:space="preserve">2015. The Gut Microbial Endocrine Organ: Bacterially Derived Signals Driving </w:t>
      </w:r>
      <w:proofErr w:type="spellStart"/>
      <w:r w:rsidRPr="00EB43BE">
        <w:rPr>
          <w:lang w:val="en-US"/>
        </w:rPr>
        <w:t>Cardiometabolic</w:t>
      </w:r>
      <w:proofErr w:type="spellEnd"/>
      <w:r w:rsidRPr="00EB43BE">
        <w:rPr>
          <w:lang w:val="en-US"/>
        </w:rPr>
        <w:t xml:space="preserve"> Diseases. </w:t>
      </w:r>
      <w:proofErr w:type="spellStart"/>
      <w:r w:rsidRPr="00EB43BE">
        <w:rPr>
          <w:lang w:val="en-US"/>
        </w:rPr>
        <w:t>Annu</w:t>
      </w:r>
      <w:proofErr w:type="spellEnd"/>
      <w:r w:rsidRPr="00EB43BE">
        <w:rPr>
          <w:lang w:val="en-US"/>
        </w:rPr>
        <w:t xml:space="preserve"> Rev Med </w:t>
      </w:r>
      <w:r w:rsidRPr="00EB43BE">
        <w:rPr>
          <w:b/>
          <w:bCs/>
          <w:lang w:val="en-US"/>
        </w:rPr>
        <w:t>66</w:t>
      </w:r>
      <w:r w:rsidRPr="00EB43BE">
        <w:rPr>
          <w:lang w:val="en-US"/>
        </w:rPr>
        <w:t>:343–359.</w:t>
      </w:r>
    </w:p>
    <w:p w14:paraId="4122C5D6" w14:textId="71E0DD21" w:rsidR="00EB43BE" w:rsidRPr="00EB43BE" w:rsidRDefault="00EB43BE" w:rsidP="008D6AE0">
      <w:pPr>
        <w:pStyle w:val="ASM"/>
        <w:numPr>
          <w:ilvl w:val="0"/>
          <w:numId w:val="1"/>
        </w:numPr>
        <w:jc w:val="left"/>
        <w:rPr>
          <w:lang w:val="en-US"/>
        </w:rPr>
      </w:pPr>
      <w:bookmarkStart w:id="13" w:name="_bookmark13"/>
      <w:bookmarkEnd w:id="13"/>
      <w:proofErr w:type="spellStart"/>
      <w:r w:rsidRPr="00EB43BE">
        <w:rPr>
          <w:b/>
          <w:bCs/>
          <w:lang w:val="es-ES"/>
        </w:rPr>
        <w:lastRenderedPageBreak/>
        <w:t>Durbán</w:t>
      </w:r>
      <w:proofErr w:type="spellEnd"/>
      <w:r w:rsidRPr="00EB43BE">
        <w:rPr>
          <w:b/>
          <w:bCs/>
          <w:lang w:val="es-ES"/>
        </w:rPr>
        <w:t xml:space="preserve"> A, Abellán JJ, Jiménez-Hernández N,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Garrigues</w:t>
      </w:r>
      <w:proofErr w:type="spellEnd"/>
      <w:r w:rsidRPr="00EB43BE">
        <w:rPr>
          <w:b/>
          <w:bCs/>
          <w:lang w:val="es-ES"/>
        </w:rPr>
        <w:t xml:space="preserve"> V, Ortiz V, Ponce J, Latorre A, Moya A. </w:t>
      </w:r>
      <w:r w:rsidRPr="00EB43BE">
        <w:rPr>
          <w:lang w:val="es-ES"/>
        </w:rPr>
        <w:t xml:space="preserve">2013. </w:t>
      </w:r>
      <w:r w:rsidRPr="00EB43BE">
        <w:rPr>
          <w:lang w:val="en-US"/>
        </w:rPr>
        <w:t xml:space="preserve">Instability of the </w:t>
      </w:r>
      <w:proofErr w:type="spellStart"/>
      <w:r w:rsidR="00EC0C64">
        <w:rPr>
          <w:lang w:val="en-US"/>
        </w:rPr>
        <w:t>faecal</w:t>
      </w:r>
      <w:proofErr w:type="spellEnd"/>
      <w:r w:rsidR="00EC0C64">
        <w:rPr>
          <w:lang w:val="en-US"/>
        </w:rPr>
        <w:t xml:space="preserve"> microbiota in </w:t>
      </w:r>
      <w:proofErr w:type="spellStart"/>
      <w:r w:rsidR="00EC0C64">
        <w:rPr>
          <w:lang w:val="en-US"/>
        </w:rPr>
        <w:t>diarrhoea</w:t>
      </w:r>
      <w:proofErr w:type="spellEnd"/>
      <w:r w:rsidR="00EC0C64">
        <w:rPr>
          <w:lang w:val="en-US"/>
        </w:rPr>
        <w:t>-</w:t>
      </w:r>
      <w:r w:rsidRPr="00EB43BE">
        <w:rPr>
          <w:lang w:val="en-US"/>
        </w:rPr>
        <w:t xml:space="preserve">predominant irritable bowel syndrome. FEMS </w:t>
      </w:r>
      <w:proofErr w:type="spellStart"/>
      <w:r w:rsidRPr="00EB43BE">
        <w:rPr>
          <w:lang w:val="en-US"/>
        </w:rPr>
        <w:t>Microbiol</w:t>
      </w:r>
      <w:proofErr w:type="spellEnd"/>
      <w:r w:rsidRPr="00EB43BE">
        <w:rPr>
          <w:lang w:val="en-US"/>
        </w:rPr>
        <w:t xml:space="preserve"> </w:t>
      </w:r>
      <w:proofErr w:type="spellStart"/>
      <w:r w:rsidRPr="00EB43BE">
        <w:rPr>
          <w:lang w:val="en-US"/>
        </w:rPr>
        <w:t>Ecol</w:t>
      </w:r>
      <w:proofErr w:type="spellEnd"/>
      <w:r w:rsidRPr="00EB43BE">
        <w:rPr>
          <w:lang w:val="en-US"/>
        </w:rPr>
        <w:t xml:space="preserve"> </w:t>
      </w:r>
      <w:r w:rsidRPr="00EB43BE">
        <w:rPr>
          <w:b/>
          <w:bCs/>
          <w:lang w:val="en-US"/>
        </w:rPr>
        <w:t>86</w:t>
      </w:r>
      <w:r w:rsidRPr="00EB43BE">
        <w:rPr>
          <w:lang w:val="en-US"/>
        </w:rPr>
        <w:t>:581–589.</w:t>
      </w:r>
    </w:p>
    <w:p w14:paraId="6E0C66D9" w14:textId="77777777" w:rsidR="00EB43BE" w:rsidRPr="00EB43BE" w:rsidRDefault="00EB43BE" w:rsidP="008D6AE0">
      <w:pPr>
        <w:pStyle w:val="ASM"/>
        <w:numPr>
          <w:ilvl w:val="0"/>
          <w:numId w:val="1"/>
        </w:numPr>
        <w:jc w:val="left"/>
        <w:rPr>
          <w:lang w:val="en-US"/>
        </w:rPr>
      </w:pPr>
      <w:bookmarkStart w:id="14" w:name="_bookmark14"/>
      <w:bookmarkEnd w:id="14"/>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Kugathasan</w:t>
      </w:r>
      <w:proofErr w:type="spellEnd"/>
      <w:r w:rsidRPr="00EB43BE">
        <w:rPr>
          <w:b/>
          <w:bCs/>
          <w:lang w:val="en-US"/>
        </w:rPr>
        <w:t xml:space="preserve"> S, Denson LA, Vázquez-</w:t>
      </w:r>
      <w:proofErr w:type="spellStart"/>
      <w:r w:rsidRPr="00EB43BE">
        <w:rPr>
          <w:b/>
          <w:bCs/>
          <w:lang w:val="en-US"/>
        </w:rPr>
        <w:t>Baeza</w:t>
      </w:r>
      <w:proofErr w:type="spellEnd"/>
      <w:r w:rsidRPr="00EB43BE">
        <w:rPr>
          <w:b/>
          <w:bCs/>
          <w:lang w:val="en-US"/>
        </w:rPr>
        <w:t xml:space="preserve"> Y, Van </w:t>
      </w:r>
      <w:proofErr w:type="spellStart"/>
      <w:r w:rsidRPr="00EB43BE">
        <w:rPr>
          <w:b/>
          <w:bCs/>
          <w:lang w:val="en-US"/>
        </w:rPr>
        <w:t>Treuren</w:t>
      </w:r>
      <w:proofErr w:type="spellEnd"/>
      <w:r w:rsidRPr="00EB43BE">
        <w:rPr>
          <w:b/>
          <w:bCs/>
          <w:lang w:val="en-US"/>
        </w:rPr>
        <w:t xml:space="preserve"> W, Ren B, </w:t>
      </w:r>
      <w:proofErr w:type="spellStart"/>
      <w:r w:rsidRPr="00EB43BE">
        <w:rPr>
          <w:b/>
          <w:bCs/>
          <w:lang w:val="en-US"/>
        </w:rPr>
        <w:t>Schwager</w:t>
      </w:r>
      <w:proofErr w:type="spellEnd"/>
      <w:r w:rsidRPr="00EB43BE">
        <w:rPr>
          <w:b/>
          <w:bCs/>
          <w:lang w:val="en-US"/>
        </w:rPr>
        <w:t xml:space="preserve"> E, Knights D, Song SJ, </w:t>
      </w:r>
      <w:proofErr w:type="spellStart"/>
      <w:r w:rsidRPr="00EB43BE">
        <w:rPr>
          <w:b/>
          <w:bCs/>
          <w:lang w:val="en-US"/>
        </w:rPr>
        <w:t>Yassour</w:t>
      </w:r>
      <w:proofErr w:type="spellEnd"/>
      <w:r w:rsidRPr="00EB43BE">
        <w:rPr>
          <w:b/>
          <w:bCs/>
          <w:lang w:val="en-US"/>
        </w:rPr>
        <w:t xml:space="preserve"> M, Morgan XC, </w:t>
      </w:r>
      <w:proofErr w:type="spellStart"/>
      <w:r w:rsidRPr="00EB43BE">
        <w:rPr>
          <w:b/>
          <w:bCs/>
          <w:lang w:val="en-US"/>
        </w:rPr>
        <w:t>Kostic</w:t>
      </w:r>
      <w:proofErr w:type="spellEnd"/>
      <w:r w:rsidRPr="00EB43BE">
        <w:rPr>
          <w:b/>
          <w:bCs/>
          <w:lang w:val="en-US"/>
        </w:rPr>
        <w:t xml:space="preserve"> AD, Luo C, González A, McDonald D, </w:t>
      </w:r>
      <w:proofErr w:type="spellStart"/>
      <w:r w:rsidRPr="00EB43BE">
        <w:rPr>
          <w:b/>
          <w:bCs/>
          <w:lang w:val="en-US"/>
        </w:rPr>
        <w:t>Haberman</w:t>
      </w:r>
      <w:proofErr w:type="spellEnd"/>
      <w:r w:rsidRPr="00EB43BE">
        <w:rPr>
          <w:b/>
          <w:bCs/>
          <w:lang w:val="en-US"/>
        </w:rPr>
        <w:t xml:space="preserve"> Y, Walters T, Baker S, Rosh J, Stephens M, </w:t>
      </w:r>
      <w:proofErr w:type="spellStart"/>
      <w:r w:rsidRPr="00EB43BE">
        <w:rPr>
          <w:b/>
          <w:bCs/>
          <w:lang w:val="en-US"/>
        </w:rPr>
        <w:t>Heyman</w:t>
      </w:r>
      <w:proofErr w:type="spellEnd"/>
      <w:r w:rsidRPr="00EB43BE">
        <w:rPr>
          <w:b/>
          <w:bCs/>
          <w:lang w:val="en-US"/>
        </w:rPr>
        <w:t xml:space="preserve"> M, Markowitz J, </w:t>
      </w:r>
      <w:proofErr w:type="spellStart"/>
      <w:r w:rsidRPr="00EB43BE">
        <w:rPr>
          <w:b/>
          <w:bCs/>
          <w:lang w:val="en-US"/>
        </w:rPr>
        <w:t>Baldassano</w:t>
      </w:r>
      <w:proofErr w:type="spellEnd"/>
      <w:r w:rsidRPr="00EB43BE">
        <w:rPr>
          <w:b/>
          <w:bCs/>
          <w:lang w:val="en-US"/>
        </w:rPr>
        <w:t xml:space="preserve"> R, Griffiths A, Sylvester F, Mack D, Kim S, Crandall W, </w:t>
      </w:r>
      <w:proofErr w:type="spellStart"/>
      <w:r w:rsidRPr="00EB43BE">
        <w:rPr>
          <w:b/>
          <w:bCs/>
          <w:lang w:val="en-US"/>
        </w:rPr>
        <w:t>Hyams</w:t>
      </w:r>
      <w:proofErr w:type="spellEnd"/>
      <w:r w:rsidRPr="00EB43BE">
        <w:rPr>
          <w:b/>
          <w:bCs/>
          <w:lang w:val="en-US"/>
        </w:rPr>
        <w:t xml:space="preserve"> J, </w:t>
      </w:r>
      <w:proofErr w:type="spellStart"/>
      <w:r w:rsidRPr="00EB43BE">
        <w:rPr>
          <w:b/>
          <w:bCs/>
          <w:lang w:val="en-US"/>
        </w:rPr>
        <w:t>Huttenhower</w:t>
      </w:r>
      <w:proofErr w:type="spellEnd"/>
      <w:r w:rsidRPr="00EB43BE">
        <w:rPr>
          <w:b/>
          <w:bCs/>
          <w:lang w:val="en-US"/>
        </w:rPr>
        <w:t xml:space="preserve"> C, Knight R, Xavier RJ. </w:t>
      </w:r>
      <w:r w:rsidRPr="00EB43BE">
        <w:rPr>
          <w:bCs/>
          <w:lang w:val="en-US"/>
        </w:rPr>
        <w:t>2014. The treatment-</w:t>
      </w:r>
      <w:bookmarkStart w:id="15" w:name="_bookmark15"/>
      <w:bookmarkEnd w:id="15"/>
      <w:r w:rsidRPr="00EB43BE">
        <w:rPr>
          <w:bCs/>
          <w:lang w:val="en-US"/>
        </w:rPr>
        <w:t>naive microbiome in new-onset Crohn’s disease. Cell Host Microbe 15:382–392.</w:t>
      </w:r>
    </w:p>
    <w:p w14:paraId="6CD2974E" w14:textId="77777777" w:rsidR="00EB43BE" w:rsidRPr="00EB43BE" w:rsidRDefault="00EB43BE" w:rsidP="008D6AE0">
      <w:pPr>
        <w:pStyle w:val="ASM"/>
        <w:jc w:val="left"/>
        <w:rPr>
          <w:lang w:val="en-US"/>
        </w:rPr>
      </w:pPr>
    </w:p>
    <w:p w14:paraId="66036A91" w14:textId="77777777" w:rsidR="00EB43BE" w:rsidRPr="00EB43BE" w:rsidRDefault="00EB43BE" w:rsidP="008D6AE0">
      <w:pPr>
        <w:pStyle w:val="ASM"/>
        <w:numPr>
          <w:ilvl w:val="0"/>
          <w:numId w:val="1"/>
        </w:numPr>
        <w:jc w:val="left"/>
        <w:rPr>
          <w:lang w:val="en-US"/>
        </w:rPr>
      </w:pPr>
      <w:proofErr w:type="spellStart"/>
      <w:r w:rsidRPr="00EB43BE">
        <w:rPr>
          <w:b/>
          <w:lang w:val="en-US"/>
        </w:rPr>
        <w:t>Ridaura</w:t>
      </w:r>
      <w:proofErr w:type="spellEnd"/>
      <w:r w:rsidRPr="00EB43BE">
        <w:rPr>
          <w:b/>
          <w:lang w:val="en-US"/>
        </w:rPr>
        <w:t xml:space="preserve"> VK, Faith JJ, Rey FE, Cheng J, Duncan AE, </w:t>
      </w:r>
      <w:proofErr w:type="spellStart"/>
      <w:r w:rsidRPr="00EB43BE">
        <w:rPr>
          <w:b/>
          <w:lang w:val="en-US"/>
        </w:rPr>
        <w:t>Kau</w:t>
      </w:r>
      <w:proofErr w:type="spellEnd"/>
      <w:r w:rsidRPr="00EB43BE">
        <w:rPr>
          <w:b/>
          <w:lang w:val="en-US"/>
        </w:rPr>
        <w:t xml:space="preserve"> L, </w:t>
      </w:r>
      <w:proofErr w:type="spellStart"/>
      <w:r w:rsidRPr="00EB43BE">
        <w:rPr>
          <w:b/>
          <w:lang w:val="en-US"/>
        </w:rPr>
        <w:t>Griffi</w:t>
      </w:r>
      <w:proofErr w:type="spellEnd"/>
      <w:r w:rsidRPr="00EB43BE">
        <w:rPr>
          <w:b/>
          <w:lang w:val="en-US"/>
        </w:rPr>
        <w:t xml:space="preserve"> NW, Lombard V, </w:t>
      </w:r>
      <w:proofErr w:type="spellStart"/>
      <w:r w:rsidRPr="00EB43BE">
        <w:rPr>
          <w:b/>
          <w:lang w:val="en-US"/>
        </w:rPr>
        <w:t>Henrissat</w:t>
      </w:r>
      <w:proofErr w:type="spellEnd"/>
      <w:r w:rsidRPr="00EB43BE">
        <w:rPr>
          <w:b/>
          <w:lang w:val="en-US"/>
        </w:rPr>
        <w:t xml:space="preserve"> B, Bain JR, Michael J, </w:t>
      </w:r>
      <w:proofErr w:type="spellStart"/>
      <w:r w:rsidRPr="00EB43BE">
        <w:rPr>
          <w:b/>
          <w:lang w:val="en-US"/>
        </w:rPr>
        <w:t>Ilkayeva</w:t>
      </w:r>
      <w:proofErr w:type="spellEnd"/>
      <w:r w:rsidRPr="00EB43BE">
        <w:rPr>
          <w:b/>
          <w:lang w:val="en-US"/>
        </w:rPr>
        <w:t xml:space="preserve"> O, </w:t>
      </w:r>
      <w:proofErr w:type="spellStart"/>
      <w:r w:rsidRPr="00EB43BE">
        <w:rPr>
          <w:b/>
          <w:lang w:val="en-US"/>
        </w:rPr>
        <w:t>Semenkovich</w:t>
      </w:r>
      <w:proofErr w:type="spellEnd"/>
      <w:r w:rsidRPr="00EB43BE">
        <w:rPr>
          <w:b/>
          <w:lang w:val="en-US"/>
        </w:rPr>
        <w:t xml:space="preserve"> CF, </w:t>
      </w:r>
      <w:proofErr w:type="spellStart"/>
      <w:r w:rsidRPr="00EB43BE">
        <w:rPr>
          <w:b/>
          <w:lang w:val="en-US"/>
        </w:rPr>
        <w:t>Funai</w:t>
      </w:r>
      <w:proofErr w:type="spellEnd"/>
      <w:r w:rsidRPr="00EB43BE">
        <w:rPr>
          <w:b/>
          <w:lang w:val="en-US"/>
        </w:rPr>
        <w:t xml:space="preserve"> K, Hayashi DK, Lyle J, Martini MC, </w:t>
      </w:r>
      <w:proofErr w:type="spellStart"/>
      <w:r w:rsidRPr="00EB43BE">
        <w:rPr>
          <w:b/>
          <w:lang w:val="en-US"/>
        </w:rPr>
        <w:t>Ursell</w:t>
      </w:r>
      <w:proofErr w:type="spellEnd"/>
      <w:r w:rsidRPr="00EB43BE">
        <w:rPr>
          <w:b/>
          <w:lang w:val="en-US"/>
        </w:rPr>
        <w:t xml:space="preserve"> LK, Clemente JC, </w:t>
      </w:r>
      <w:proofErr w:type="spellStart"/>
      <w:r w:rsidRPr="00EB43BE">
        <w:rPr>
          <w:b/>
          <w:lang w:val="en-US"/>
        </w:rPr>
        <w:t>Treuren</w:t>
      </w:r>
      <w:proofErr w:type="spellEnd"/>
      <w:r w:rsidRPr="00EB43BE">
        <w:rPr>
          <w:b/>
          <w:lang w:val="en-US"/>
        </w:rPr>
        <w:t xml:space="preserve"> W Van, William A, Knight R, </w:t>
      </w:r>
      <w:proofErr w:type="spellStart"/>
      <w:r w:rsidRPr="00EB43BE">
        <w:rPr>
          <w:b/>
          <w:lang w:val="en-US"/>
        </w:rPr>
        <w:t>Newgard</w:t>
      </w:r>
      <w:proofErr w:type="spellEnd"/>
      <w:r w:rsidRPr="00EB43BE">
        <w:rPr>
          <w:b/>
          <w:lang w:val="en-US"/>
        </w:rPr>
        <w:t xml:space="preserve"> CB, Heath AC, Gordon JI, </w:t>
      </w:r>
      <w:proofErr w:type="spellStart"/>
      <w:r w:rsidRPr="00EB43BE">
        <w:rPr>
          <w:b/>
          <w:lang w:val="en-US"/>
        </w:rPr>
        <w:t>Kau</w:t>
      </w:r>
      <w:proofErr w:type="spellEnd"/>
      <w:r w:rsidRPr="00EB43BE">
        <w:rPr>
          <w:b/>
          <w:lang w:val="en-US"/>
        </w:rPr>
        <w:t xml:space="preserve"> AL, Griffin NW, </w:t>
      </w:r>
      <w:proofErr w:type="spellStart"/>
      <w:r w:rsidRPr="00EB43BE">
        <w:rPr>
          <w:b/>
          <w:lang w:val="en-US"/>
        </w:rPr>
        <w:t>Muehlbauer</w:t>
      </w:r>
      <w:proofErr w:type="spellEnd"/>
      <w:r w:rsidRPr="00EB43BE">
        <w:rPr>
          <w:b/>
          <w:lang w:val="en-US"/>
        </w:rPr>
        <w:t xml:space="preserve"> MJ. </w:t>
      </w:r>
      <w:r w:rsidRPr="00EB43BE">
        <w:rPr>
          <w:lang w:val="en-US"/>
        </w:rPr>
        <w:t xml:space="preserve">2013. Gut Microbiota from Twins Discordant for Obesity Modulate Metabolism in Mice Gut </w:t>
      </w:r>
      <w:bookmarkStart w:id="16" w:name="_bookmark16"/>
      <w:bookmarkEnd w:id="16"/>
      <w:proofErr w:type="gramStart"/>
      <w:r w:rsidRPr="00EB43BE">
        <w:rPr>
          <w:lang w:val="en-US"/>
        </w:rPr>
        <w:t>Microbiota  from</w:t>
      </w:r>
      <w:proofErr w:type="gramEnd"/>
      <w:r w:rsidRPr="00EB43BE">
        <w:rPr>
          <w:lang w:val="en-US"/>
        </w:rPr>
        <w:t xml:space="preserve">  Twins  Metabolism  in  Mice.  </w:t>
      </w:r>
      <w:proofErr w:type="gramStart"/>
      <w:r w:rsidRPr="00EB43BE">
        <w:rPr>
          <w:lang w:val="en-US"/>
        </w:rPr>
        <w:t xml:space="preserve">Science  </w:t>
      </w:r>
      <w:r w:rsidRPr="00EB43BE">
        <w:rPr>
          <w:b/>
          <w:lang w:val="en-US"/>
        </w:rPr>
        <w:t>341</w:t>
      </w:r>
      <w:r w:rsidRPr="00EB43BE">
        <w:rPr>
          <w:lang w:val="en-US"/>
        </w:rPr>
        <w:t>:1241214</w:t>
      </w:r>
      <w:proofErr w:type="gramEnd"/>
      <w:r w:rsidRPr="00EB43BE">
        <w:rPr>
          <w:lang w:val="en-US"/>
        </w:rPr>
        <w:t>.</w:t>
      </w:r>
    </w:p>
    <w:p w14:paraId="2C1C37C9" w14:textId="77777777" w:rsidR="00EB43BE" w:rsidRPr="00EB43BE" w:rsidRDefault="00EB43BE" w:rsidP="008D6AE0">
      <w:pPr>
        <w:pStyle w:val="ASM"/>
        <w:numPr>
          <w:ilvl w:val="0"/>
          <w:numId w:val="1"/>
        </w:numPr>
        <w:jc w:val="left"/>
        <w:rPr>
          <w:lang w:val="en-US"/>
        </w:rPr>
      </w:pPr>
      <w:proofErr w:type="spellStart"/>
      <w:r w:rsidRPr="00EB43BE">
        <w:rPr>
          <w:b/>
          <w:bCs/>
          <w:lang w:val="en-US"/>
        </w:rPr>
        <w:t>Turnbaugh</w:t>
      </w:r>
      <w:proofErr w:type="spellEnd"/>
      <w:r w:rsidRPr="00EB43BE">
        <w:rPr>
          <w:b/>
          <w:bCs/>
          <w:lang w:val="en-US"/>
        </w:rPr>
        <w:t xml:space="preserve"> PJ, Hamady M,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Cantarel</w:t>
      </w:r>
      <w:proofErr w:type="spellEnd"/>
      <w:r w:rsidRPr="00EB43BE">
        <w:rPr>
          <w:b/>
          <w:bCs/>
          <w:lang w:val="en-US"/>
        </w:rPr>
        <w:t xml:space="preserve"> BL, Duncan A, Ley RE, </w:t>
      </w:r>
      <w:proofErr w:type="spellStart"/>
      <w:r w:rsidRPr="00EB43BE">
        <w:rPr>
          <w:b/>
          <w:bCs/>
          <w:lang w:val="en-US"/>
        </w:rPr>
        <w:t>Sogin</w:t>
      </w:r>
      <w:proofErr w:type="spellEnd"/>
      <w:r w:rsidRPr="00EB43BE">
        <w:rPr>
          <w:b/>
          <w:bCs/>
          <w:lang w:val="en-US"/>
        </w:rPr>
        <w:t xml:space="preserve"> ML, Jones WJ, Roe BA, </w:t>
      </w:r>
      <w:proofErr w:type="spellStart"/>
      <w:r w:rsidRPr="00EB43BE">
        <w:rPr>
          <w:b/>
          <w:bCs/>
          <w:lang w:val="en-US"/>
        </w:rPr>
        <w:t>Affourtit</w:t>
      </w:r>
      <w:proofErr w:type="spellEnd"/>
      <w:r w:rsidRPr="00EB43BE">
        <w:rPr>
          <w:b/>
          <w:bCs/>
          <w:lang w:val="en-US"/>
        </w:rPr>
        <w:t xml:space="preserve"> JP, </w:t>
      </w:r>
      <w:proofErr w:type="spellStart"/>
      <w:r w:rsidRPr="00EB43BE">
        <w:rPr>
          <w:b/>
          <w:bCs/>
          <w:lang w:val="en-US"/>
        </w:rPr>
        <w:t>Egholm</w:t>
      </w:r>
      <w:proofErr w:type="spellEnd"/>
      <w:r w:rsidRPr="00EB43BE">
        <w:rPr>
          <w:b/>
          <w:bCs/>
          <w:lang w:val="en-US"/>
        </w:rPr>
        <w:t xml:space="preserve"> M, </w:t>
      </w:r>
      <w:proofErr w:type="spellStart"/>
      <w:r w:rsidRPr="00EB43BE">
        <w:rPr>
          <w:b/>
          <w:bCs/>
          <w:lang w:val="en-US"/>
        </w:rPr>
        <w:t>Henrissat</w:t>
      </w:r>
      <w:proofErr w:type="spellEnd"/>
      <w:r w:rsidRPr="00EB43BE">
        <w:rPr>
          <w:b/>
          <w:bCs/>
          <w:lang w:val="en-US"/>
        </w:rPr>
        <w:t xml:space="preserve"> B, Heath AC, Knight R, Gordon JI. </w:t>
      </w:r>
      <w:r w:rsidRPr="00EB43BE">
        <w:rPr>
          <w:lang w:val="en-US"/>
        </w:rPr>
        <w:t xml:space="preserve">2009. LETTERS A core gut microbiome in obese and lean twins. </w:t>
      </w:r>
      <w:proofErr w:type="gramStart"/>
      <w:r w:rsidRPr="00EB43BE">
        <w:rPr>
          <w:lang w:val="en-US"/>
        </w:rPr>
        <w:t xml:space="preserve">Nature </w:t>
      </w:r>
      <w:bookmarkStart w:id="17" w:name="_bookmark17"/>
      <w:bookmarkEnd w:id="17"/>
      <w:r w:rsidRPr="00EB43BE">
        <w:rPr>
          <w:lang w:val="en-US"/>
        </w:rPr>
        <w:t xml:space="preserve"> </w:t>
      </w:r>
      <w:r w:rsidRPr="00EB43BE">
        <w:rPr>
          <w:b/>
          <w:bCs/>
          <w:lang w:val="en-US"/>
        </w:rPr>
        <w:t>457</w:t>
      </w:r>
      <w:r w:rsidRPr="00EB43BE">
        <w:rPr>
          <w:lang w:val="en-US"/>
        </w:rPr>
        <w:t>:480</w:t>
      </w:r>
      <w:proofErr w:type="gramEnd"/>
      <w:r w:rsidRPr="00EB43BE">
        <w:rPr>
          <w:lang w:val="en-US"/>
        </w:rPr>
        <w:t>–484.</w:t>
      </w:r>
    </w:p>
    <w:p w14:paraId="5194DE34" w14:textId="687E0C84" w:rsidR="00EB43BE" w:rsidRPr="00EB43BE" w:rsidRDefault="00EB43BE" w:rsidP="008D6AE0">
      <w:pPr>
        <w:pStyle w:val="ASM"/>
        <w:numPr>
          <w:ilvl w:val="0"/>
          <w:numId w:val="1"/>
        </w:numPr>
        <w:jc w:val="left"/>
        <w:rPr>
          <w:lang w:val="en-US"/>
        </w:rPr>
      </w:pPr>
      <w:r w:rsidRPr="00EB43BE">
        <w:rPr>
          <w:b/>
          <w:bCs/>
          <w:lang w:val="en-US"/>
        </w:rPr>
        <w:t xml:space="preserve">Subramanian S, </w:t>
      </w:r>
      <w:proofErr w:type="spellStart"/>
      <w:r w:rsidRPr="00EB43BE">
        <w:rPr>
          <w:b/>
          <w:bCs/>
          <w:lang w:val="en-US"/>
        </w:rPr>
        <w:t>Huq</w:t>
      </w:r>
      <w:proofErr w:type="spellEnd"/>
      <w:r w:rsidRPr="00EB43BE">
        <w:rPr>
          <w:b/>
          <w:bCs/>
          <w:lang w:val="en-US"/>
        </w:rPr>
        <w:t xml:space="preserve"> S,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Haque</w:t>
      </w:r>
      <w:proofErr w:type="spellEnd"/>
      <w:r w:rsidRPr="00EB43BE">
        <w:rPr>
          <w:b/>
          <w:bCs/>
          <w:lang w:val="en-US"/>
        </w:rPr>
        <w:t xml:space="preserve"> R, </w:t>
      </w:r>
      <w:proofErr w:type="spellStart"/>
      <w:r w:rsidRPr="00EB43BE">
        <w:rPr>
          <w:b/>
          <w:bCs/>
          <w:lang w:val="en-US"/>
        </w:rPr>
        <w:t>Mahfuz</w:t>
      </w:r>
      <w:proofErr w:type="spellEnd"/>
      <w:r w:rsidRPr="00EB43BE">
        <w:rPr>
          <w:b/>
          <w:bCs/>
          <w:lang w:val="en-US"/>
        </w:rPr>
        <w:t xml:space="preserve"> M, </w:t>
      </w:r>
      <w:proofErr w:type="spellStart"/>
      <w:r w:rsidRPr="00EB43BE">
        <w:rPr>
          <w:b/>
          <w:bCs/>
          <w:lang w:val="en-US"/>
        </w:rPr>
        <w:t>Alam</w:t>
      </w:r>
      <w:proofErr w:type="spellEnd"/>
      <w:r w:rsidRPr="00EB43BE">
        <w:rPr>
          <w:b/>
          <w:bCs/>
          <w:lang w:val="en-US"/>
        </w:rPr>
        <w:t xml:space="preserve"> MA, </w:t>
      </w:r>
      <w:proofErr w:type="spellStart"/>
      <w:r w:rsidRPr="00EB43BE">
        <w:rPr>
          <w:b/>
          <w:bCs/>
          <w:lang w:val="en-US"/>
        </w:rPr>
        <w:t>Benezra</w:t>
      </w:r>
      <w:proofErr w:type="spellEnd"/>
      <w:r w:rsidRPr="00EB43BE">
        <w:rPr>
          <w:b/>
          <w:bCs/>
          <w:lang w:val="en-US"/>
        </w:rPr>
        <w:t xml:space="preserve"> A, </w:t>
      </w:r>
      <w:proofErr w:type="spellStart"/>
      <w:r w:rsidRPr="00EB43BE">
        <w:rPr>
          <w:b/>
          <w:bCs/>
          <w:lang w:val="en-US"/>
        </w:rPr>
        <w:t>DeStefano</w:t>
      </w:r>
      <w:proofErr w:type="spellEnd"/>
      <w:r w:rsidRPr="00EB43BE">
        <w:rPr>
          <w:b/>
          <w:bCs/>
          <w:lang w:val="en-US"/>
        </w:rPr>
        <w:t xml:space="preserve"> J, Meier MF, </w:t>
      </w:r>
      <w:proofErr w:type="spellStart"/>
      <w:r w:rsidRPr="00EB43BE">
        <w:rPr>
          <w:b/>
          <w:bCs/>
          <w:lang w:val="en-US"/>
        </w:rPr>
        <w:t>Muegge</w:t>
      </w:r>
      <w:proofErr w:type="spellEnd"/>
      <w:r w:rsidRPr="00EB43BE">
        <w:rPr>
          <w:b/>
          <w:bCs/>
          <w:lang w:val="en-US"/>
        </w:rPr>
        <w:t xml:space="preserve"> BD, Barratt MJ, </w:t>
      </w:r>
      <w:proofErr w:type="spellStart"/>
      <w:r w:rsidRPr="00EB43BE">
        <w:rPr>
          <w:b/>
          <w:bCs/>
          <w:lang w:val="en-US"/>
        </w:rPr>
        <w:t>VanArendonk</w:t>
      </w:r>
      <w:proofErr w:type="spellEnd"/>
      <w:r w:rsidRPr="00EB43BE">
        <w:rPr>
          <w:b/>
          <w:bCs/>
          <w:lang w:val="en-US"/>
        </w:rPr>
        <w:t xml:space="preserve"> LG, Zhang Q, Province MA, Petri WA, Ahmed T, Gordon JI. </w:t>
      </w:r>
      <w:r w:rsidRPr="00EB43BE">
        <w:rPr>
          <w:lang w:val="en-US"/>
        </w:rPr>
        <w:t xml:space="preserve">2014. </w:t>
      </w:r>
      <w:r w:rsidR="00EC0C64">
        <w:rPr>
          <w:lang w:val="en-US"/>
        </w:rPr>
        <w:t>Persistent gut microbiota imma</w:t>
      </w:r>
      <w:r w:rsidRPr="00EB43BE">
        <w:rPr>
          <w:lang w:val="en-US"/>
        </w:rPr>
        <w:t xml:space="preserve">turity in malnourished Bangladeshi children. Nature </w:t>
      </w:r>
      <w:r w:rsidRPr="00EB43BE">
        <w:rPr>
          <w:b/>
          <w:bCs/>
          <w:lang w:val="en-US"/>
        </w:rPr>
        <w:t>510</w:t>
      </w:r>
      <w:r w:rsidRPr="00EB43BE">
        <w:rPr>
          <w:lang w:val="en-US"/>
        </w:rPr>
        <w:t>:417–21.</w:t>
      </w:r>
    </w:p>
    <w:p w14:paraId="571D55F8" w14:textId="77777777" w:rsidR="00EB43BE" w:rsidRPr="00EB43BE" w:rsidRDefault="00EB43BE" w:rsidP="008D6AE0">
      <w:pPr>
        <w:pStyle w:val="ASM"/>
        <w:numPr>
          <w:ilvl w:val="0"/>
          <w:numId w:val="1"/>
        </w:numPr>
        <w:jc w:val="left"/>
        <w:rPr>
          <w:lang w:val="en-US"/>
        </w:rPr>
      </w:pPr>
      <w:bookmarkStart w:id="18" w:name="_bookmark18"/>
      <w:bookmarkEnd w:id="18"/>
      <w:r w:rsidRPr="00EB43BE">
        <w:rPr>
          <w:b/>
          <w:bCs/>
          <w:lang w:val="en-US"/>
        </w:rPr>
        <w:t xml:space="preserve">Moya A, Ferrer M. </w:t>
      </w:r>
      <w:r w:rsidRPr="00EB43BE">
        <w:rPr>
          <w:lang w:val="en-US"/>
        </w:rPr>
        <w:t xml:space="preserve">2016. Functional Redundancy-Induced Stability of Gut Microbiota Subjected to Disturbance. Trends </w:t>
      </w:r>
      <w:proofErr w:type="spellStart"/>
      <w:r w:rsidRPr="00EB43BE">
        <w:rPr>
          <w:lang w:val="en-US"/>
        </w:rPr>
        <w:t>Microbiol</w:t>
      </w:r>
      <w:proofErr w:type="spellEnd"/>
      <w:r w:rsidRPr="00EB43BE">
        <w:rPr>
          <w:lang w:val="en-US"/>
        </w:rPr>
        <w:t xml:space="preserve"> </w:t>
      </w:r>
      <w:r w:rsidRPr="00EB43BE">
        <w:rPr>
          <w:b/>
          <w:bCs/>
          <w:lang w:val="en-US"/>
        </w:rPr>
        <w:t>24</w:t>
      </w:r>
      <w:r w:rsidRPr="00EB43BE">
        <w:rPr>
          <w:lang w:val="en-US"/>
        </w:rPr>
        <w:t>:402–413.</w:t>
      </w:r>
    </w:p>
    <w:p w14:paraId="1B77E636" w14:textId="77777777" w:rsidR="00EB43BE" w:rsidRPr="00EB43BE" w:rsidRDefault="00EB43BE" w:rsidP="008D6AE0">
      <w:pPr>
        <w:pStyle w:val="ASM"/>
        <w:numPr>
          <w:ilvl w:val="0"/>
          <w:numId w:val="1"/>
        </w:numPr>
        <w:jc w:val="left"/>
        <w:rPr>
          <w:lang w:val="en-US"/>
        </w:rPr>
      </w:pPr>
      <w:bookmarkStart w:id="19" w:name="_bookmark19"/>
      <w:bookmarkEnd w:id="19"/>
      <w:proofErr w:type="spellStart"/>
      <w:r w:rsidRPr="00EB43BE">
        <w:rPr>
          <w:b/>
          <w:bCs/>
          <w:lang w:val="en-US"/>
        </w:rPr>
        <w:t>Cryan</w:t>
      </w:r>
      <w:proofErr w:type="spellEnd"/>
      <w:r w:rsidRPr="00EB43BE">
        <w:rPr>
          <w:b/>
          <w:bCs/>
          <w:lang w:val="en-US"/>
        </w:rPr>
        <w:t xml:space="preserve"> JF, </w:t>
      </w:r>
      <w:proofErr w:type="spellStart"/>
      <w:r w:rsidRPr="00EB43BE">
        <w:rPr>
          <w:b/>
          <w:bCs/>
          <w:lang w:val="en-US"/>
        </w:rPr>
        <w:t>Dinan</w:t>
      </w:r>
      <w:proofErr w:type="spellEnd"/>
      <w:r w:rsidRPr="00EB43BE">
        <w:rPr>
          <w:b/>
          <w:bCs/>
          <w:lang w:val="en-US"/>
        </w:rPr>
        <w:t xml:space="preserve"> TG</w:t>
      </w:r>
      <w:r w:rsidRPr="00EB43BE">
        <w:rPr>
          <w:lang w:val="en-US"/>
        </w:rPr>
        <w:t xml:space="preserve">. 2012. Mind-altering microorganisms: the impact of the gut mi- </w:t>
      </w:r>
      <w:bookmarkStart w:id="20" w:name="_bookmark20"/>
      <w:bookmarkEnd w:id="20"/>
      <w:proofErr w:type="spellStart"/>
      <w:r w:rsidRPr="00EB43BE">
        <w:rPr>
          <w:lang w:val="en-US"/>
        </w:rPr>
        <w:t>crobiota</w:t>
      </w:r>
      <w:proofErr w:type="spellEnd"/>
      <w:r w:rsidRPr="00EB43BE">
        <w:rPr>
          <w:lang w:val="en-US"/>
        </w:rPr>
        <w:t xml:space="preserve"> on brain and </w:t>
      </w:r>
      <w:proofErr w:type="spellStart"/>
      <w:r w:rsidRPr="00EB43BE">
        <w:rPr>
          <w:lang w:val="en-US"/>
        </w:rPr>
        <w:t>behaviour</w:t>
      </w:r>
      <w:proofErr w:type="spellEnd"/>
      <w:r w:rsidRPr="00EB43BE">
        <w:rPr>
          <w:lang w:val="en-US"/>
        </w:rPr>
        <w:t xml:space="preserve">. Nat Rev </w:t>
      </w:r>
      <w:proofErr w:type="spellStart"/>
      <w:r w:rsidRPr="00EB43BE">
        <w:rPr>
          <w:lang w:val="en-US"/>
        </w:rPr>
        <w:t>Neurosci</w:t>
      </w:r>
      <w:proofErr w:type="spellEnd"/>
      <w:r w:rsidRPr="00EB43BE">
        <w:rPr>
          <w:lang w:val="en-US"/>
        </w:rPr>
        <w:t xml:space="preserve"> </w:t>
      </w:r>
      <w:r w:rsidRPr="00EB43BE">
        <w:rPr>
          <w:b/>
          <w:bCs/>
          <w:lang w:val="en-US"/>
        </w:rPr>
        <w:t>13</w:t>
      </w:r>
      <w:r w:rsidRPr="00EB43BE">
        <w:rPr>
          <w:lang w:val="en-US"/>
        </w:rPr>
        <w:t>:701–712</w:t>
      </w:r>
    </w:p>
    <w:p w14:paraId="61C7544C" w14:textId="77777777" w:rsidR="00EB43BE" w:rsidRPr="00EB43BE" w:rsidRDefault="00EB43BE" w:rsidP="008D6AE0">
      <w:pPr>
        <w:pStyle w:val="ASM"/>
        <w:numPr>
          <w:ilvl w:val="0"/>
          <w:numId w:val="1"/>
        </w:numPr>
        <w:jc w:val="left"/>
        <w:rPr>
          <w:lang w:val="en-US"/>
        </w:rPr>
      </w:pPr>
      <w:r w:rsidRPr="00EB43BE">
        <w:rPr>
          <w:b/>
          <w:bCs/>
          <w:lang w:val="en-US"/>
        </w:rPr>
        <w:lastRenderedPageBreak/>
        <w:t>Xu R, Wang Q</w:t>
      </w:r>
      <w:r w:rsidRPr="00EB43BE">
        <w:rPr>
          <w:lang w:val="en-US"/>
        </w:rPr>
        <w:t xml:space="preserve">. 2016. Towards understanding brain-gut-microbiome connections in Alzheimer’s disease. BMC Systems Biology </w:t>
      </w:r>
      <w:r w:rsidRPr="00EB43BE">
        <w:rPr>
          <w:b/>
          <w:bCs/>
          <w:lang w:val="en-US"/>
        </w:rPr>
        <w:t>10</w:t>
      </w:r>
      <w:r w:rsidRPr="00EB43BE">
        <w:rPr>
          <w:lang w:val="en-US"/>
        </w:rPr>
        <w:t>:277-285</w:t>
      </w:r>
    </w:p>
    <w:p w14:paraId="36F9C7AB" w14:textId="77777777" w:rsidR="00EB43BE" w:rsidRPr="00EB43BE" w:rsidRDefault="00EB43BE" w:rsidP="008D6AE0">
      <w:pPr>
        <w:pStyle w:val="ASM"/>
        <w:numPr>
          <w:ilvl w:val="0"/>
          <w:numId w:val="1"/>
        </w:numPr>
        <w:jc w:val="left"/>
        <w:rPr>
          <w:lang w:val="en-US"/>
        </w:rPr>
      </w:pPr>
      <w:bookmarkStart w:id="21" w:name="_bookmark21"/>
      <w:bookmarkEnd w:id="21"/>
      <w:proofErr w:type="spellStart"/>
      <w:r w:rsidRPr="00EB43BE">
        <w:rPr>
          <w:b/>
          <w:lang w:val="en-US"/>
        </w:rPr>
        <w:t>Giloteaux</w:t>
      </w:r>
      <w:proofErr w:type="spellEnd"/>
      <w:r w:rsidRPr="00EB43BE">
        <w:rPr>
          <w:b/>
          <w:lang w:val="en-US"/>
        </w:rPr>
        <w:t xml:space="preserve"> L, Goodrich JK, Walters WA, Levine SM, Ley RE, Hanson MR</w:t>
      </w:r>
      <w:r w:rsidRPr="00EB43BE">
        <w:rPr>
          <w:lang w:val="en-US"/>
        </w:rPr>
        <w:t xml:space="preserve">. 2016. Reduced diversity and altered composition of the gut microbiome in individuals with </w:t>
      </w:r>
      <w:proofErr w:type="spellStart"/>
      <w:r w:rsidRPr="00EB43BE">
        <w:rPr>
          <w:lang w:val="en-US"/>
        </w:rPr>
        <w:t>myalgic</w:t>
      </w:r>
      <w:proofErr w:type="spellEnd"/>
      <w:r w:rsidRPr="00EB43BE">
        <w:rPr>
          <w:lang w:val="en-US"/>
        </w:rPr>
        <w:t xml:space="preserve"> encephalomyelitis</w:t>
      </w:r>
      <w:r w:rsidRPr="00EB43BE">
        <w:rPr>
          <w:i/>
          <w:lang w:val="en-US"/>
        </w:rPr>
        <w:t>/</w:t>
      </w:r>
      <w:r w:rsidRPr="00EB43BE">
        <w:rPr>
          <w:lang w:val="en-US"/>
        </w:rPr>
        <w:t xml:space="preserve">chronic fatigue syndrome. Microbiome. </w:t>
      </w:r>
      <w:r w:rsidRPr="00EB43BE">
        <w:rPr>
          <w:b/>
          <w:lang w:val="en-US"/>
        </w:rPr>
        <w:t>4</w:t>
      </w:r>
      <w:r w:rsidRPr="00EB43BE">
        <w:rPr>
          <w:lang w:val="en-US"/>
        </w:rPr>
        <w:t>:30</w:t>
      </w:r>
    </w:p>
    <w:p w14:paraId="276DBFB8" w14:textId="77777777" w:rsidR="00EB43BE" w:rsidRPr="00EB43BE" w:rsidRDefault="00EB43BE" w:rsidP="008D6AE0">
      <w:pPr>
        <w:pStyle w:val="ASM"/>
        <w:numPr>
          <w:ilvl w:val="0"/>
          <w:numId w:val="1"/>
        </w:numPr>
        <w:jc w:val="left"/>
        <w:rPr>
          <w:lang w:val="en-US"/>
        </w:rPr>
      </w:pPr>
      <w:bookmarkStart w:id="22" w:name="_bookmark22"/>
      <w:bookmarkEnd w:id="22"/>
      <w:proofErr w:type="spellStart"/>
      <w:r w:rsidRPr="00EB43BE">
        <w:rPr>
          <w:b/>
          <w:bCs/>
          <w:lang w:val="en-US"/>
        </w:rPr>
        <w:t>Marchesi</w:t>
      </w:r>
      <w:proofErr w:type="spellEnd"/>
      <w:r w:rsidRPr="00EB43BE">
        <w:rPr>
          <w:b/>
          <w:bCs/>
          <w:lang w:val="en-US"/>
        </w:rPr>
        <w:t xml:space="preserve"> JR, Adams DH, Fava F, Hermes GD a, Hirschfield GM, Hold G, </w:t>
      </w:r>
      <w:proofErr w:type="spellStart"/>
      <w:r w:rsidRPr="00EB43BE">
        <w:rPr>
          <w:b/>
          <w:bCs/>
          <w:lang w:val="en-US"/>
        </w:rPr>
        <w:t>Quraishi</w:t>
      </w:r>
      <w:proofErr w:type="spellEnd"/>
      <w:r w:rsidRPr="00EB43BE">
        <w:rPr>
          <w:b/>
          <w:bCs/>
          <w:lang w:val="en-US"/>
        </w:rPr>
        <w:t xml:space="preserve"> MN, Kinross J, </w:t>
      </w:r>
      <w:proofErr w:type="spellStart"/>
      <w:r w:rsidRPr="00EB43BE">
        <w:rPr>
          <w:b/>
          <w:bCs/>
          <w:lang w:val="en-US"/>
        </w:rPr>
        <w:t>Smidt</w:t>
      </w:r>
      <w:proofErr w:type="spellEnd"/>
      <w:r w:rsidRPr="00EB43BE">
        <w:rPr>
          <w:b/>
          <w:bCs/>
          <w:lang w:val="en-US"/>
        </w:rPr>
        <w:t xml:space="preserve"> H, Tuohy KM, Thomas L V, </w:t>
      </w:r>
      <w:proofErr w:type="spellStart"/>
      <w:r w:rsidRPr="00EB43BE">
        <w:rPr>
          <w:b/>
          <w:bCs/>
          <w:lang w:val="en-US"/>
        </w:rPr>
        <w:t>Zoetendal</w:t>
      </w:r>
      <w:proofErr w:type="spellEnd"/>
      <w:r w:rsidRPr="00EB43BE">
        <w:rPr>
          <w:b/>
          <w:bCs/>
          <w:lang w:val="en-US"/>
        </w:rPr>
        <w:t xml:space="preserve"> EG, Hart A. </w:t>
      </w:r>
      <w:r w:rsidRPr="00EB43BE">
        <w:rPr>
          <w:lang w:val="en-US"/>
        </w:rPr>
        <w:t>2015. The gut microbiota and host health: a new clinical frontier. Gut 1–10.</w:t>
      </w:r>
    </w:p>
    <w:p w14:paraId="3860AC18" w14:textId="76BE3ADE" w:rsidR="00EB43BE" w:rsidRPr="00EB43BE" w:rsidRDefault="00EB43BE" w:rsidP="008D6AE0">
      <w:pPr>
        <w:pStyle w:val="ASM"/>
        <w:numPr>
          <w:ilvl w:val="0"/>
          <w:numId w:val="1"/>
        </w:numPr>
        <w:jc w:val="left"/>
        <w:rPr>
          <w:lang w:val="en-US"/>
        </w:rPr>
      </w:pPr>
      <w:bookmarkStart w:id="23" w:name="_bookmark23"/>
      <w:bookmarkEnd w:id="23"/>
      <w:proofErr w:type="spellStart"/>
      <w:r w:rsidRPr="00EB43BE">
        <w:rPr>
          <w:b/>
          <w:bCs/>
          <w:lang w:val="en-US"/>
        </w:rPr>
        <w:t>Falony</w:t>
      </w:r>
      <w:proofErr w:type="spellEnd"/>
      <w:r w:rsidRPr="00EB43BE">
        <w:rPr>
          <w:b/>
          <w:bCs/>
          <w:lang w:val="en-US"/>
        </w:rPr>
        <w:t xml:space="preserve"> G, </w:t>
      </w:r>
      <w:proofErr w:type="spellStart"/>
      <w:r w:rsidRPr="00EB43BE">
        <w:rPr>
          <w:b/>
          <w:bCs/>
          <w:lang w:val="en-US"/>
        </w:rPr>
        <w:t>Joossens</w:t>
      </w:r>
      <w:proofErr w:type="spellEnd"/>
      <w:r w:rsidRPr="00EB43BE">
        <w:rPr>
          <w:b/>
          <w:bCs/>
          <w:lang w:val="en-US"/>
        </w:rPr>
        <w:t xml:space="preserve"> M, Vieira-Silva S, Wang J, </w:t>
      </w:r>
      <w:proofErr w:type="spellStart"/>
      <w:r w:rsidRPr="00EB43BE">
        <w:rPr>
          <w:b/>
          <w:bCs/>
          <w:lang w:val="en-US"/>
        </w:rPr>
        <w:t>Darzi</w:t>
      </w:r>
      <w:proofErr w:type="spellEnd"/>
      <w:r w:rsidRPr="00EB43BE">
        <w:rPr>
          <w:b/>
          <w:bCs/>
          <w:lang w:val="en-US"/>
        </w:rPr>
        <w:t xml:space="preserve"> </w:t>
      </w:r>
      <w:r w:rsidR="00EC0C64">
        <w:rPr>
          <w:b/>
          <w:bCs/>
          <w:lang w:val="en-US"/>
        </w:rPr>
        <w:t xml:space="preserve">Y, Faust K, </w:t>
      </w:r>
      <w:proofErr w:type="spellStart"/>
      <w:r w:rsidR="00EC0C64">
        <w:rPr>
          <w:b/>
          <w:bCs/>
          <w:lang w:val="en-US"/>
        </w:rPr>
        <w:t>Kurilshikov</w:t>
      </w:r>
      <w:proofErr w:type="spellEnd"/>
      <w:r w:rsidR="00EC0C64">
        <w:rPr>
          <w:b/>
          <w:bCs/>
          <w:lang w:val="en-US"/>
        </w:rPr>
        <w:t xml:space="preserve"> A, Bon</w:t>
      </w:r>
      <w:r w:rsidRPr="00EB43BE">
        <w:rPr>
          <w:b/>
          <w:bCs/>
          <w:lang w:val="en-US"/>
        </w:rPr>
        <w:t>der MJ, Valles-</w:t>
      </w:r>
      <w:proofErr w:type="spellStart"/>
      <w:r w:rsidRPr="00EB43BE">
        <w:rPr>
          <w:b/>
          <w:bCs/>
          <w:lang w:val="en-US"/>
        </w:rPr>
        <w:t>Colomer</w:t>
      </w:r>
      <w:proofErr w:type="spellEnd"/>
      <w:r w:rsidRPr="00EB43BE">
        <w:rPr>
          <w:b/>
          <w:bCs/>
          <w:lang w:val="en-US"/>
        </w:rPr>
        <w:t xml:space="preserve"> M, </w:t>
      </w:r>
      <w:proofErr w:type="spellStart"/>
      <w:r w:rsidRPr="00EB43BE">
        <w:rPr>
          <w:b/>
          <w:bCs/>
          <w:lang w:val="en-US"/>
        </w:rPr>
        <w:t>Vandeputte</w:t>
      </w:r>
      <w:proofErr w:type="spellEnd"/>
      <w:r w:rsidRPr="00EB43BE">
        <w:rPr>
          <w:b/>
          <w:bCs/>
          <w:lang w:val="en-US"/>
        </w:rPr>
        <w:t xml:space="preserve"> D, Tito R</w:t>
      </w:r>
      <w:r w:rsidR="00EC0C64">
        <w:rPr>
          <w:b/>
          <w:bCs/>
          <w:lang w:val="en-US"/>
        </w:rPr>
        <w:t xml:space="preserve">Y, </w:t>
      </w:r>
      <w:proofErr w:type="spellStart"/>
      <w:r w:rsidR="00EC0C64">
        <w:rPr>
          <w:b/>
          <w:bCs/>
          <w:lang w:val="en-US"/>
        </w:rPr>
        <w:t>Chaffron</w:t>
      </w:r>
      <w:proofErr w:type="spellEnd"/>
      <w:r w:rsidR="00EC0C64">
        <w:rPr>
          <w:b/>
          <w:bCs/>
          <w:lang w:val="en-US"/>
        </w:rPr>
        <w:t xml:space="preserve"> S, </w:t>
      </w:r>
      <w:proofErr w:type="spellStart"/>
      <w:r w:rsidR="00EC0C64">
        <w:rPr>
          <w:b/>
          <w:bCs/>
          <w:lang w:val="en-US"/>
        </w:rPr>
        <w:t>Rymenans</w:t>
      </w:r>
      <w:proofErr w:type="spellEnd"/>
      <w:r w:rsidR="00EC0C64">
        <w:rPr>
          <w:b/>
          <w:bCs/>
          <w:lang w:val="en-US"/>
        </w:rPr>
        <w:t xml:space="preserve"> L, </w:t>
      </w:r>
      <w:proofErr w:type="spellStart"/>
      <w:r w:rsidR="00EC0C64">
        <w:rPr>
          <w:b/>
          <w:bCs/>
          <w:lang w:val="en-US"/>
        </w:rPr>
        <w:t>Ver</w:t>
      </w:r>
      <w:r w:rsidRPr="00EB43BE">
        <w:rPr>
          <w:b/>
          <w:bCs/>
          <w:lang w:val="en-US"/>
        </w:rPr>
        <w:t>specht</w:t>
      </w:r>
      <w:proofErr w:type="spellEnd"/>
      <w:r w:rsidRPr="00EB43BE">
        <w:rPr>
          <w:b/>
          <w:bCs/>
          <w:lang w:val="en-US"/>
        </w:rPr>
        <w:t xml:space="preserve"> C, De Sutter L, Lima-Mendez G, </w:t>
      </w:r>
      <w:proofErr w:type="spellStart"/>
      <w:r w:rsidRPr="00EB43BE">
        <w:rPr>
          <w:b/>
          <w:bCs/>
          <w:lang w:val="en-US"/>
        </w:rPr>
        <w:t>Dhoe</w:t>
      </w:r>
      <w:proofErr w:type="spellEnd"/>
      <w:r w:rsidRPr="00EB43BE">
        <w:rPr>
          <w:b/>
          <w:bCs/>
          <w:lang w:val="en-US"/>
        </w:rPr>
        <w:t xml:space="preserve"> K, </w:t>
      </w:r>
      <w:proofErr w:type="spellStart"/>
      <w:r w:rsidRPr="00EB43BE">
        <w:rPr>
          <w:b/>
          <w:bCs/>
          <w:lang w:val="en-US"/>
        </w:rPr>
        <w:t>Jonckheere</w:t>
      </w:r>
      <w:proofErr w:type="spellEnd"/>
      <w:r w:rsidRPr="00EB43BE">
        <w:rPr>
          <w:b/>
          <w:bCs/>
          <w:lang w:val="en-US"/>
        </w:rPr>
        <w:t xml:space="preserve"> K, </w:t>
      </w:r>
      <w:proofErr w:type="spellStart"/>
      <w:r w:rsidRPr="00EB43BE">
        <w:rPr>
          <w:b/>
          <w:bCs/>
          <w:lang w:val="en-US"/>
        </w:rPr>
        <w:t>Homola</w:t>
      </w:r>
      <w:proofErr w:type="spellEnd"/>
      <w:r w:rsidRPr="00EB43BE">
        <w:rPr>
          <w:b/>
          <w:bCs/>
          <w:lang w:val="en-US"/>
        </w:rPr>
        <w:t xml:space="preserve"> D, Garcia R,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Eeckhaudt</w:t>
      </w:r>
      <w:proofErr w:type="spellEnd"/>
      <w:r w:rsidRPr="00EB43BE">
        <w:rPr>
          <w:b/>
          <w:bCs/>
          <w:lang w:val="en-US"/>
        </w:rPr>
        <w:t xml:space="preserve"> L, Fu J, </w:t>
      </w:r>
      <w:proofErr w:type="spellStart"/>
      <w:r w:rsidRPr="00EB43BE">
        <w:rPr>
          <w:b/>
          <w:bCs/>
          <w:lang w:val="en-US"/>
        </w:rPr>
        <w:t>Henckaerts</w:t>
      </w:r>
      <w:proofErr w:type="spellEnd"/>
      <w:r w:rsidRPr="00EB43BE">
        <w:rPr>
          <w:b/>
          <w:bCs/>
          <w:lang w:val="en-US"/>
        </w:rPr>
        <w:t xml:space="preserve"> L, </w:t>
      </w: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Wijmenga</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r w:rsidRPr="00EB43BE">
        <w:rPr>
          <w:lang w:val="en-US"/>
        </w:rPr>
        <w:t xml:space="preserve">2016. Population-level analysis of gut microbiome variation. Science (80- ) </w:t>
      </w:r>
      <w:r w:rsidRPr="00EB43BE">
        <w:rPr>
          <w:b/>
          <w:bCs/>
          <w:lang w:val="en-US"/>
        </w:rPr>
        <w:t>352</w:t>
      </w:r>
      <w:r w:rsidRPr="00EB43BE">
        <w:rPr>
          <w:lang w:val="en-US"/>
        </w:rPr>
        <w:t>:560–564.</w:t>
      </w:r>
    </w:p>
    <w:p w14:paraId="6FB6DBAC" w14:textId="490B747E" w:rsidR="00EB43BE" w:rsidRPr="00EB43BE" w:rsidRDefault="00EB43BE" w:rsidP="008D6AE0">
      <w:pPr>
        <w:pStyle w:val="ASM"/>
        <w:numPr>
          <w:ilvl w:val="0"/>
          <w:numId w:val="1"/>
        </w:numPr>
        <w:jc w:val="left"/>
        <w:rPr>
          <w:lang w:val="en-US"/>
        </w:rPr>
      </w:pPr>
      <w:proofErr w:type="spellStart"/>
      <w:r w:rsidRPr="00EB43BE">
        <w:rPr>
          <w:b/>
          <w:bCs/>
          <w:lang w:val="en-US"/>
        </w:rPr>
        <w:t>Zhernakova</w:t>
      </w:r>
      <w:proofErr w:type="spellEnd"/>
      <w:r w:rsidRPr="00EB43BE">
        <w:rPr>
          <w:b/>
          <w:bCs/>
          <w:lang w:val="en-US"/>
        </w:rPr>
        <w:t xml:space="preserve"> A, </w:t>
      </w:r>
      <w:proofErr w:type="spellStart"/>
      <w:r w:rsidRPr="00EB43BE">
        <w:rPr>
          <w:b/>
          <w:bCs/>
          <w:lang w:val="en-US"/>
        </w:rPr>
        <w:t>Kurilshikov</w:t>
      </w:r>
      <w:proofErr w:type="spellEnd"/>
      <w:r w:rsidRPr="00EB43BE">
        <w:rPr>
          <w:b/>
          <w:bCs/>
          <w:lang w:val="en-US"/>
        </w:rPr>
        <w:t xml:space="preserve"> A, Bonder MJ, </w:t>
      </w:r>
      <w:proofErr w:type="spellStart"/>
      <w:r w:rsidRPr="00EB43BE">
        <w:rPr>
          <w:b/>
          <w:bCs/>
          <w:lang w:val="en-US"/>
        </w:rPr>
        <w:t>Tigchelaar</w:t>
      </w:r>
      <w:proofErr w:type="spellEnd"/>
      <w:r w:rsidRPr="00EB43BE">
        <w:rPr>
          <w:b/>
          <w:bCs/>
          <w:lang w:val="en-US"/>
        </w:rPr>
        <w:t xml:space="preserve"> EF, </w:t>
      </w:r>
      <w:proofErr w:type="spellStart"/>
      <w:r w:rsidRPr="00EB43BE">
        <w:rPr>
          <w:b/>
          <w:bCs/>
          <w:lang w:val="en-US"/>
        </w:rPr>
        <w:t>Schirmer</w:t>
      </w:r>
      <w:proofErr w:type="spellEnd"/>
      <w:r w:rsidRPr="00EB43BE">
        <w:rPr>
          <w:b/>
          <w:bCs/>
          <w:lang w:val="en-US"/>
        </w:rPr>
        <w:t xml:space="preserve"> M, </w:t>
      </w:r>
      <w:proofErr w:type="spellStart"/>
      <w:r w:rsidRPr="00EB43BE">
        <w:rPr>
          <w:b/>
          <w:bCs/>
          <w:lang w:val="en-US"/>
        </w:rPr>
        <w:t>Vatanen</w:t>
      </w:r>
      <w:proofErr w:type="spellEnd"/>
      <w:r w:rsidRPr="00EB43BE">
        <w:rPr>
          <w:b/>
          <w:bCs/>
          <w:lang w:val="en-US"/>
        </w:rPr>
        <w:t xml:space="preserve"> T, </w:t>
      </w:r>
      <w:proofErr w:type="spellStart"/>
      <w:r w:rsidRPr="00EB43BE">
        <w:rPr>
          <w:b/>
          <w:bCs/>
          <w:lang w:val="en-US"/>
        </w:rPr>
        <w:t>Mujagic</w:t>
      </w:r>
      <w:proofErr w:type="spellEnd"/>
      <w:r w:rsidRPr="00EB43BE">
        <w:rPr>
          <w:b/>
          <w:bCs/>
          <w:lang w:val="en-US"/>
        </w:rPr>
        <w:t xml:space="preserve"> Z, Vila AV, </w:t>
      </w:r>
      <w:proofErr w:type="spellStart"/>
      <w:r w:rsidRPr="00EB43BE">
        <w:rPr>
          <w:b/>
          <w:bCs/>
          <w:lang w:val="en-US"/>
        </w:rPr>
        <w:t>Falony</w:t>
      </w:r>
      <w:proofErr w:type="spellEnd"/>
      <w:r w:rsidRPr="00EB43BE">
        <w:rPr>
          <w:b/>
          <w:bCs/>
          <w:lang w:val="en-US"/>
        </w:rPr>
        <w:t xml:space="preserve"> G, Vieira-Silva S, Wang J, </w:t>
      </w:r>
      <w:proofErr w:type="spellStart"/>
      <w:r w:rsidRPr="00EB43BE">
        <w:rPr>
          <w:b/>
          <w:bCs/>
          <w:lang w:val="en-US"/>
        </w:rPr>
        <w:t>Imhann</w:t>
      </w:r>
      <w:proofErr w:type="spellEnd"/>
      <w:r w:rsidRPr="00EB43BE">
        <w:rPr>
          <w:b/>
          <w:bCs/>
          <w:lang w:val="en-US"/>
        </w:rPr>
        <w:t xml:space="preserve"> F, </w:t>
      </w:r>
      <w:proofErr w:type="spellStart"/>
      <w:r w:rsidRPr="00EB43BE">
        <w:rPr>
          <w:b/>
          <w:bCs/>
          <w:lang w:val="en-US"/>
        </w:rPr>
        <w:t>Brandsma</w:t>
      </w:r>
      <w:proofErr w:type="spellEnd"/>
      <w:r w:rsidRPr="00EB43BE">
        <w:rPr>
          <w:b/>
          <w:bCs/>
          <w:lang w:val="en-US"/>
        </w:rPr>
        <w:t xml:space="preserve"> E, </w:t>
      </w:r>
      <w:proofErr w:type="spellStart"/>
      <w:r w:rsidRPr="00EB43BE">
        <w:rPr>
          <w:b/>
          <w:bCs/>
          <w:lang w:val="en-US"/>
        </w:rPr>
        <w:t>Jankipersadsing</w:t>
      </w:r>
      <w:proofErr w:type="spellEnd"/>
      <w:r w:rsidRPr="00EB43BE">
        <w:rPr>
          <w:b/>
          <w:bCs/>
          <w:lang w:val="en-US"/>
        </w:rPr>
        <w:t xml:space="preserve"> SA, </w:t>
      </w:r>
      <w:proofErr w:type="spellStart"/>
      <w:r w:rsidRPr="00EB43BE">
        <w:rPr>
          <w:b/>
          <w:bCs/>
          <w:lang w:val="en-US"/>
        </w:rPr>
        <w:t>Joossens</w:t>
      </w:r>
      <w:proofErr w:type="spellEnd"/>
      <w:r w:rsidRPr="00EB43BE">
        <w:rPr>
          <w:b/>
          <w:bCs/>
          <w:lang w:val="en-US"/>
        </w:rPr>
        <w:t xml:space="preserve"> M, </w:t>
      </w:r>
      <w:proofErr w:type="spellStart"/>
      <w:r w:rsidRPr="00EB43BE">
        <w:rPr>
          <w:b/>
          <w:bCs/>
          <w:lang w:val="en-US"/>
        </w:rPr>
        <w:t>Cenit</w:t>
      </w:r>
      <w:proofErr w:type="spellEnd"/>
      <w:r w:rsidRPr="00EB43BE">
        <w:rPr>
          <w:b/>
          <w:bCs/>
          <w:lang w:val="en-US"/>
        </w:rPr>
        <w:t xml:space="preserve"> MC, </w:t>
      </w:r>
      <w:proofErr w:type="spellStart"/>
      <w:r w:rsidRPr="00EB43BE">
        <w:rPr>
          <w:b/>
          <w:bCs/>
          <w:lang w:val="en-US"/>
        </w:rPr>
        <w:t>Deelen</w:t>
      </w:r>
      <w:proofErr w:type="spellEnd"/>
      <w:r w:rsidRPr="00EB43BE">
        <w:rPr>
          <w:b/>
          <w:bCs/>
          <w:lang w:val="en-US"/>
        </w:rPr>
        <w:t xml:space="preserve"> P, </w:t>
      </w:r>
      <w:proofErr w:type="spellStart"/>
      <w:r w:rsidRPr="00EB43BE">
        <w:rPr>
          <w:b/>
          <w:bCs/>
          <w:lang w:val="en-US"/>
        </w:rPr>
        <w:t>Swertz</w:t>
      </w:r>
      <w:proofErr w:type="spellEnd"/>
      <w:r w:rsidRPr="00EB43BE">
        <w:rPr>
          <w:b/>
          <w:bCs/>
          <w:lang w:val="en-US"/>
        </w:rPr>
        <w:t xml:space="preserve"> MA, </w:t>
      </w:r>
      <w:proofErr w:type="spellStart"/>
      <w:r w:rsidRPr="00EB43BE">
        <w:rPr>
          <w:b/>
          <w:bCs/>
          <w:lang w:val="en-US"/>
        </w:rPr>
        <w:t>Weersma</w:t>
      </w:r>
      <w:proofErr w:type="spellEnd"/>
      <w:r w:rsidRPr="00EB43BE">
        <w:rPr>
          <w:b/>
          <w:bCs/>
          <w:lang w:val="en-US"/>
        </w:rPr>
        <w:t xml:space="preserve"> RK, </w:t>
      </w:r>
      <w:proofErr w:type="spellStart"/>
      <w:r w:rsidRPr="00EB43BE">
        <w:rPr>
          <w:b/>
          <w:bCs/>
          <w:lang w:val="en-US"/>
        </w:rPr>
        <w:t>Feskens</w:t>
      </w:r>
      <w:proofErr w:type="spellEnd"/>
      <w:r w:rsidRPr="00EB43BE">
        <w:rPr>
          <w:b/>
          <w:bCs/>
          <w:lang w:val="en-US"/>
        </w:rPr>
        <w:t xml:space="preserve"> EJM, </w:t>
      </w:r>
      <w:proofErr w:type="spellStart"/>
      <w:r w:rsidRPr="00EB43BE">
        <w:rPr>
          <w:b/>
          <w:bCs/>
          <w:lang w:val="en-US"/>
        </w:rPr>
        <w:t>Netea</w:t>
      </w:r>
      <w:proofErr w:type="spellEnd"/>
      <w:r w:rsidRPr="00EB43BE">
        <w:rPr>
          <w:b/>
          <w:bCs/>
          <w:lang w:val="en-US"/>
        </w:rPr>
        <w:t xml:space="preserve"> MG, </w:t>
      </w:r>
      <w:proofErr w:type="spellStart"/>
      <w:r w:rsidRPr="00EB43BE">
        <w:rPr>
          <w:b/>
          <w:bCs/>
          <w:lang w:val="en-US"/>
        </w:rPr>
        <w:t>Gevers</w:t>
      </w:r>
      <w:proofErr w:type="spellEnd"/>
      <w:r w:rsidRPr="00EB43BE">
        <w:rPr>
          <w:b/>
          <w:bCs/>
          <w:lang w:val="en-US"/>
        </w:rPr>
        <w:t xml:space="preserve"> D, </w:t>
      </w:r>
      <w:proofErr w:type="spellStart"/>
      <w:r w:rsidRPr="00EB43BE">
        <w:rPr>
          <w:b/>
          <w:bCs/>
          <w:lang w:val="en-US"/>
        </w:rPr>
        <w:t>Jonkers</w:t>
      </w:r>
      <w:proofErr w:type="spellEnd"/>
      <w:r w:rsidRPr="00EB43BE">
        <w:rPr>
          <w:b/>
          <w:bCs/>
          <w:lang w:val="en-US"/>
        </w:rPr>
        <w:t xml:space="preserve"> D, </w:t>
      </w:r>
      <w:r w:rsidR="00EC0C64">
        <w:rPr>
          <w:b/>
          <w:bCs/>
          <w:lang w:val="en-US"/>
        </w:rPr>
        <w:t xml:space="preserve">Franke L, </w:t>
      </w:r>
      <w:proofErr w:type="spellStart"/>
      <w:r w:rsidR="00EC0C64">
        <w:rPr>
          <w:b/>
          <w:bCs/>
          <w:lang w:val="en-US"/>
        </w:rPr>
        <w:t>Aulchenko</w:t>
      </w:r>
      <w:proofErr w:type="spellEnd"/>
      <w:r w:rsidR="00EC0C64">
        <w:rPr>
          <w:b/>
          <w:bCs/>
          <w:lang w:val="en-US"/>
        </w:rPr>
        <w:t xml:space="preserve"> YS, </w:t>
      </w:r>
      <w:proofErr w:type="spellStart"/>
      <w:r w:rsidR="00EC0C64">
        <w:rPr>
          <w:b/>
          <w:bCs/>
          <w:lang w:val="en-US"/>
        </w:rPr>
        <w:t>Hutten</w:t>
      </w:r>
      <w:r w:rsidRPr="00EB43BE">
        <w:rPr>
          <w:b/>
          <w:bCs/>
          <w:lang w:val="en-US"/>
        </w:rPr>
        <w:t>hower</w:t>
      </w:r>
      <w:proofErr w:type="spellEnd"/>
      <w:r w:rsidRPr="00EB43BE">
        <w:rPr>
          <w:b/>
          <w:bCs/>
          <w:lang w:val="en-US"/>
        </w:rPr>
        <w:t xml:space="preserve"> C, </w:t>
      </w:r>
      <w:proofErr w:type="spellStart"/>
      <w:r w:rsidRPr="00EB43BE">
        <w:rPr>
          <w:b/>
          <w:bCs/>
          <w:lang w:val="en-US"/>
        </w:rPr>
        <w:t>Raes</w:t>
      </w:r>
      <w:proofErr w:type="spellEnd"/>
      <w:r w:rsidRPr="00EB43BE">
        <w:rPr>
          <w:b/>
          <w:bCs/>
          <w:lang w:val="en-US"/>
        </w:rPr>
        <w:t xml:space="preserve"> J, </w:t>
      </w:r>
      <w:proofErr w:type="spellStart"/>
      <w:r w:rsidRPr="00EB43BE">
        <w:rPr>
          <w:b/>
          <w:bCs/>
          <w:lang w:val="en-US"/>
        </w:rPr>
        <w:t>Hofker</w:t>
      </w:r>
      <w:proofErr w:type="spellEnd"/>
      <w:r w:rsidRPr="00EB43BE">
        <w:rPr>
          <w:b/>
          <w:bCs/>
          <w:lang w:val="en-US"/>
        </w:rPr>
        <w:t xml:space="preserve"> MH, Xavier RJ, </w:t>
      </w:r>
      <w:proofErr w:type="spellStart"/>
      <w:r w:rsidRPr="00EB43BE">
        <w:rPr>
          <w:b/>
          <w:bCs/>
          <w:lang w:val="en-US"/>
        </w:rPr>
        <w:t>Wijmenga</w:t>
      </w:r>
      <w:proofErr w:type="spellEnd"/>
      <w:r w:rsidRPr="00EB43BE">
        <w:rPr>
          <w:b/>
          <w:bCs/>
          <w:lang w:val="en-US"/>
        </w:rPr>
        <w:t xml:space="preserve"> C, Fu J. </w:t>
      </w:r>
      <w:r w:rsidRPr="00EB43BE">
        <w:rPr>
          <w:lang w:val="en-US"/>
        </w:rPr>
        <w:t xml:space="preserve">2016. Population-based metagenomics analysis reveals markers for gut microbiome composition and diversity. </w:t>
      </w:r>
      <w:bookmarkStart w:id="24" w:name="_bookmark24"/>
      <w:bookmarkEnd w:id="24"/>
      <w:r w:rsidRPr="00EB43BE">
        <w:rPr>
          <w:lang w:val="en-US"/>
        </w:rPr>
        <w:t xml:space="preserve">Science (80- ) </w:t>
      </w:r>
      <w:r w:rsidRPr="00EB43BE">
        <w:rPr>
          <w:b/>
          <w:bCs/>
          <w:lang w:val="en-US"/>
        </w:rPr>
        <w:t>352</w:t>
      </w:r>
      <w:r w:rsidRPr="00EB43BE">
        <w:rPr>
          <w:lang w:val="en-US"/>
        </w:rPr>
        <w:t>:565–569.</w:t>
      </w:r>
    </w:p>
    <w:p w14:paraId="55165636" w14:textId="77777777" w:rsidR="00EB43BE" w:rsidRPr="00EB43BE" w:rsidRDefault="00EB43BE" w:rsidP="008D6AE0">
      <w:pPr>
        <w:pStyle w:val="ASM"/>
        <w:numPr>
          <w:ilvl w:val="0"/>
          <w:numId w:val="1"/>
        </w:numPr>
        <w:jc w:val="left"/>
        <w:rPr>
          <w:lang w:val="en-US"/>
        </w:rPr>
      </w:pPr>
      <w:r w:rsidRPr="00EB43BE">
        <w:rPr>
          <w:b/>
          <w:bCs/>
          <w:lang w:val="en-US"/>
        </w:rPr>
        <w:t xml:space="preserve">Amato KR </w:t>
      </w:r>
      <w:r w:rsidRPr="00EB43BE">
        <w:rPr>
          <w:lang w:val="en-US"/>
        </w:rPr>
        <w:t xml:space="preserve">2016. Incorporating the Gut Microbiota </w:t>
      </w:r>
      <w:proofErr w:type="gramStart"/>
      <w:r w:rsidRPr="00EB43BE">
        <w:rPr>
          <w:lang w:val="en-US"/>
        </w:rPr>
        <w:t>Into</w:t>
      </w:r>
      <w:proofErr w:type="gramEnd"/>
      <w:r w:rsidRPr="00EB43BE">
        <w:rPr>
          <w:lang w:val="en-US"/>
        </w:rPr>
        <w:t xml:space="preserve"> Models of Human and Non-Human Primate Ecology and Evolution. Yearbook Of Physical Anthropology </w:t>
      </w:r>
      <w:bookmarkStart w:id="25" w:name="_bookmark25"/>
      <w:bookmarkEnd w:id="25"/>
      <w:proofErr w:type="gramStart"/>
      <w:r w:rsidRPr="00EB43BE">
        <w:rPr>
          <w:b/>
          <w:bCs/>
          <w:lang w:val="en-US"/>
        </w:rPr>
        <w:t>157</w:t>
      </w:r>
      <w:r w:rsidRPr="00EB43BE">
        <w:rPr>
          <w:lang w:val="en-US"/>
        </w:rPr>
        <w:t>:S</w:t>
      </w:r>
      <w:proofErr w:type="gramEnd"/>
      <w:r w:rsidRPr="00EB43BE">
        <w:rPr>
          <w:lang w:val="en-US"/>
        </w:rPr>
        <w:t>196–S215.</w:t>
      </w:r>
    </w:p>
    <w:p w14:paraId="54F631DA" w14:textId="77777777" w:rsidR="00EB43BE" w:rsidRPr="00EB43BE" w:rsidRDefault="00EB43BE" w:rsidP="008D6AE0">
      <w:pPr>
        <w:pStyle w:val="ASM"/>
        <w:numPr>
          <w:ilvl w:val="0"/>
          <w:numId w:val="1"/>
        </w:numPr>
        <w:jc w:val="left"/>
        <w:rPr>
          <w:lang w:val="en-US"/>
        </w:rPr>
      </w:pPr>
      <w:r w:rsidRPr="00EB43BE">
        <w:rPr>
          <w:b/>
          <w:bCs/>
          <w:lang w:val="en-US"/>
        </w:rPr>
        <w:t xml:space="preserve">Wu H, </w:t>
      </w:r>
      <w:proofErr w:type="spellStart"/>
      <w:r w:rsidRPr="00EB43BE">
        <w:rPr>
          <w:b/>
          <w:bCs/>
          <w:lang w:val="en-US"/>
        </w:rPr>
        <w:t>Tremaroli</w:t>
      </w:r>
      <w:proofErr w:type="spellEnd"/>
      <w:r w:rsidRPr="00EB43BE">
        <w:rPr>
          <w:b/>
          <w:bCs/>
          <w:lang w:val="en-US"/>
        </w:rPr>
        <w:t xml:space="preserve"> V, </w:t>
      </w:r>
      <w:proofErr w:type="spellStart"/>
      <w:r w:rsidRPr="00EB43BE">
        <w:rPr>
          <w:b/>
          <w:bCs/>
          <w:lang w:val="en-US"/>
        </w:rPr>
        <w:t>Bäckhed</w:t>
      </w:r>
      <w:proofErr w:type="spellEnd"/>
      <w:r w:rsidRPr="00EB43BE">
        <w:rPr>
          <w:b/>
          <w:bCs/>
          <w:lang w:val="en-US"/>
        </w:rPr>
        <w:t xml:space="preserve"> F. </w:t>
      </w:r>
      <w:r w:rsidRPr="00EB43BE">
        <w:rPr>
          <w:lang w:val="en-US"/>
        </w:rPr>
        <w:t xml:space="preserve">2015. Linking Microbiota to Human Diseases: A Sys- </w:t>
      </w:r>
      <w:proofErr w:type="spellStart"/>
      <w:r w:rsidRPr="00EB43BE">
        <w:rPr>
          <w:lang w:val="en-US"/>
        </w:rPr>
        <w:t>tems</w:t>
      </w:r>
      <w:proofErr w:type="spellEnd"/>
      <w:r w:rsidRPr="00EB43BE">
        <w:rPr>
          <w:lang w:val="en-US"/>
        </w:rPr>
        <w:t xml:space="preserve"> Biology Perspective. Trends </w:t>
      </w:r>
      <w:proofErr w:type="spellStart"/>
      <w:r w:rsidRPr="00EB43BE">
        <w:rPr>
          <w:lang w:val="en-US"/>
        </w:rPr>
        <w:t>Endocrinol</w:t>
      </w:r>
      <w:proofErr w:type="spellEnd"/>
      <w:r w:rsidRPr="00EB43BE">
        <w:rPr>
          <w:lang w:val="en-US"/>
        </w:rPr>
        <w:t xml:space="preserve"> </w:t>
      </w:r>
      <w:proofErr w:type="spellStart"/>
      <w:r w:rsidRPr="00EB43BE">
        <w:rPr>
          <w:lang w:val="en-US"/>
        </w:rPr>
        <w:t>Metab</w:t>
      </w:r>
      <w:proofErr w:type="spellEnd"/>
      <w:r w:rsidRPr="00EB43BE">
        <w:rPr>
          <w:lang w:val="en-US"/>
        </w:rPr>
        <w:t xml:space="preserve"> </w:t>
      </w:r>
      <w:r w:rsidRPr="00EB43BE">
        <w:rPr>
          <w:b/>
          <w:bCs/>
          <w:lang w:val="en-US"/>
        </w:rPr>
        <w:t>26</w:t>
      </w:r>
      <w:r w:rsidRPr="00EB43BE">
        <w:rPr>
          <w:lang w:val="en-US"/>
        </w:rPr>
        <w:t>:758–770.</w:t>
      </w:r>
    </w:p>
    <w:p w14:paraId="03E3690B" w14:textId="09063992" w:rsidR="00EB43BE" w:rsidRPr="00EB43BE" w:rsidRDefault="00EB43BE" w:rsidP="008D6AE0">
      <w:pPr>
        <w:pStyle w:val="ASM"/>
        <w:numPr>
          <w:ilvl w:val="0"/>
          <w:numId w:val="1"/>
        </w:numPr>
        <w:jc w:val="left"/>
        <w:rPr>
          <w:lang w:val="en-US"/>
        </w:rPr>
      </w:pPr>
      <w:proofErr w:type="spellStart"/>
      <w:r w:rsidRPr="00EB43BE">
        <w:rPr>
          <w:b/>
          <w:bCs/>
          <w:lang w:val="en-US"/>
        </w:rPr>
        <w:t>Noecker</w:t>
      </w:r>
      <w:proofErr w:type="spellEnd"/>
      <w:r w:rsidRPr="00EB43BE">
        <w:rPr>
          <w:b/>
          <w:bCs/>
          <w:lang w:val="en-US"/>
        </w:rPr>
        <w:t xml:space="preserve"> C, </w:t>
      </w:r>
      <w:proofErr w:type="spellStart"/>
      <w:r w:rsidRPr="00EB43BE">
        <w:rPr>
          <w:b/>
          <w:bCs/>
          <w:lang w:val="en-US"/>
        </w:rPr>
        <w:t>Eng</w:t>
      </w:r>
      <w:proofErr w:type="spellEnd"/>
      <w:r w:rsidRPr="00EB43BE">
        <w:rPr>
          <w:b/>
          <w:bCs/>
          <w:lang w:val="en-US"/>
        </w:rPr>
        <w:t xml:space="preserve"> A, Srinivasan S, </w:t>
      </w:r>
      <w:proofErr w:type="spellStart"/>
      <w:r w:rsidRPr="00EB43BE">
        <w:rPr>
          <w:b/>
          <w:bCs/>
          <w:lang w:val="en-US"/>
        </w:rPr>
        <w:t>Theriot</w:t>
      </w:r>
      <w:proofErr w:type="spellEnd"/>
      <w:r w:rsidRPr="00EB43BE">
        <w:rPr>
          <w:b/>
          <w:bCs/>
          <w:lang w:val="en-US"/>
        </w:rPr>
        <w:t xml:space="preserve"> CM, Young VB, </w:t>
      </w:r>
      <w:proofErr w:type="spellStart"/>
      <w:r w:rsidRPr="00EB43BE">
        <w:rPr>
          <w:b/>
          <w:bCs/>
          <w:lang w:val="en-US"/>
        </w:rPr>
        <w:t>Jansson</w:t>
      </w:r>
      <w:proofErr w:type="spellEnd"/>
      <w:r w:rsidRPr="00EB43BE">
        <w:rPr>
          <w:b/>
          <w:bCs/>
          <w:lang w:val="en-US"/>
        </w:rPr>
        <w:t xml:space="preserve"> JK, </w:t>
      </w:r>
      <w:proofErr w:type="spellStart"/>
      <w:r w:rsidRPr="00EB43BE">
        <w:rPr>
          <w:b/>
          <w:bCs/>
          <w:lang w:val="en-US"/>
        </w:rPr>
        <w:t>Fredricks</w:t>
      </w:r>
      <w:proofErr w:type="spellEnd"/>
      <w:r w:rsidRPr="00EB43BE">
        <w:rPr>
          <w:b/>
          <w:bCs/>
          <w:lang w:val="en-US"/>
        </w:rPr>
        <w:t xml:space="preserve"> DN, </w:t>
      </w:r>
      <w:proofErr w:type="spellStart"/>
      <w:r w:rsidRPr="00EB43BE">
        <w:rPr>
          <w:b/>
          <w:bCs/>
          <w:lang w:val="en-US"/>
        </w:rPr>
        <w:t>Borenstein</w:t>
      </w:r>
      <w:proofErr w:type="spellEnd"/>
      <w:r w:rsidRPr="00EB43BE">
        <w:rPr>
          <w:b/>
          <w:bCs/>
          <w:lang w:val="en-US"/>
        </w:rPr>
        <w:t xml:space="preserve"> E. </w:t>
      </w:r>
      <w:r w:rsidRPr="00EB43BE">
        <w:rPr>
          <w:lang w:val="en-US"/>
        </w:rPr>
        <w:t xml:space="preserve">2016. Metabolic Model-Based </w:t>
      </w:r>
      <w:r w:rsidR="00EC0C64">
        <w:rPr>
          <w:lang w:val="en-US"/>
        </w:rPr>
        <w:t>Integration of Microbiome Taxo</w:t>
      </w:r>
      <w:r w:rsidRPr="00EB43BE">
        <w:rPr>
          <w:lang w:val="en-US"/>
        </w:rPr>
        <w:t xml:space="preserve">nomic and </w:t>
      </w:r>
      <w:proofErr w:type="spellStart"/>
      <w:r w:rsidRPr="00EB43BE">
        <w:rPr>
          <w:lang w:val="en-US"/>
        </w:rPr>
        <w:lastRenderedPageBreak/>
        <w:t>Metabolomic</w:t>
      </w:r>
      <w:proofErr w:type="spellEnd"/>
      <w:r w:rsidRPr="00EB43BE">
        <w:rPr>
          <w:lang w:val="en-US"/>
        </w:rPr>
        <w:t xml:space="preserve"> Profiles Elucidates Mechanistic Links between Ecological and Metabolic Variation. </w:t>
      </w:r>
      <w:proofErr w:type="spellStart"/>
      <w:r w:rsidRPr="00EB43BE">
        <w:rPr>
          <w:lang w:val="en-US"/>
        </w:rPr>
        <w:t>mSystems</w:t>
      </w:r>
      <w:proofErr w:type="spellEnd"/>
      <w:r w:rsidRPr="00EB43BE">
        <w:rPr>
          <w:lang w:val="en-US"/>
        </w:rPr>
        <w:t xml:space="preserve"> </w:t>
      </w:r>
      <w:proofErr w:type="gramStart"/>
      <w:r w:rsidRPr="00EB43BE">
        <w:rPr>
          <w:b/>
          <w:bCs/>
          <w:lang w:val="en-US"/>
        </w:rPr>
        <w:t>1</w:t>
      </w:r>
      <w:r w:rsidRPr="00EB43BE">
        <w:rPr>
          <w:lang w:val="en-US"/>
        </w:rPr>
        <w:t>:e</w:t>
      </w:r>
      <w:proofErr w:type="gramEnd"/>
      <w:r w:rsidRPr="00EB43BE">
        <w:rPr>
          <w:lang w:val="en-US"/>
        </w:rPr>
        <w:t>00013–15.</w:t>
      </w:r>
    </w:p>
    <w:p w14:paraId="46416D3D" w14:textId="4B7DF732" w:rsidR="00EB43BE" w:rsidRPr="00EB43BE" w:rsidRDefault="00EB43BE" w:rsidP="008D6AE0">
      <w:pPr>
        <w:pStyle w:val="ASM"/>
        <w:numPr>
          <w:ilvl w:val="0"/>
          <w:numId w:val="1"/>
        </w:numPr>
        <w:jc w:val="left"/>
        <w:rPr>
          <w:lang w:val="en-US"/>
        </w:rPr>
      </w:pPr>
      <w:bookmarkStart w:id="26" w:name="_bookmark26"/>
      <w:bookmarkEnd w:id="26"/>
      <w:proofErr w:type="spellStart"/>
      <w:r w:rsidRPr="00EB43BE">
        <w:rPr>
          <w:b/>
          <w:bCs/>
          <w:lang w:val="en-US"/>
        </w:rPr>
        <w:t>Greenblum</w:t>
      </w:r>
      <w:proofErr w:type="spellEnd"/>
      <w:r w:rsidRPr="00EB43BE">
        <w:rPr>
          <w:b/>
          <w:bCs/>
          <w:lang w:val="en-US"/>
        </w:rPr>
        <w:t xml:space="preserve"> S, </w:t>
      </w:r>
      <w:proofErr w:type="spellStart"/>
      <w:r w:rsidRPr="00EB43BE">
        <w:rPr>
          <w:b/>
          <w:bCs/>
          <w:lang w:val="en-US"/>
        </w:rPr>
        <w:t>Turnbaugh</w:t>
      </w:r>
      <w:proofErr w:type="spellEnd"/>
      <w:r w:rsidRPr="00EB43BE">
        <w:rPr>
          <w:b/>
          <w:bCs/>
          <w:lang w:val="en-US"/>
        </w:rPr>
        <w:t xml:space="preserve"> PJ, </w:t>
      </w:r>
      <w:proofErr w:type="spellStart"/>
      <w:r w:rsidRPr="00EB43BE">
        <w:rPr>
          <w:b/>
          <w:bCs/>
          <w:lang w:val="en-US"/>
        </w:rPr>
        <w:t>Borenstein</w:t>
      </w:r>
      <w:proofErr w:type="spellEnd"/>
      <w:r w:rsidRPr="00EB43BE">
        <w:rPr>
          <w:b/>
          <w:bCs/>
          <w:lang w:val="en-US"/>
        </w:rPr>
        <w:t xml:space="preserve"> E. </w:t>
      </w:r>
      <w:r w:rsidRPr="00EB43BE">
        <w:rPr>
          <w:lang w:val="en-US"/>
        </w:rPr>
        <w:t xml:space="preserve">2012. Metagenomic systems biology of the human gut microbiome reveals topological shifts </w:t>
      </w:r>
      <w:r w:rsidR="00EC0C64">
        <w:rPr>
          <w:lang w:val="en-US"/>
        </w:rPr>
        <w:t>associated with obesity and in</w:t>
      </w:r>
      <w:r w:rsidRPr="00EB43BE">
        <w:rPr>
          <w:lang w:val="en-US"/>
        </w:rPr>
        <w:t xml:space="preserve">flammatory bowel disease.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109</w:t>
      </w:r>
      <w:r w:rsidRPr="00EB43BE">
        <w:rPr>
          <w:lang w:val="en-US"/>
        </w:rPr>
        <w:t>:594–599.</w:t>
      </w:r>
    </w:p>
    <w:p w14:paraId="5708975F" w14:textId="77777777" w:rsidR="00EB43BE" w:rsidRPr="00EB43BE" w:rsidRDefault="00EB43BE" w:rsidP="008D6AE0">
      <w:pPr>
        <w:pStyle w:val="ASM"/>
        <w:numPr>
          <w:ilvl w:val="0"/>
          <w:numId w:val="1"/>
        </w:numPr>
        <w:jc w:val="left"/>
        <w:rPr>
          <w:lang w:val="en-US"/>
        </w:rPr>
      </w:pPr>
      <w:bookmarkStart w:id="27" w:name="_bookmark27"/>
      <w:bookmarkEnd w:id="27"/>
      <w:r w:rsidRPr="00EB43BE">
        <w:rPr>
          <w:b/>
          <w:bCs/>
          <w:lang w:val="en-US"/>
        </w:rPr>
        <w:t xml:space="preserve">Bashan A, Gibson TE, Friedman J, Carey VJ, Weiss ST, </w:t>
      </w:r>
      <w:proofErr w:type="spellStart"/>
      <w:r w:rsidRPr="00EB43BE">
        <w:rPr>
          <w:b/>
          <w:bCs/>
          <w:lang w:val="en-US"/>
        </w:rPr>
        <w:t>Hohmann</w:t>
      </w:r>
      <w:proofErr w:type="spellEnd"/>
      <w:r w:rsidRPr="00EB43BE">
        <w:rPr>
          <w:b/>
          <w:bCs/>
          <w:lang w:val="en-US"/>
        </w:rPr>
        <w:t xml:space="preserve"> EL, Liu Y-Y. </w:t>
      </w:r>
      <w:r w:rsidRPr="00EB43BE">
        <w:rPr>
          <w:lang w:val="en-US"/>
        </w:rPr>
        <w:t xml:space="preserve">2016. Universality of human microbial dynamics. Nature </w:t>
      </w:r>
      <w:r w:rsidRPr="00EB43BE">
        <w:rPr>
          <w:b/>
          <w:bCs/>
          <w:lang w:val="en-US"/>
        </w:rPr>
        <w:t>534</w:t>
      </w:r>
      <w:r w:rsidRPr="00EB43BE">
        <w:rPr>
          <w:lang w:val="en-US"/>
        </w:rPr>
        <w:t>:259–262.</w:t>
      </w:r>
    </w:p>
    <w:p w14:paraId="536E2D54" w14:textId="080EB406" w:rsidR="00EB43BE" w:rsidRPr="00FF0F13" w:rsidRDefault="00EB43BE" w:rsidP="008D6AE0">
      <w:pPr>
        <w:pStyle w:val="ASM"/>
        <w:numPr>
          <w:ilvl w:val="0"/>
          <w:numId w:val="1"/>
        </w:numPr>
        <w:jc w:val="left"/>
        <w:rPr>
          <w:lang w:val="en-US"/>
        </w:rPr>
      </w:pPr>
      <w:bookmarkStart w:id="28" w:name="_bookmark28"/>
      <w:bookmarkEnd w:id="28"/>
      <w:r w:rsidRPr="00EB43BE">
        <w:rPr>
          <w:b/>
          <w:lang w:val="en-US"/>
        </w:rPr>
        <w:t xml:space="preserve">Taylor, L.R. </w:t>
      </w:r>
      <w:r w:rsidRPr="00EB43BE">
        <w:rPr>
          <w:lang w:val="en-US"/>
        </w:rPr>
        <w:t xml:space="preserve">1961. Aggregation, Variance and the mean. Nature </w:t>
      </w:r>
      <w:r w:rsidRPr="00EB43BE">
        <w:rPr>
          <w:b/>
          <w:lang w:val="en-US"/>
        </w:rPr>
        <w:t xml:space="preserve">189, </w:t>
      </w:r>
      <w:r w:rsidRPr="00EB43BE">
        <w:rPr>
          <w:lang w:val="en-US"/>
        </w:rPr>
        <w:t>732-35.</w:t>
      </w:r>
    </w:p>
    <w:p w14:paraId="44CDBFC4" w14:textId="77777777" w:rsidR="00EB43BE" w:rsidRPr="00EB43BE" w:rsidRDefault="00EB43BE" w:rsidP="008D6AE0">
      <w:pPr>
        <w:pStyle w:val="ASM"/>
        <w:numPr>
          <w:ilvl w:val="0"/>
          <w:numId w:val="1"/>
        </w:numPr>
        <w:jc w:val="left"/>
        <w:rPr>
          <w:lang w:val="en-US"/>
        </w:rPr>
      </w:pPr>
      <w:bookmarkStart w:id="29" w:name="_bookmark29"/>
      <w:bookmarkEnd w:id="29"/>
      <w:r w:rsidRPr="00EB43BE">
        <w:rPr>
          <w:b/>
          <w:bCs/>
          <w:lang w:val="es-ES"/>
        </w:rPr>
        <w:t xml:space="preserve">de </w:t>
      </w:r>
      <w:proofErr w:type="spellStart"/>
      <w:r w:rsidRPr="00EB43BE">
        <w:rPr>
          <w:b/>
          <w:bCs/>
          <w:lang w:val="es-ES"/>
        </w:rPr>
        <w:t>Menezes</w:t>
      </w:r>
      <w:proofErr w:type="spellEnd"/>
      <w:r w:rsidRPr="00EB43BE">
        <w:rPr>
          <w:b/>
          <w:bCs/>
          <w:lang w:val="es-ES"/>
        </w:rPr>
        <w:t xml:space="preserve"> MA, </w:t>
      </w:r>
      <w:proofErr w:type="spellStart"/>
      <w:r w:rsidRPr="00EB43BE">
        <w:rPr>
          <w:b/>
          <w:bCs/>
          <w:lang w:val="es-ES"/>
        </w:rPr>
        <w:t>Barabási</w:t>
      </w:r>
      <w:proofErr w:type="spellEnd"/>
      <w:r w:rsidRPr="00EB43BE">
        <w:rPr>
          <w:b/>
          <w:bCs/>
          <w:lang w:val="es-ES"/>
        </w:rPr>
        <w:t xml:space="preserve"> A-L. </w:t>
      </w:r>
      <w:r w:rsidRPr="00EB43BE">
        <w:rPr>
          <w:lang w:val="es-ES"/>
        </w:rPr>
        <w:t xml:space="preserve">2004. </w:t>
      </w:r>
      <w:r w:rsidRPr="00EB43BE">
        <w:rPr>
          <w:lang w:val="en-US"/>
        </w:rPr>
        <w:t xml:space="preserve">Fluctuations in network dynamics. Phys Rev </w:t>
      </w:r>
      <w:bookmarkStart w:id="30" w:name="_bookmark30"/>
      <w:bookmarkEnd w:id="30"/>
      <w:r w:rsidRPr="00EB43BE">
        <w:rPr>
          <w:lang w:val="en-US"/>
        </w:rPr>
        <w:t xml:space="preserve">Lett </w:t>
      </w:r>
      <w:r w:rsidRPr="00EB43BE">
        <w:rPr>
          <w:b/>
          <w:bCs/>
          <w:lang w:val="en-US"/>
        </w:rPr>
        <w:t>92</w:t>
      </w:r>
      <w:r w:rsidRPr="00EB43BE">
        <w:rPr>
          <w:lang w:val="en-US"/>
        </w:rPr>
        <w:t>:1–4.</w:t>
      </w:r>
    </w:p>
    <w:p w14:paraId="24428A49" w14:textId="77777777" w:rsidR="00EB43BE" w:rsidRPr="00EB43BE" w:rsidRDefault="00EB43BE" w:rsidP="008D6AE0">
      <w:pPr>
        <w:pStyle w:val="ASM"/>
        <w:numPr>
          <w:ilvl w:val="0"/>
          <w:numId w:val="1"/>
        </w:numPr>
        <w:jc w:val="left"/>
        <w:rPr>
          <w:lang w:val="en-US"/>
        </w:rPr>
      </w:pPr>
      <w:r w:rsidRPr="00EB43BE">
        <w:rPr>
          <w:b/>
          <w:bCs/>
          <w:lang w:val="en-US"/>
        </w:rPr>
        <w:t xml:space="preserve">Mantegna RN, Stanley HE. </w:t>
      </w:r>
      <w:r w:rsidRPr="00EB43BE">
        <w:rPr>
          <w:lang w:val="en-US"/>
        </w:rPr>
        <w:t xml:space="preserve">1995. Scaling </w:t>
      </w:r>
      <w:proofErr w:type="spellStart"/>
      <w:r w:rsidRPr="00EB43BE">
        <w:rPr>
          <w:lang w:val="en-US"/>
        </w:rPr>
        <w:t>behaviour</w:t>
      </w:r>
      <w:proofErr w:type="spellEnd"/>
      <w:r w:rsidRPr="00EB43BE">
        <w:rPr>
          <w:lang w:val="en-US"/>
        </w:rPr>
        <w:t xml:space="preserve"> in the dynamics of an economic </w:t>
      </w:r>
      <w:bookmarkStart w:id="31" w:name="_bookmark31"/>
      <w:bookmarkEnd w:id="31"/>
      <w:r w:rsidRPr="00EB43BE">
        <w:rPr>
          <w:lang w:val="en-US"/>
        </w:rPr>
        <w:t xml:space="preserve">index. Nature </w:t>
      </w:r>
      <w:r w:rsidRPr="00EB43BE">
        <w:rPr>
          <w:b/>
          <w:bCs/>
          <w:lang w:val="en-US"/>
        </w:rPr>
        <w:t>376</w:t>
      </w:r>
      <w:r w:rsidRPr="00EB43BE">
        <w:rPr>
          <w:lang w:val="en-US"/>
        </w:rPr>
        <w:t>:46–49.</w:t>
      </w:r>
    </w:p>
    <w:p w14:paraId="27BFE252" w14:textId="77777777" w:rsidR="00EB43BE" w:rsidRPr="00EB43BE" w:rsidRDefault="00EB43BE" w:rsidP="008D6AE0">
      <w:pPr>
        <w:pStyle w:val="ASM"/>
        <w:numPr>
          <w:ilvl w:val="0"/>
          <w:numId w:val="1"/>
        </w:numPr>
        <w:jc w:val="left"/>
        <w:rPr>
          <w:lang w:val="en-US"/>
        </w:rPr>
      </w:pPr>
      <w:proofErr w:type="spellStart"/>
      <w:r w:rsidRPr="00EB43BE">
        <w:rPr>
          <w:b/>
          <w:bCs/>
          <w:lang w:val="es-ES"/>
        </w:rPr>
        <w:t>Eisler</w:t>
      </w:r>
      <w:proofErr w:type="spellEnd"/>
      <w:r w:rsidRPr="00EB43BE">
        <w:rPr>
          <w:b/>
          <w:bCs/>
          <w:lang w:val="es-ES"/>
        </w:rPr>
        <w:t xml:space="preserve"> Z, </w:t>
      </w:r>
      <w:proofErr w:type="spellStart"/>
      <w:r w:rsidRPr="00EB43BE">
        <w:rPr>
          <w:b/>
          <w:bCs/>
          <w:lang w:val="es-ES"/>
        </w:rPr>
        <w:t>Kertesz</w:t>
      </w:r>
      <w:proofErr w:type="spellEnd"/>
      <w:r w:rsidRPr="00EB43BE">
        <w:rPr>
          <w:b/>
          <w:bCs/>
          <w:lang w:val="es-ES"/>
        </w:rPr>
        <w:t xml:space="preserve"> J, </w:t>
      </w:r>
      <w:proofErr w:type="spellStart"/>
      <w:r w:rsidRPr="00EB43BE">
        <w:rPr>
          <w:b/>
          <w:bCs/>
          <w:lang w:val="es-ES"/>
        </w:rPr>
        <w:t>Yook</w:t>
      </w:r>
      <w:proofErr w:type="spellEnd"/>
      <w:r w:rsidRPr="00EB43BE">
        <w:rPr>
          <w:b/>
          <w:bCs/>
          <w:lang w:val="es-ES"/>
        </w:rPr>
        <w:t xml:space="preserve"> SH, </w:t>
      </w:r>
      <w:proofErr w:type="spellStart"/>
      <w:r w:rsidRPr="00EB43BE">
        <w:rPr>
          <w:b/>
          <w:bCs/>
          <w:lang w:val="es-ES"/>
        </w:rPr>
        <w:t>Barabasi</w:t>
      </w:r>
      <w:proofErr w:type="spellEnd"/>
      <w:r w:rsidRPr="00EB43BE">
        <w:rPr>
          <w:b/>
          <w:bCs/>
          <w:lang w:val="es-ES"/>
        </w:rPr>
        <w:t xml:space="preserve"> AL. </w:t>
      </w:r>
      <w:r w:rsidRPr="00EB43BE">
        <w:rPr>
          <w:lang w:val="es-ES"/>
        </w:rPr>
        <w:t xml:space="preserve">2005. </w:t>
      </w:r>
      <w:proofErr w:type="spellStart"/>
      <w:r w:rsidRPr="00EB43BE">
        <w:rPr>
          <w:lang w:val="en-US"/>
        </w:rPr>
        <w:t>Multiscaling</w:t>
      </w:r>
      <w:proofErr w:type="spellEnd"/>
      <w:r w:rsidRPr="00EB43BE">
        <w:rPr>
          <w:lang w:val="en-US"/>
        </w:rPr>
        <w:t xml:space="preserve"> and non-universality in fluctuations of driven complex systems. </w:t>
      </w:r>
      <w:proofErr w:type="spellStart"/>
      <w:r w:rsidRPr="00EB43BE">
        <w:rPr>
          <w:lang w:val="en-US"/>
        </w:rPr>
        <w:t>Europhys</w:t>
      </w:r>
      <w:proofErr w:type="spellEnd"/>
      <w:r w:rsidRPr="00EB43BE">
        <w:rPr>
          <w:lang w:val="en-US"/>
        </w:rPr>
        <w:t xml:space="preserve"> Lett </w:t>
      </w:r>
      <w:r w:rsidRPr="00EB43BE">
        <w:rPr>
          <w:b/>
          <w:bCs/>
          <w:lang w:val="en-US"/>
        </w:rPr>
        <w:t>69</w:t>
      </w:r>
      <w:r w:rsidRPr="00EB43BE">
        <w:rPr>
          <w:lang w:val="en-US"/>
        </w:rPr>
        <w:t>:664–670.</w:t>
      </w:r>
    </w:p>
    <w:p w14:paraId="075A286D" w14:textId="77777777" w:rsidR="00EB43BE" w:rsidRPr="00EB43BE" w:rsidRDefault="00EB43BE" w:rsidP="008D6AE0">
      <w:pPr>
        <w:pStyle w:val="ASM"/>
        <w:numPr>
          <w:ilvl w:val="0"/>
          <w:numId w:val="1"/>
        </w:numPr>
        <w:jc w:val="left"/>
        <w:rPr>
          <w:lang w:val="en-US"/>
        </w:rPr>
      </w:pPr>
      <w:bookmarkStart w:id="32" w:name="_bookmark32"/>
      <w:bookmarkEnd w:id="32"/>
      <w:r w:rsidRPr="00EB43BE">
        <w:rPr>
          <w:b/>
          <w:bCs/>
          <w:lang w:val="en-US"/>
        </w:rPr>
        <w:t>Cohen JE, Xu M, Schuster WSF</w:t>
      </w:r>
      <w:r w:rsidRPr="00EB43BE">
        <w:rPr>
          <w:lang w:val="en-US"/>
        </w:rPr>
        <w:t xml:space="preserve">. 2013. Stochastic multiplicative population growth predicts and interprets Taylor’s power law of fluctuation scaling. Proc R </w:t>
      </w:r>
      <w:proofErr w:type="spellStart"/>
      <w:r w:rsidRPr="00EB43BE">
        <w:rPr>
          <w:lang w:val="en-US"/>
        </w:rPr>
        <w:t>Soc</w:t>
      </w:r>
      <w:proofErr w:type="spellEnd"/>
      <w:r w:rsidRPr="00EB43BE">
        <w:rPr>
          <w:lang w:val="en-US"/>
        </w:rPr>
        <w:t xml:space="preserve"> B </w:t>
      </w:r>
      <w:proofErr w:type="spellStart"/>
      <w:r w:rsidRPr="00EB43BE">
        <w:rPr>
          <w:lang w:val="en-US"/>
        </w:rPr>
        <w:t>Biol</w:t>
      </w:r>
      <w:proofErr w:type="spellEnd"/>
      <w:r w:rsidRPr="00EB43BE">
        <w:rPr>
          <w:lang w:val="en-US"/>
        </w:rPr>
        <w:t xml:space="preserve"> </w:t>
      </w:r>
      <w:proofErr w:type="spellStart"/>
      <w:proofErr w:type="gramStart"/>
      <w:r w:rsidRPr="00EB43BE">
        <w:rPr>
          <w:lang w:val="en-US"/>
        </w:rPr>
        <w:t>Sci</w:t>
      </w:r>
      <w:proofErr w:type="spellEnd"/>
      <w:r w:rsidRPr="00EB43BE">
        <w:rPr>
          <w:lang w:val="en-US"/>
        </w:rPr>
        <w:t xml:space="preserve"> </w:t>
      </w:r>
      <w:bookmarkStart w:id="33" w:name="_bookmark33"/>
      <w:bookmarkEnd w:id="33"/>
      <w:r w:rsidRPr="00EB43BE">
        <w:rPr>
          <w:lang w:val="en-US"/>
        </w:rPr>
        <w:t xml:space="preserve"> </w:t>
      </w:r>
      <w:r w:rsidRPr="00EB43BE">
        <w:rPr>
          <w:b/>
          <w:bCs/>
          <w:lang w:val="en-US"/>
        </w:rPr>
        <w:t>280</w:t>
      </w:r>
      <w:r w:rsidRPr="00EB43BE">
        <w:rPr>
          <w:lang w:val="en-US"/>
        </w:rPr>
        <w:t>:20122955</w:t>
      </w:r>
      <w:proofErr w:type="gramEnd"/>
      <w:r w:rsidRPr="00EB43BE">
        <w:rPr>
          <w:lang w:val="en-US"/>
        </w:rPr>
        <w:t>.</w:t>
      </w:r>
    </w:p>
    <w:p w14:paraId="28CD9FC3" w14:textId="77777777" w:rsidR="00EB43BE" w:rsidRPr="00EB43BE" w:rsidRDefault="00EB43BE" w:rsidP="008D6AE0">
      <w:pPr>
        <w:pStyle w:val="ASM"/>
        <w:numPr>
          <w:ilvl w:val="0"/>
          <w:numId w:val="1"/>
        </w:numPr>
        <w:jc w:val="left"/>
        <w:rPr>
          <w:lang w:val="en-US"/>
        </w:rPr>
      </w:pPr>
      <w:r w:rsidRPr="00EB43BE">
        <w:rPr>
          <w:b/>
          <w:bCs/>
          <w:lang w:val="en-US"/>
        </w:rPr>
        <w:t xml:space="preserve">Reed DH, Hobbs GR. </w:t>
      </w:r>
      <w:r w:rsidRPr="00EB43BE">
        <w:rPr>
          <w:lang w:val="en-US"/>
        </w:rPr>
        <w:t xml:space="preserve">2004. The relationship between population size and temporal variability in population size. </w:t>
      </w:r>
      <w:proofErr w:type="spellStart"/>
      <w:r w:rsidRPr="00EB43BE">
        <w:rPr>
          <w:lang w:val="en-US"/>
        </w:rPr>
        <w:t>Anim</w:t>
      </w:r>
      <w:proofErr w:type="spellEnd"/>
      <w:r w:rsidRPr="00EB43BE">
        <w:rPr>
          <w:lang w:val="en-US"/>
        </w:rPr>
        <w:t xml:space="preserve"> </w:t>
      </w:r>
      <w:proofErr w:type="spellStart"/>
      <w:r w:rsidRPr="00EB43BE">
        <w:rPr>
          <w:lang w:val="en-US"/>
        </w:rPr>
        <w:t>Conserv</w:t>
      </w:r>
      <w:proofErr w:type="spellEnd"/>
      <w:r w:rsidRPr="00EB43BE">
        <w:rPr>
          <w:lang w:val="en-US"/>
        </w:rPr>
        <w:t xml:space="preserve"> </w:t>
      </w:r>
      <w:r w:rsidRPr="00EB43BE">
        <w:rPr>
          <w:b/>
          <w:bCs/>
          <w:lang w:val="en-US"/>
        </w:rPr>
        <w:t>7</w:t>
      </w:r>
      <w:r w:rsidRPr="00EB43BE">
        <w:rPr>
          <w:lang w:val="en-US"/>
        </w:rPr>
        <w:t>:1–8.</w:t>
      </w:r>
    </w:p>
    <w:p w14:paraId="7376BE39" w14:textId="070D44A8" w:rsidR="00EB43BE" w:rsidRPr="00EB43BE" w:rsidRDefault="00EB43BE" w:rsidP="008D6AE0">
      <w:pPr>
        <w:pStyle w:val="ASM"/>
        <w:numPr>
          <w:ilvl w:val="0"/>
          <w:numId w:val="1"/>
        </w:numPr>
        <w:jc w:val="left"/>
        <w:rPr>
          <w:lang w:val="en-US"/>
        </w:rPr>
      </w:pPr>
      <w:bookmarkStart w:id="34" w:name="_bookmark34"/>
      <w:bookmarkEnd w:id="34"/>
      <w:r w:rsidRPr="00EB43BE">
        <w:rPr>
          <w:b/>
          <w:bCs/>
          <w:lang w:val="en-US"/>
        </w:rPr>
        <w:t xml:space="preserve">Anderson RM, Gordon DM, Crawley MJ, </w:t>
      </w:r>
      <w:proofErr w:type="spellStart"/>
      <w:r w:rsidRPr="00EB43BE">
        <w:rPr>
          <w:b/>
          <w:bCs/>
          <w:lang w:val="en-US"/>
        </w:rPr>
        <w:t>Hassell</w:t>
      </w:r>
      <w:proofErr w:type="spellEnd"/>
      <w:r w:rsidRPr="00EB43BE">
        <w:rPr>
          <w:b/>
          <w:bCs/>
          <w:lang w:val="en-US"/>
        </w:rPr>
        <w:t xml:space="preserve"> MP. </w:t>
      </w:r>
      <w:r w:rsidR="00EC0C64">
        <w:rPr>
          <w:lang w:val="en-US"/>
        </w:rPr>
        <w:t>1982. Variability in the abun</w:t>
      </w:r>
      <w:r w:rsidRPr="00EB43BE">
        <w:rPr>
          <w:lang w:val="en-US"/>
        </w:rPr>
        <w:t xml:space="preserve">dance of animal and plant species. Nature </w:t>
      </w:r>
      <w:r w:rsidRPr="00EB43BE">
        <w:rPr>
          <w:b/>
          <w:bCs/>
          <w:lang w:val="en-US"/>
        </w:rPr>
        <w:t>18</w:t>
      </w:r>
      <w:r w:rsidRPr="00EB43BE">
        <w:rPr>
          <w:lang w:val="en-US"/>
        </w:rPr>
        <w:t>: 245–248</w:t>
      </w:r>
    </w:p>
    <w:p w14:paraId="2D6C8E5D" w14:textId="77777777" w:rsidR="00EB43BE" w:rsidRPr="00EB43BE" w:rsidRDefault="00EB43BE" w:rsidP="008D6AE0">
      <w:pPr>
        <w:pStyle w:val="ASM"/>
        <w:numPr>
          <w:ilvl w:val="0"/>
          <w:numId w:val="1"/>
        </w:numPr>
        <w:jc w:val="left"/>
        <w:rPr>
          <w:lang w:val="en-US"/>
        </w:rPr>
      </w:pPr>
      <w:bookmarkStart w:id="35" w:name="_bookmark35"/>
      <w:bookmarkEnd w:id="35"/>
      <w:proofErr w:type="spellStart"/>
      <w:r w:rsidRPr="00EB43BE">
        <w:rPr>
          <w:b/>
          <w:bCs/>
          <w:lang w:val="en-US"/>
        </w:rPr>
        <w:t>Živkovi´c</w:t>
      </w:r>
      <w:proofErr w:type="spellEnd"/>
      <w:r w:rsidRPr="00EB43BE">
        <w:rPr>
          <w:b/>
          <w:bCs/>
          <w:lang w:val="en-US"/>
        </w:rPr>
        <w:t xml:space="preserve"> J, </w:t>
      </w:r>
      <w:proofErr w:type="spellStart"/>
      <w:r w:rsidRPr="00EB43BE">
        <w:rPr>
          <w:b/>
          <w:bCs/>
          <w:lang w:val="en-US"/>
        </w:rPr>
        <w:t>Tadi´c</w:t>
      </w:r>
      <w:proofErr w:type="spellEnd"/>
      <w:r w:rsidRPr="00EB43BE">
        <w:rPr>
          <w:b/>
          <w:bCs/>
          <w:lang w:val="en-US"/>
        </w:rPr>
        <w:t xml:space="preserve"> B, Wick N, </w:t>
      </w:r>
      <w:proofErr w:type="spellStart"/>
      <w:r w:rsidRPr="00EB43BE">
        <w:rPr>
          <w:b/>
          <w:bCs/>
          <w:lang w:val="en-US"/>
        </w:rPr>
        <w:t>Thurner</w:t>
      </w:r>
      <w:proofErr w:type="spellEnd"/>
      <w:r w:rsidRPr="00EB43BE">
        <w:rPr>
          <w:b/>
          <w:bCs/>
          <w:lang w:val="en-US"/>
        </w:rPr>
        <w:t xml:space="preserve"> S. </w:t>
      </w:r>
      <w:r w:rsidRPr="00EB43BE">
        <w:rPr>
          <w:lang w:val="en-US"/>
        </w:rPr>
        <w:t xml:space="preserve">2006. Statistical indicators of collective be- </w:t>
      </w:r>
      <w:proofErr w:type="spellStart"/>
      <w:r w:rsidRPr="00EB43BE">
        <w:rPr>
          <w:lang w:val="en-US"/>
        </w:rPr>
        <w:t>havior</w:t>
      </w:r>
      <w:proofErr w:type="spellEnd"/>
      <w:r w:rsidRPr="00EB43BE">
        <w:rPr>
          <w:lang w:val="en-US"/>
        </w:rPr>
        <w:t xml:space="preserve"> and functional clusters in gene networks of yeast. </w:t>
      </w:r>
      <w:proofErr w:type="spellStart"/>
      <w:r w:rsidRPr="00EB43BE">
        <w:rPr>
          <w:lang w:val="en-US"/>
        </w:rPr>
        <w:t>Eur</w:t>
      </w:r>
      <w:proofErr w:type="spellEnd"/>
      <w:r w:rsidRPr="00EB43BE">
        <w:rPr>
          <w:lang w:val="en-US"/>
        </w:rPr>
        <w:t xml:space="preserve"> Phys J B </w:t>
      </w:r>
      <w:r w:rsidRPr="00EB43BE">
        <w:rPr>
          <w:b/>
          <w:bCs/>
          <w:lang w:val="en-US"/>
        </w:rPr>
        <w:t>50</w:t>
      </w:r>
      <w:r w:rsidRPr="00EB43BE">
        <w:rPr>
          <w:lang w:val="en-US"/>
        </w:rPr>
        <w:t>:255–258.</w:t>
      </w:r>
    </w:p>
    <w:p w14:paraId="389E50CA" w14:textId="77777777" w:rsidR="00EB43BE" w:rsidRPr="00EB43BE" w:rsidRDefault="00EB43BE" w:rsidP="008D6AE0">
      <w:pPr>
        <w:pStyle w:val="ASM"/>
        <w:numPr>
          <w:ilvl w:val="0"/>
          <w:numId w:val="1"/>
        </w:numPr>
        <w:jc w:val="left"/>
        <w:rPr>
          <w:lang w:val="en-US"/>
        </w:rPr>
      </w:pPr>
      <w:bookmarkStart w:id="36" w:name="_bookmark36"/>
      <w:bookmarkEnd w:id="36"/>
      <w:r w:rsidRPr="00EB43BE">
        <w:rPr>
          <w:b/>
          <w:bCs/>
          <w:lang w:val="en-US"/>
        </w:rPr>
        <w:t xml:space="preserve">Kendal WS. </w:t>
      </w:r>
      <w:r w:rsidRPr="00EB43BE">
        <w:rPr>
          <w:lang w:val="en-US"/>
        </w:rPr>
        <w:t xml:space="preserve">2003. An Exponential Dispersion Model for the Distribution of Human Single Nucleotide Polymorphisms. </w:t>
      </w:r>
      <w:proofErr w:type="spellStart"/>
      <w:r w:rsidRPr="00EB43BE">
        <w:rPr>
          <w:lang w:val="en-US"/>
        </w:rPr>
        <w:t>Mol</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spellStart"/>
      <w:r w:rsidRPr="00EB43BE">
        <w:rPr>
          <w:lang w:val="en-US"/>
        </w:rPr>
        <w:t>Evol</w:t>
      </w:r>
      <w:proofErr w:type="spellEnd"/>
      <w:r w:rsidRPr="00EB43BE">
        <w:rPr>
          <w:lang w:val="en-US"/>
        </w:rPr>
        <w:t xml:space="preserve"> </w:t>
      </w:r>
      <w:r w:rsidRPr="00EB43BE">
        <w:rPr>
          <w:b/>
          <w:bCs/>
          <w:lang w:val="en-US"/>
        </w:rPr>
        <w:t>20</w:t>
      </w:r>
      <w:r w:rsidRPr="00EB43BE">
        <w:rPr>
          <w:lang w:val="en-US"/>
        </w:rPr>
        <w:t>:579–590.</w:t>
      </w:r>
    </w:p>
    <w:p w14:paraId="2C8E2868" w14:textId="282E4BFC" w:rsidR="00EB43BE" w:rsidRPr="00EB43BE" w:rsidRDefault="00EB43BE" w:rsidP="008D6AE0">
      <w:pPr>
        <w:pStyle w:val="ASM"/>
        <w:numPr>
          <w:ilvl w:val="0"/>
          <w:numId w:val="1"/>
        </w:numPr>
        <w:jc w:val="left"/>
        <w:rPr>
          <w:lang w:val="en-US"/>
        </w:rPr>
      </w:pPr>
      <w:bookmarkStart w:id="37" w:name="_bookmark37"/>
      <w:bookmarkEnd w:id="37"/>
      <w:r w:rsidRPr="00EB43BE">
        <w:rPr>
          <w:b/>
          <w:bCs/>
          <w:lang w:val="en-US"/>
        </w:rPr>
        <w:lastRenderedPageBreak/>
        <w:t xml:space="preserve">Zhang Z, </w:t>
      </w:r>
      <w:proofErr w:type="spellStart"/>
      <w:r w:rsidRPr="00EB43BE">
        <w:rPr>
          <w:b/>
          <w:bCs/>
          <w:lang w:val="en-US"/>
        </w:rPr>
        <w:t>Geng</w:t>
      </w:r>
      <w:proofErr w:type="spellEnd"/>
      <w:r w:rsidRPr="00EB43BE">
        <w:rPr>
          <w:b/>
          <w:bCs/>
          <w:lang w:val="en-US"/>
        </w:rPr>
        <w:t xml:space="preserve"> J, Tang X, Fan H, Xu J, Wen X, Ma ZS, Shi P. </w:t>
      </w:r>
      <w:r w:rsidR="00EC0C64">
        <w:rPr>
          <w:lang w:val="en-US"/>
        </w:rPr>
        <w:t>2014. Spatial het</w:t>
      </w:r>
      <w:r w:rsidRPr="00EB43BE">
        <w:rPr>
          <w:lang w:val="en-US"/>
        </w:rPr>
        <w:t xml:space="preserve">erogeneity and co-occurrence patterns of human mucosal-associated intestinal micro- </w:t>
      </w:r>
      <w:bookmarkStart w:id="38" w:name="_bookmark38"/>
      <w:bookmarkEnd w:id="38"/>
      <w:r w:rsidRPr="00EB43BE">
        <w:rPr>
          <w:lang w:val="en-US"/>
        </w:rPr>
        <w:t xml:space="preserve">biota. ISME J </w:t>
      </w:r>
      <w:r w:rsidRPr="00EB43BE">
        <w:rPr>
          <w:b/>
          <w:bCs/>
          <w:lang w:val="en-US"/>
        </w:rPr>
        <w:t>8</w:t>
      </w:r>
      <w:r w:rsidRPr="00EB43BE">
        <w:rPr>
          <w:lang w:val="en-US"/>
        </w:rPr>
        <w:t>:881–93.</w:t>
      </w:r>
    </w:p>
    <w:p w14:paraId="64B0DB25" w14:textId="77777777" w:rsidR="00EB43BE" w:rsidRPr="00EB43BE" w:rsidRDefault="00EB43BE" w:rsidP="008D6AE0">
      <w:pPr>
        <w:pStyle w:val="ASM"/>
        <w:numPr>
          <w:ilvl w:val="0"/>
          <w:numId w:val="1"/>
        </w:numPr>
        <w:jc w:val="left"/>
        <w:rPr>
          <w:lang w:val="en-US"/>
        </w:rPr>
      </w:pPr>
      <w:proofErr w:type="spellStart"/>
      <w:r w:rsidRPr="00EB43BE">
        <w:rPr>
          <w:b/>
          <w:bCs/>
          <w:lang w:val="es-ES"/>
        </w:rPr>
        <w:t>Kaltz</w:t>
      </w:r>
      <w:proofErr w:type="spellEnd"/>
      <w:r w:rsidRPr="00EB43BE">
        <w:rPr>
          <w:b/>
          <w:bCs/>
          <w:lang w:val="es-ES"/>
        </w:rPr>
        <w:t xml:space="preserve"> O, Escobar-Paramo P, </w:t>
      </w:r>
      <w:proofErr w:type="spellStart"/>
      <w:r w:rsidRPr="00EB43BE">
        <w:rPr>
          <w:b/>
          <w:bCs/>
          <w:lang w:val="es-ES"/>
        </w:rPr>
        <w:t>Hochberg</w:t>
      </w:r>
      <w:proofErr w:type="spellEnd"/>
      <w:r w:rsidRPr="00EB43BE">
        <w:rPr>
          <w:b/>
          <w:bCs/>
          <w:lang w:val="es-ES"/>
        </w:rPr>
        <w:t xml:space="preserve"> M, Cohen </w:t>
      </w:r>
      <w:r w:rsidRPr="00EB43BE">
        <w:rPr>
          <w:lang w:val="es-ES"/>
        </w:rPr>
        <w:t xml:space="preserve">JE. 2012. </w:t>
      </w:r>
      <w:r w:rsidRPr="00EB43BE">
        <w:rPr>
          <w:lang w:val="en-US"/>
        </w:rPr>
        <w:t xml:space="preserve">Bacterial </w:t>
      </w:r>
      <w:proofErr w:type="spellStart"/>
      <w:r w:rsidRPr="00EB43BE">
        <w:rPr>
          <w:lang w:val="en-US"/>
        </w:rPr>
        <w:t>microcosmos</w:t>
      </w:r>
      <w:proofErr w:type="spellEnd"/>
      <w:r w:rsidRPr="00EB43BE">
        <w:rPr>
          <w:lang w:val="en-US"/>
        </w:rPr>
        <w:t xml:space="preserve"> obey Taylor’s law: Effects of abiotic and biotic stress and genetics on mean and variance of population density. </w:t>
      </w:r>
      <w:proofErr w:type="spellStart"/>
      <w:r w:rsidRPr="00EB43BE">
        <w:rPr>
          <w:lang w:val="en-US"/>
        </w:rPr>
        <w:t>Ecol</w:t>
      </w:r>
      <w:proofErr w:type="spellEnd"/>
      <w:r w:rsidRPr="00EB43BE">
        <w:rPr>
          <w:lang w:val="en-US"/>
        </w:rPr>
        <w:t xml:space="preserve"> Process </w:t>
      </w:r>
      <w:r w:rsidRPr="00EB43BE">
        <w:rPr>
          <w:b/>
          <w:bCs/>
          <w:lang w:val="en-US"/>
        </w:rPr>
        <w:t>1</w:t>
      </w:r>
      <w:r w:rsidRPr="00EB43BE">
        <w:rPr>
          <w:lang w:val="en-US"/>
        </w:rPr>
        <w:t>:5.</w:t>
      </w:r>
    </w:p>
    <w:p w14:paraId="6FD41193" w14:textId="2DFA99D9" w:rsidR="00EB43BE" w:rsidRPr="00EB43BE" w:rsidRDefault="00EB43BE" w:rsidP="008D6AE0">
      <w:pPr>
        <w:pStyle w:val="ASM"/>
        <w:numPr>
          <w:ilvl w:val="0"/>
          <w:numId w:val="1"/>
        </w:numPr>
        <w:jc w:val="left"/>
        <w:rPr>
          <w:lang w:val="en-US"/>
        </w:rPr>
      </w:pPr>
      <w:bookmarkStart w:id="39" w:name="_bookmark39"/>
      <w:bookmarkEnd w:id="39"/>
      <w:proofErr w:type="spellStart"/>
      <w:r w:rsidRPr="00EB43BE">
        <w:rPr>
          <w:b/>
          <w:bCs/>
          <w:lang w:val="en-US"/>
        </w:rPr>
        <w:t>Ramsayer</w:t>
      </w:r>
      <w:proofErr w:type="spellEnd"/>
      <w:r w:rsidRPr="00EB43BE">
        <w:rPr>
          <w:b/>
          <w:bCs/>
          <w:lang w:val="en-US"/>
        </w:rPr>
        <w:t xml:space="preserve"> J, </w:t>
      </w:r>
      <w:proofErr w:type="spellStart"/>
      <w:r w:rsidRPr="00EB43BE">
        <w:rPr>
          <w:b/>
          <w:bCs/>
          <w:lang w:val="en-US"/>
        </w:rPr>
        <w:t>Fellous</w:t>
      </w:r>
      <w:proofErr w:type="spellEnd"/>
      <w:r w:rsidRPr="00EB43BE">
        <w:rPr>
          <w:b/>
          <w:bCs/>
          <w:lang w:val="en-US"/>
        </w:rPr>
        <w:t xml:space="preserve"> S, Cohen JE, Hochberg ME. </w:t>
      </w:r>
      <w:r w:rsidRPr="00EB43BE">
        <w:rPr>
          <w:lang w:val="en-US"/>
        </w:rPr>
        <w:t>2012. Taylor’s Law</w:t>
      </w:r>
      <w:r w:rsidR="00EC0C64">
        <w:rPr>
          <w:lang w:val="en-US"/>
        </w:rPr>
        <w:t xml:space="preserve"> holds in exper</w:t>
      </w:r>
      <w:r w:rsidRPr="00EB43BE">
        <w:rPr>
          <w:lang w:val="en-US"/>
        </w:rPr>
        <w:t xml:space="preserve">imental bacterial populations but competition does not influence the slope. </w:t>
      </w:r>
      <w:proofErr w:type="spellStart"/>
      <w:r w:rsidRPr="00EB43BE">
        <w:rPr>
          <w:lang w:val="en-US"/>
        </w:rPr>
        <w:t>Biol</w:t>
      </w:r>
      <w:proofErr w:type="spellEnd"/>
      <w:r w:rsidRPr="00EB43BE">
        <w:rPr>
          <w:lang w:val="en-US"/>
        </w:rPr>
        <w:t xml:space="preserve"> Lett </w:t>
      </w:r>
      <w:bookmarkStart w:id="40" w:name="_bookmark40"/>
      <w:bookmarkEnd w:id="40"/>
      <w:r w:rsidRPr="00EB43BE">
        <w:rPr>
          <w:b/>
          <w:bCs/>
          <w:lang w:val="en-US"/>
        </w:rPr>
        <w:t>8</w:t>
      </w:r>
      <w:r w:rsidRPr="00EB43BE">
        <w:rPr>
          <w:lang w:val="en-US"/>
        </w:rPr>
        <w:t>:316–319.</w:t>
      </w:r>
    </w:p>
    <w:p w14:paraId="35B32D43" w14:textId="7561D7CC" w:rsidR="00EB43BE" w:rsidRPr="00EB43BE" w:rsidRDefault="00EB43BE" w:rsidP="008D6AE0">
      <w:pPr>
        <w:pStyle w:val="ASM"/>
        <w:numPr>
          <w:ilvl w:val="0"/>
          <w:numId w:val="1"/>
        </w:numPr>
        <w:jc w:val="left"/>
        <w:rPr>
          <w:lang w:val="en-US"/>
        </w:rPr>
      </w:pPr>
      <w:r w:rsidRPr="00EB43BE">
        <w:rPr>
          <w:b/>
          <w:bCs/>
          <w:lang w:val="es-ES"/>
        </w:rPr>
        <w:t xml:space="preserve">Pérez-Cobas AE, </w:t>
      </w:r>
      <w:proofErr w:type="spellStart"/>
      <w:r w:rsidRPr="00EB43BE">
        <w:rPr>
          <w:b/>
          <w:bCs/>
          <w:lang w:val="es-ES"/>
        </w:rPr>
        <w:t>Artacho</w:t>
      </w:r>
      <w:proofErr w:type="spellEnd"/>
      <w:r w:rsidRPr="00EB43BE">
        <w:rPr>
          <w:b/>
          <w:bCs/>
          <w:lang w:val="es-ES"/>
        </w:rPr>
        <w:t xml:space="preserve"> A, </w:t>
      </w:r>
      <w:proofErr w:type="spellStart"/>
      <w:r w:rsidRPr="00EB43BE">
        <w:rPr>
          <w:b/>
          <w:bCs/>
          <w:lang w:val="es-ES"/>
        </w:rPr>
        <w:t>Ott</w:t>
      </w:r>
      <w:proofErr w:type="spellEnd"/>
      <w:r w:rsidRPr="00EB43BE">
        <w:rPr>
          <w:b/>
          <w:bCs/>
          <w:lang w:val="es-ES"/>
        </w:rPr>
        <w:t xml:space="preserve"> SJ, Moya A, </w:t>
      </w:r>
      <w:proofErr w:type="spellStart"/>
      <w:r w:rsidRPr="00EB43BE">
        <w:rPr>
          <w:b/>
          <w:bCs/>
          <w:lang w:val="es-ES"/>
        </w:rPr>
        <w:t>Gosalbes</w:t>
      </w:r>
      <w:proofErr w:type="spellEnd"/>
      <w:r w:rsidRPr="00EB43BE">
        <w:rPr>
          <w:b/>
          <w:bCs/>
          <w:lang w:val="es-ES"/>
        </w:rPr>
        <w:t xml:space="preserve"> MJ, Latorre A. </w:t>
      </w:r>
      <w:r w:rsidRPr="00EB43BE">
        <w:rPr>
          <w:lang w:val="es-ES"/>
        </w:rPr>
        <w:t xml:space="preserve">2014. </w:t>
      </w:r>
      <w:r w:rsidR="00EC0C64">
        <w:rPr>
          <w:lang w:val="en-US"/>
        </w:rPr>
        <w:t>Struc</w:t>
      </w:r>
      <w:r w:rsidRPr="00EB43BE">
        <w:rPr>
          <w:lang w:val="en-US"/>
        </w:rPr>
        <w:t xml:space="preserve">tural and functional changes in the gut microbiota associated to Clostridium difficile infection. Front </w:t>
      </w:r>
      <w:proofErr w:type="spellStart"/>
      <w:r w:rsidRPr="00EB43BE">
        <w:rPr>
          <w:lang w:val="en-US"/>
        </w:rPr>
        <w:t>Microbiol</w:t>
      </w:r>
      <w:proofErr w:type="spellEnd"/>
      <w:r w:rsidRPr="00EB43BE">
        <w:rPr>
          <w:lang w:val="en-US"/>
        </w:rPr>
        <w:t xml:space="preserve"> </w:t>
      </w:r>
      <w:r w:rsidRPr="00EB43BE">
        <w:rPr>
          <w:b/>
          <w:bCs/>
          <w:lang w:val="en-US"/>
        </w:rPr>
        <w:t>5</w:t>
      </w:r>
      <w:r w:rsidRPr="00EB43BE">
        <w:rPr>
          <w:lang w:val="en-US"/>
        </w:rPr>
        <w:t>:1–15.</w:t>
      </w:r>
    </w:p>
    <w:p w14:paraId="35DC3CBB" w14:textId="77777777" w:rsidR="00EB43BE" w:rsidRPr="00EB43BE" w:rsidRDefault="00EB43BE" w:rsidP="008D6AE0">
      <w:pPr>
        <w:pStyle w:val="ASM"/>
        <w:numPr>
          <w:ilvl w:val="0"/>
          <w:numId w:val="1"/>
        </w:numPr>
        <w:jc w:val="left"/>
        <w:rPr>
          <w:lang w:val="en-US"/>
        </w:rPr>
      </w:pPr>
      <w:r w:rsidRPr="00EB43BE">
        <w:rPr>
          <w:b/>
          <w:bCs/>
          <w:lang w:val="en-US"/>
        </w:rPr>
        <w:t xml:space="preserve">Ding T, </w:t>
      </w:r>
      <w:proofErr w:type="spellStart"/>
      <w:r w:rsidRPr="00EB43BE">
        <w:rPr>
          <w:b/>
          <w:bCs/>
          <w:lang w:val="en-US"/>
        </w:rPr>
        <w:t>Schloss</w:t>
      </w:r>
      <w:proofErr w:type="spellEnd"/>
      <w:r w:rsidRPr="00EB43BE">
        <w:rPr>
          <w:b/>
          <w:bCs/>
          <w:lang w:val="en-US"/>
        </w:rPr>
        <w:t xml:space="preserve"> PD. </w:t>
      </w:r>
      <w:r w:rsidRPr="00EB43BE">
        <w:rPr>
          <w:lang w:val="en-US"/>
        </w:rPr>
        <w:t xml:space="preserve">2014. Dynamics and associations of microbial community types across the human body. Nature </w:t>
      </w:r>
      <w:r w:rsidRPr="00EB43BE">
        <w:rPr>
          <w:b/>
          <w:bCs/>
          <w:lang w:val="en-US"/>
        </w:rPr>
        <w:t>509</w:t>
      </w:r>
      <w:r w:rsidRPr="00EB43BE">
        <w:rPr>
          <w:lang w:val="en-US"/>
        </w:rPr>
        <w:t>:357–360.</w:t>
      </w:r>
    </w:p>
    <w:p w14:paraId="5D12A028" w14:textId="77777777" w:rsidR="00EB43BE" w:rsidRPr="00EB43BE" w:rsidRDefault="00EB43BE" w:rsidP="008D6AE0">
      <w:pPr>
        <w:pStyle w:val="ASM"/>
        <w:numPr>
          <w:ilvl w:val="0"/>
          <w:numId w:val="1"/>
        </w:numPr>
        <w:jc w:val="left"/>
        <w:rPr>
          <w:lang w:val="en-US"/>
        </w:rPr>
      </w:pPr>
      <w:bookmarkStart w:id="41" w:name="_bookmark41"/>
      <w:bookmarkEnd w:id="41"/>
      <w:proofErr w:type="spellStart"/>
      <w:r w:rsidRPr="00EB43BE">
        <w:rPr>
          <w:b/>
          <w:lang w:val="en-US"/>
        </w:rPr>
        <w:t>Gajer</w:t>
      </w:r>
      <w:proofErr w:type="spellEnd"/>
      <w:r w:rsidRPr="00EB43BE">
        <w:rPr>
          <w:b/>
          <w:lang w:val="en-US"/>
        </w:rPr>
        <w:t xml:space="preserve"> P, </w:t>
      </w:r>
      <w:proofErr w:type="spellStart"/>
      <w:r w:rsidRPr="00EB43BE">
        <w:rPr>
          <w:b/>
          <w:lang w:val="en-US"/>
        </w:rPr>
        <w:t>Brotman</w:t>
      </w:r>
      <w:proofErr w:type="spellEnd"/>
      <w:r w:rsidRPr="00EB43BE">
        <w:rPr>
          <w:b/>
          <w:lang w:val="en-US"/>
        </w:rPr>
        <w:t xml:space="preserve"> RM, Bai G, Sakamoto J, </w:t>
      </w:r>
      <w:proofErr w:type="spellStart"/>
      <w:r w:rsidRPr="00EB43BE">
        <w:rPr>
          <w:b/>
          <w:lang w:val="en-US"/>
        </w:rPr>
        <w:t>Schütte</w:t>
      </w:r>
      <w:proofErr w:type="spellEnd"/>
      <w:r w:rsidRPr="00EB43BE">
        <w:rPr>
          <w:b/>
          <w:lang w:val="en-US"/>
        </w:rPr>
        <w:t xml:space="preserve"> UME, </w:t>
      </w:r>
      <w:proofErr w:type="spellStart"/>
      <w:r w:rsidRPr="00EB43BE">
        <w:rPr>
          <w:b/>
          <w:lang w:val="en-US"/>
        </w:rPr>
        <w:t>Zhong</w:t>
      </w:r>
      <w:proofErr w:type="spellEnd"/>
      <w:r w:rsidRPr="00EB43BE">
        <w:rPr>
          <w:b/>
          <w:lang w:val="en-US"/>
        </w:rPr>
        <w:t xml:space="preserve"> X, Koenig SSK, Fu L, Ma ZS, Zhou X, </w:t>
      </w:r>
      <w:proofErr w:type="spellStart"/>
      <w:r w:rsidRPr="00EB43BE">
        <w:rPr>
          <w:b/>
          <w:lang w:val="en-US"/>
        </w:rPr>
        <w:t>Abdo</w:t>
      </w:r>
      <w:proofErr w:type="spellEnd"/>
      <w:r w:rsidRPr="00EB43BE">
        <w:rPr>
          <w:b/>
          <w:lang w:val="en-US"/>
        </w:rPr>
        <w:t xml:space="preserve"> Z, Forney LJ, Ravel J. </w:t>
      </w:r>
      <w:r w:rsidRPr="00EB43BE">
        <w:rPr>
          <w:lang w:val="en-US"/>
        </w:rPr>
        <w:t xml:space="preserve">2012. Temporal dynamics of the human vaginal microbiota. </w:t>
      </w:r>
      <w:proofErr w:type="spellStart"/>
      <w:r w:rsidRPr="00EB43BE">
        <w:rPr>
          <w:lang w:val="en-US"/>
        </w:rPr>
        <w:t>Sci</w:t>
      </w:r>
      <w:proofErr w:type="spellEnd"/>
      <w:r w:rsidRPr="00EB43BE">
        <w:rPr>
          <w:lang w:val="en-US"/>
        </w:rPr>
        <w:t xml:space="preserve"> </w:t>
      </w:r>
      <w:proofErr w:type="spellStart"/>
      <w:r w:rsidRPr="00EB43BE">
        <w:rPr>
          <w:lang w:val="en-US"/>
        </w:rPr>
        <w:t>Transl</w:t>
      </w:r>
      <w:proofErr w:type="spellEnd"/>
      <w:r w:rsidRPr="00EB43BE">
        <w:rPr>
          <w:lang w:val="en-US"/>
        </w:rPr>
        <w:t xml:space="preserve"> Med </w:t>
      </w:r>
      <w:r w:rsidRPr="00EB43BE">
        <w:rPr>
          <w:b/>
          <w:lang w:val="en-US"/>
        </w:rPr>
        <w:t>4</w:t>
      </w:r>
      <w:r w:rsidRPr="00EB43BE">
        <w:rPr>
          <w:lang w:val="en-US"/>
        </w:rPr>
        <w:t>:132ra52.</w:t>
      </w:r>
    </w:p>
    <w:p w14:paraId="080CCF3B" w14:textId="6651A03E" w:rsidR="00EB43BE" w:rsidRPr="00FF0F13" w:rsidRDefault="00EB43BE" w:rsidP="008D6AE0">
      <w:pPr>
        <w:pStyle w:val="ASM"/>
        <w:numPr>
          <w:ilvl w:val="0"/>
          <w:numId w:val="1"/>
        </w:numPr>
        <w:jc w:val="left"/>
        <w:rPr>
          <w:lang w:val="en-US"/>
        </w:rPr>
      </w:pPr>
      <w:bookmarkStart w:id="42" w:name="_bookmark42"/>
      <w:bookmarkEnd w:id="42"/>
      <w:proofErr w:type="spellStart"/>
      <w:r w:rsidRPr="00EB43BE">
        <w:rPr>
          <w:b/>
          <w:bCs/>
          <w:lang w:val="en-US"/>
        </w:rPr>
        <w:t>Blumm</w:t>
      </w:r>
      <w:proofErr w:type="spellEnd"/>
      <w:r w:rsidRPr="00EB43BE">
        <w:rPr>
          <w:b/>
          <w:bCs/>
          <w:lang w:val="en-US"/>
        </w:rPr>
        <w:t xml:space="preserve"> N, </w:t>
      </w:r>
      <w:proofErr w:type="spellStart"/>
      <w:r w:rsidRPr="00EB43BE">
        <w:rPr>
          <w:b/>
          <w:bCs/>
          <w:lang w:val="en-US"/>
        </w:rPr>
        <w:t>Ghoshal</w:t>
      </w:r>
      <w:proofErr w:type="spellEnd"/>
      <w:r w:rsidRPr="00EB43BE">
        <w:rPr>
          <w:b/>
          <w:bCs/>
          <w:lang w:val="en-US"/>
        </w:rPr>
        <w:t xml:space="preserve"> G, </w:t>
      </w:r>
      <w:proofErr w:type="spellStart"/>
      <w:r w:rsidRPr="00EB43BE">
        <w:rPr>
          <w:b/>
          <w:bCs/>
          <w:lang w:val="en-US"/>
        </w:rPr>
        <w:t>Forró</w:t>
      </w:r>
      <w:proofErr w:type="spellEnd"/>
      <w:r w:rsidRPr="00EB43BE">
        <w:rPr>
          <w:b/>
          <w:bCs/>
          <w:lang w:val="en-US"/>
        </w:rPr>
        <w:t xml:space="preserve"> Z, </w:t>
      </w:r>
      <w:proofErr w:type="spellStart"/>
      <w:r w:rsidRPr="00EB43BE">
        <w:rPr>
          <w:b/>
          <w:bCs/>
          <w:lang w:val="en-US"/>
        </w:rPr>
        <w:t>Schich</w:t>
      </w:r>
      <w:proofErr w:type="spellEnd"/>
      <w:r w:rsidRPr="00EB43BE">
        <w:rPr>
          <w:b/>
          <w:bCs/>
          <w:lang w:val="en-US"/>
        </w:rPr>
        <w:t xml:space="preserve"> M, </w:t>
      </w:r>
      <w:proofErr w:type="spellStart"/>
      <w:r w:rsidRPr="00EB43BE">
        <w:rPr>
          <w:b/>
          <w:bCs/>
          <w:lang w:val="en-US"/>
        </w:rPr>
        <w:t>Bianconi</w:t>
      </w:r>
      <w:proofErr w:type="spellEnd"/>
      <w:r w:rsidRPr="00EB43BE">
        <w:rPr>
          <w:b/>
          <w:bCs/>
          <w:lang w:val="en-US"/>
        </w:rPr>
        <w:t xml:space="preserve"> G, </w:t>
      </w:r>
      <w:proofErr w:type="spellStart"/>
      <w:r w:rsidRPr="00EB43BE">
        <w:rPr>
          <w:b/>
          <w:bCs/>
          <w:lang w:val="en-US"/>
        </w:rPr>
        <w:t>Bouchaud</w:t>
      </w:r>
      <w:proofErr w:type="spellEnd"/>
      <w:r w:rsidRPr="00EB43BE">
        <w:rPr>
          <w:b/>
          <w:bCs/>
          <w:lang w:val="en-US"/>
        </w:rPr>
        <w:t xml:space="preserve"> J-P, </w:t>
      </w:r>
      <w:proofErr w:type="spellStart"/>
      <w:r w:rsidRPr="00EB43BE">
        <w:rPr>
          <w:b/>
          <w:bCs/>
          <w:lang w:val="en-US"/>
        </w:rPr>
        <w:t>Barabási</w:t>
      </w:r>
      <w:proofErr w:type="spellEnd"/>
      <w:r w:rsidRPr="00EB43BE">
        <w:rPr>
          <w:b/>
          <w:bCs/>
          <w:lang w:val="en-US"/>
        </w:rPr>
        <w:t xml:space="preserve"> A-L.</w:t>
      </w:r>
      <w:r w:rsidR="00FF0F13">
        <w:rPr>
          <w:lang w:val="en-US"/>
        </w:rPr>
        <w:t xml:space="preserve"> </w:t>
      </w:r>
      <w:r w:rsidRPr="00FF0F13">
        <w:rPr>
          <w:lang w:val="en-US"/>
        </w:rPr>
        <w:t xml:space="preserve">2012. Dynamics of Ranking Processes in Complex Systems. Phys Rev Lett </w:t>
      </w:r>
      <w:r w:rsidRPr="00FF0F13">
        <w:rPr>
          <w:b/>
          <w:lang w:val="en-US"/>
        </w:rPr>
        <w:t>109</w:t>
      </w:r>
      <w:r w:rsidRPr="00FF0F13">
        <w:rPr>
          <w:lang w:val="en-US"/>
        </w:rPr>
        <w:t>:128701.</w:t>
      </w:r>
    </w:p>
    <w:p w14:paraId="6E76C0AE" w14:textId="77777777" w:rsidR="00EB43BE" w:rsidRPr="00EB43BE" w:rsidRDefault="00EB43BE" w:rsidP="008D6AE0">
      <w:pPr>
        <w:pStyle w:val="ASM"/>
        <w:numPr>
          <w:ilvl w:val="0"/>
          <w:numId w:val="1"/>
        </w:numPr>
        <w:jc w:val="left"/>
        <w:rPr>
          <w:lang w:val="en-US"/>
        </w:rPr>
      </w:pPr>
      <w:bookmarkStart w:id="43" w:name="_bookmark43"/>
      <w:bookmarkEnd w:id="43"/>
      <w:proofErr w:type="spellStart"/>
      <w:r w:rsidRPr="00EB43BE">
        <w:rPr>
          <w:b/>
          <w:bCs/>
          <w:lang w:val="en-US"/>
        </w:rPr>
        <w:t>Eisler</w:t>
      </w:r>
      <w:proofErr w:type="spellEnd"/>
      <w:r w:rsidRPr="00EB43BE">
        <w:rPr>
          <w:b/>
          <w:bCs/>
          <w:lang w:val="en-US"/>
        </w:rPr>
        <w:t xml:space="preserve"> Z, </w:t>
      </w:r>
      <w:proofErr w:type="spellStart"/>
      <w:r w:rsidRPr="00EB43BE">
        <w:rPr>
          <w:b/>
          <w:bCs/>
          <w:lang w:val="en-US"/>
        </w:rPr>
        <w:t>Bartos</w:t>
      </w:r>
      <w:proofErr w:type="spellEnd"/>
      <w:r w:rsidRPr="00EB43BE">
        <w:rPr>
          <w:b/>
          <w:bCs/>
          <w:lang w:val="en-US"/>
        </w:rPr>
        <w:t xml:space="preserve"> I, </w:t>
      </w:r>
      <w:proofErr w:type="spellStart"/>
      <w:r w:rsidRPr="00EB43BE">
        <w:rPr>
          <w:b/>
          <w:bCs/>
          <w:lang w:val="en-US"/>
        </w:rPr>
        <w:t>Kertész</w:t>
      </w:r>
      <w:proofErr w:type="spellEnd"/>
      <w:r w:rsidRPr="00EB43BE">
        <w:rPr>
          <w:b/>
          <w:bCs/>
          <w:lang w:val="en-US"/>
        </w:rPr>
        <w:t xml:space="preserve"> J. </w:t>
      </w:r>
      <w:r w:rsidRPr="00EB43BE">
        <w:rPr>
          <w:lang w:val="en-US"/>
        </w:rPr>
        <w:t xml:space="preserve">2008. Fluctuation scaling in complex systems: Taylor’s law and beyond1. </w:t>
      </w:r>
      <w:proofErr w:type="spellStart"/>
      <w:r w:rsidRPr="00EB43BE">
        <w:rPr>
          <w:lang w:val="en-US"/>
        </w:rPr>
        <w:t>Adv</w:t>
      </w:r>
      <w:proofErr w:type="spellEnd"/>
      <w:r w:rsidRPr="00EB43BE">
        <w:rPr>
          <w:lang w:val="en-US"/>
        </w:rPr>
        <w:t xml:space="preserve"> Phys </w:t>
      </w:r>
      <w:r w:rsidRPr="00EB43BE">
        <w:rPr>
          <w:b/>
          <w:bCs/>
          <w:lang w:val="en-US"/>
        </w:rPr>
        <w:t>57</w:t>
      </w:r>
      <w:r w:rsidRPr="00EB43BE">
        <w:rPr>
          <w:lang w:val="en-US"/>
        </w:rPr>
        <w:t>:89–142.</w:t>
      </w:r>
    </w:p>
    <w:p w14:paraId="5CCAC088" w14:textId="77777777" w:rsidR="00EB43BE" w:rsidRPr="00EB43BE" w:rsidRDefault="00EB43BE" w:rsidP="008D6AE0">
      <w:pPr>
        <w:pStyle w:val="ASM"/>
        <w:numPr>
          <w:ilvl w:val="0"/>
          <w:numId w:val="1"/>
        </w:numPr>
        <w:jc w:val="left"/>
        <w:rPr>
          <w:lang w:val="en-US"/>
        </w:rPr>
      </w:pPr>
      <w:bookmarkStart w:id="44" w:name="_bookmark44"/>
      <w:bookmarkEnd w:id="44"/>
      <w:proofErr w:type="spellStart"/>
      <w:r w:rsidRPr="00EB43BE">
        <w:rPr>
          <w:b/>
          <w:lang w:val="en-US"/>
        </w:rPr>
        <w:t>Caporaso</w:t>
      </w:r>
      <w:proofErr w:type="spellEnd"/>
      <w:r w:rsidRPr="00EB43BE">
        <w:rPr>
          <w:b/>
          <w:lang w:val="en-US"/>
        </w:rPr>
        <w:t xml:space="preserve"> JG, </w:t>
      </w:r>
      <w:proofErr w:type="spellStart"/>
      <w:r w:rsidRPr="00EB43BE">
        <w:rPr>
          <w:b/>
          <w:lang w:val="en-US"/>
        </w:rPr>
        <w:t>Lauber</w:t>
      </w:r>
      <w:proofErr w:type="spellEnd"/>
      <w:r w:rsidRPr="00EB43BE">
        <w:rPr>
          <w:b/>
          <w:lang w:val="en-US"/>
        </w:rPr>
        <w:t xml:space="preserve"> CL, Costello EK, Berg-Lyons D, Gonzalez A, Stombaugh J, Knights D, </w:t>
      </w:r>
      <w:proofErr w:type="spellStart"/>
      <w:r w:rsidRPr="00EB43BE">
        <w:rPr>
          <w:b/>
          <w:lang w:val="en-US"/>
        </w:rPr>
        <w:t>Gajer</w:t>
      </w:r>
      <w:proofErr w:type="spellEnd"/>
      <w:r w:rsidRPr="00EB43BE">
        <w:rPr>
          <w:b/>
          <w:lang w:val="en-US"/>
        </w:rPr>
        <w:t xml:space="preserve"> P, Ravel J, </w:t>
      </w:r>
      <w:proofErr w:type="spellStart"/>
      <w:r w:rsidRPr="00EB43BE">
        <w:rPr>
          <w:b/>
          <w:lang w:val="en-US"/>
        </w:rPr>
        <w:t>Fierer</w:t>
      </w:r>
      <w:proofErr w:type="spellEnd"/>
      <w:r w:rsidRPr="00EB43BE">
        <w:rPr>
          <w:b/>
          <w:lang w:val="en-US"/>
        </w:rPr>
        <w:t xml:space="preserve"> N, Gordon JI, Knight R. </w:t>
      </w:r>
      <w:r w:rsidRPr="00EB43BE">
        <w:rPr>
          <w:lang w:val="en-US"/>
        </w:rPr>
        <w:t xml:space="preserve">2011. Moving pictures of the human microbiome. Genome </w:t>
      </w:r>
      <w:proofErr w:type="spellStart"/>
      <w:r w:rsidRPr="00EB43BE">
        <w:rPr>
          <w:lang w:val="en-US"/>
        </w:rPr>
        <w:t>Biol</w:t>
      </w:r>
      <w:proofErr w:type="spellEnd"/>
      <w:r w:rsidRPr="00EB43BE">
        <w:rPr>
          <w:lang w:val="en-US"/>
        </w:rPr>
        <w:t xml:space="preserve"> </w:t>
      </w:r>
      <w:proofErr w:type="gramStart"/>
      <w:r w:rsidRPr="00EB43BE">
        <w:rPr>
          <w:b/>
          <w:lang w:val="en-US"/>
        </w:rPr>
        <w:t>12</w:t>
      </w:r>
      <w:r w:rsidRPr="00EB43BE">
        <w:rPr>
          <w:lang w:val="en-US"/>
        </w:rPr>
        <w:t>:R</w:t>
      </w:r>
      <w:proofErr w:type="gramEnd"/>
      <w:r w:rsidRPr="00EB43BE">
        <w:rPr>
          <w:lang w:val="en-US"/>
        </w:rPr>
        <w:t>50.</w:t>
      </w:r>
    </w:p>
    <w:p w14:paraId="6948FBD8" w14:textId="77777777" w:rsidR="00EB43BE" w:rsidRPr="00EB43BE" w:rsidRDefault="00EB43BE" w:rsidP="008D6AE0">
      <w:pPr>
        <w:pStyle w:val="ASM"/>
        <w:numPr>
          <w:ilvl w:val="0"/>
          <w:numId w:val="1"/>
        </w:numPr>
        <w:jc w:val="left"/>
        <w:rPr>
          <w:lang w:val="en-US"/>
        </w:rPr>
      </w:pPr>
      <w:bookmarkStart w:id="45" w:name="_bookmark45"/>
      <w:bookmarkEnd w:id="45"/>
      <w:proofErr w:type="spellStart"/>
      <w:r w:rsidRPr="00EB43BE">
        <w:rPr>
          <w:b/>
          <w:bCs/>
          <w:lang w:val="en-US"/>
        </w:rPr>
        <w:lastRenderedPageBreak/>
        <w:t>Dethlefsen</w:t>
      </w:r>
      <w:proofErr w:type="spellEnd"/>
      <w:r w:rsidRPr="00EB43BE">
        <w:rPr>
          <w:b/>
          <w:bCs/>
          <w:lang w:val="en-US"/>
        </w:rPr>
        <w:t xml:space="preserve"> L, </w:t>
      </w:r>
      <w:proofErr w:type="spellStart"/>
      <w:r w:rsidRPr="00EB43BE">
        <w:rPr>
          <w:b/>
          <w:bCs/>
          <w:lang w:val="en-US"/>
        </w:rPr>
        <w:t>Relman</w:t>
      </w:r>
      <w:proofErr w:type="spellEnd"/>
      <w:r w:rsidRPr="00EB43BE">
        <w:rPr>
          <w:b/>
          <w:bCs/>
          <w:lang w:val="en-US"/>
        </w:rPr>
        <w:t xml:space="preserve"> DA. </w:t>
      </w:r>
      <w:r w:rsidRPr="00EB43BE">
        <w:rPr>
          <w:lang w:val="en-US"/>
        </w:rPr>
        <w:t xml:space="preserve">2011. Incomplete recovery and individualized responses of the human distal gut microbiota to repeated antibiotic perturbation. Proc Natl </w:t>
      </w:r>
      <w:proofErr w:type="spellStart"/>
      <w:r w:rsidRPr="00EB43BE">
        <w:rPr>
          <w:lang w:val="en-US"/>
        </w:rPr>
        <w:t>Acad</w:t>
      </w:r>
      <w:proofErr w:type="spellEnd"/>
      <w:r w:rsidRPr="00EB43BE">
        <w:rPr>
          <w:lang w:val="en-US"/>
        </w:rPr>
        <w:t xml:space="preserve"> </w:t>
      </w:r>
      <w:bookmarkStart w:id="46" w:name="_bookmark46"/>
      <w:bookmarkEnd w:id="46"/>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:4554–61.</w:t>
      </w:r>
    </w:p>
    <w:p w14:paraId="2FF27086" w14:textId="77777777" w:rsidR="00EB43BE" w:rsidRPr="00EB43BE" w:rsidRDefault="00EB43BE" w:rsidP="008D6AE0">
      <w:pPr>
        <w:pStyle w:val="ASM"/>
        <w:numPr>
          <w:ilvl w:val="0"/>
          <w:numId w:val="1"/>
        </w:numPr>
        <w:jc w:val="left"/>
        <w:rPr>
          <w:lang w:val="en-US"/>
        </w:rPr>
      </w:pPr>
      <w:r w:rsidRPr="00EB43BE">
        <w:rPr>
          <w:b/>
          <w:lang w:val="en-US"/>
        </w:rPr>
        <w:t xml:space="preserve">Faith JJ, </w:t>
      </w:r>
      <w:proofErr w:type="spellStart"/>
      <w:r w:rsidRPr="00EB43BE">
        <w:rPr>
          <w:b/>
          <w:lang w:val="en-US"/>
        </w:rPr>
        <w:t>Guruge</w:t>
      </w:r>
      <w:proofErr w:type="spellEnd"/>
      <w:r w:rsidRPr="00EB43BE">
        <w:rPr>
          <w:b/>
          <w:lang w:val="en-US"/>
        </w:rPr>
        <w:t xml:space="preserve"> JL, Charbonneau M, Subramanian S, </w:t>
      </w:r>
      <w:proofErr w:type="spellStart"/>
      <w:r w:rsidRPr="00EB43BE">
        <w:rPr>
          <w:b/>
          <w:lang w:val="en-US"/>
        </w:rPr>
        <w:t>Seedorf</w:t>
      </w:r>
      <w:proofErr w:type="spellEnd"/>
      <w:r w:rsidRPr="00EB43BE">
        <w:rPr>
          <w:b/>
          <w:lang w:val="en-US"/>
        </w:rPr>
        <w:t xml:space="preserve"> H, Goodman AL, Clemente JC, Knight R, Heath AC, </w:t>
      </w:r>
      <w:proofErr w:type="spellStart"/>
      <w:r w:rsidRPr="00EB43BE">
        <w:rPr>
          <w:b/>
          <w:lang w:val="en-US"/>
        </w:rPr>
        <w:t>Leibel</w:t>
      </w:r>
      <w:proofErr w:type="spellEnd"/>
      <w:r w:rsidRPr="00EB43BE">
        <w:rPr>
          <w:b/>
          <w:lang w:val="en-US"/>
        </w:rPr>
        <w:t xml:space="preserve"> RL, Rosenbaum M, Gordon JI. </w:t>
      </w:r>
      <w:r w:rsidRPr="00EB43BE">
        <w:rPr>
          <w:lang w:val="en-US"/>
        </w:rPr>
        <w:t xml:space="preserve">2013. The long-term stability of the human gut microbiota. Science </w:t>
      </w:r>
      <w:r w:rsidRPr="00EB43BE">
        <w:rPr>
          <w:b/>
          <w:lang w:val="en-US"/>
        </w:rPr>
        <w:t>341</w:t>
      </w:r>
      <w:r w:rsidRPr="00EB43BE">
        <w:rPr>
          <w:lang w:val="en-US"/>
        </w:rPr>
        <w:t>:1237439.</w:t>
      </w:r>
    </w:p>
    <w:p w14:paraId="02D3A378" w14:textId="77777777" w:rsidR="00EB43BE" w:rsidRPr="00EB43BE" w:rsidRDefault="00EB43BE" w:rsidP="008D6AE0">
      <w:pPr>
        <w:pStyle w:val="ASM"/>
        <w:numPr>
          <w:ilvl w:val="0"/>
          <w:numId w:val="1"/>
        </w:numPr>
        <w:jc w:val="left"/>
        <w:rPr>
          <w:lang w:val="en-US"/>
        </w:rPr>
      </w:pPr>
      <w:bookmarkStart w:id="47" w:name="_bookmark47"/>
      <w:bookmarkEnd w:id="47"/>
      <w:r w:rsidRPr="00EB43BE">
        <w:rPr>
          <w:b/>
          <w:bCs/>
          <w:lang w:val="en-US"/>
        </w:rPr>
        <w:t xml:space="preserve">Smith MI,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Manary</w:t>
      </w:r>
      <w:proofErr w:type="spellEnd"/>
      <w:r w:rsidRPr="00EB43BE">
        <w:rPr>
          <w:b/>
          <w:bCs/>
          <w:lang w:val="en-US"/>
        </w:rPr>
        <w:t xml:space="preserve"> MJ, </w:t>
      </w:r>
      <w:proofErr w:type="spellStart"/>
      <w:r w:rsidRPr="00EB43BE">
        <w:rPr>
          <w:b/>
          <w:bCs/>
          <w:lang w:val="en-US"/>
        </w:rPr>
        <w:t>Trehan</w:t>
      </w:r>
      <w:proofErr w:type="spellEnd"/>
      <w:r w:rsidRPr="00EB43BE">
        <w:rPr>
          <w:b/>
          <w:bCs/>
          <w:lang w:val="en-US"/>
        </w:rPr>
        <w:t xml:space="preserve"> I, </w:t>
      </w:r>
      <w:proofErr w:type="spellStart"/>
      <w:r w:rsidRPr="00EB43BE">
        <w:rPr>
          <w:b/>
          <w:bCs/>
          <w:lang w:val="en-US"/>
        </w:rPr>
        <w:t>Mkakosya</w:t>
      </w:r>
      <w:proofErr w:type="spellEnd"/>
      <w:r w:rsidRPr="00EB43BE">
        <w:rPr>
          <w:b/>
          <w:bCs/>
          <w:lang w:val="en-US"/>
        </w:rPr>
        <w:t xml:space="preserve"> R, Cheng J, </w:t>
      </w:r>
      <w:proofErr w:type="spellStart"/>
      <w:r w:rsidRPr="00EB43BE">
        <w:rPr>
          <w:b/>
          <w:bCs/>
          <w:lang w:val="en-US"/>
        </w:rPr>
        <w:t>Kau</w:t>
      </w:r>
      <w:proofErr w:type="spellEnd"/>
      <w:r w:rsidRPr="00EB43BE">
        <w:rPr>
          <w:b/>
          <w:bCs/>
          <w:lang w:val="en-US"/>
        </w:rPr>
        <w:t xml:space="preserve"> AL, Rich SS, </w:t>
      </w:r>
      <w:proofErr w:type="spellStart"/>
      <w:r w:rsidRPr="00EB43BE">
        <w:rPr>
          <w:b/>
          <w:bCs/>
          <w:lang w:val="en-US"/>
        </w:rPr>
        <w:t>Concannon</w:t>
      </w:r>
      <w:proofErr w:type="spellEnd"/>
      <w:r w:rsidRPr="00EB43BE">
        <w:rPr>
          <w:b/>
          <w:bCs/>
          <w:lang w:val="en-US"/>
        </w:rPr>
        <w:t xml:space="preserve"> P, </w:t>
      </w:r>
      <w:proofErr w:type="spellStart"/>
      <w:r w:rsidRPr="00EB43BE">
        <w:rPr>
          <w:b/>
          <w:bCs/>
          <w:lang w:val="en-US"/>
        </w:rPr>
        <w:t>Mychaleckyj</w:t>
      </w:r>
      <w:proofErr w:type="spellEnd"/>
      <w:r w:rsidRPr="00EB43BE">
        <w:rPr>
          <w:b/>
          <w:bCs/>
          <w:lang w:val="en-US"/>
        </w:rPr>
        <w:t xml:space="preserve"> JC, Liu J, </w:t>
      </w:r>
      <w:proofErr w:type="spellStart"/>
      <w:r w:rsidRPr="00EB43BE">
        <w:rPr>
          <w:b/>
          <w:bCs/>
          <w:lang w:val="en-US"/>
        </w:rPr>
        <w:t>Houpt</w:t>
      </w:r>
      <w:proofErr w:type="spellEnd"/>
      <w:r w:rsidRPr="00EB43BE">
        <w:rPr>
          <w:b/>
          <w:bCs/>
          <w:lang w:val="en-US"/>
        </w:rPr>
        <w:t xml:space="preserve"> E, Li J V, Holmes E, Nicholson J, Knights D, </w:t>
      </w:r>
      <w:proofErr w:type="spellStart"/>
      <w:r w:rsidRPr="00EB43BE">
        <w:rPr>
          <w:b/>
          <w:bCs/>
          <w:lang w:val="en-US"/>
        </w:rPr>
        <w:t>Ursell</w:t>
      </w:r>
      <w:proofErr w:type="spellEnd"/>
      <w:r w:rsidRPr="00EB43BE">
        <w:rPr>
          <w:b/>
          <w:bCs/>
          <w:lang w:val="en-US"/>
        </w:rPr>
        <w:t xml:space="preserve"> LK, Knight R, Gordon JI. </w:t>
      </w:r>
      <w:r w:rsidRPr="00EB43BE">
        <w:rPr>
          <w:lang w:val="en-US"/>
        </w:rPr>
        <w:t xml:space="preserve">2013. Gut microbiomes of Malawian twin pairs discordant for kwashiorkor. Science </w:t>
      </w:r>
      <w:r w:rsidRPr="00EB43BE">
        <w:rPr>
          <w:b/>
          <w:bCs/>
          <w:lang w:val="en-US"/>
        </w:rPr>
        <w:t>339</w:t>
      </w:r>
      <w:r w:rsidRPr="00EB43BE">
        <w:rPr>
          <w:lang w:val="en-US"/>
        </w:rPr>
        <w:t>:548–54.</w:t>
      </w:r>
    </w:p>
    <w:p w14:paraId="0C32DD75" w14:textId="77777777" w:rsidR="00EB43BE" w:rsidRPr="00EB43BE" w:rsidRDefault="00EB43BE" w:rsidP="008D6AE0">
      <w:pPr>
        <w:pStyle w:val="ASM"/>
        <w:numPr>
          <w:ilvl w:val="0"/>
          <w:numId w:val="1"/>
        </w:numPr>
        <w:jc w:val="left"/>
        <w:rPr>
          <w:lang w:val="en-US"/>
        </w:rPr>
      </w:pPr>
      <w:bookmarkStart w:id="48" w:name="_bookmark48"/>
      <w:bookmarkEnd w:id="48"/>
      <w:r w:rsidRPr="00EB43BE">
        <w:rPr>
          <w:b/>
          <w:bCs/>
          <w:lang w:val="en-US"/>
        </w:rPr>
        <w:t xml:space="preserve">David LA, Maurice CF, </w:t>
      </w:r>
      <w:proofErr w:type="spellStart"/>
      <w:r w:rsidRPr="00EB43BE">
        <w:rPr>
          <w:b/>
          <w:bCs/>
          <w:lang w:val="en-US"/>
        </w:rPr>
        <w:t>Carmody</w:t>
      </w:r>
      <w:proofErr w:type="spellEnd"/>
      <w:r w:rsidRPr="00EB43BE">
        <w:rPr>
          <w:b/>
          <w:bCs/>
          <w:lang w:val="en-US"/>
        </w:rPr>
        <w:t xml:space="preserve"> RN, </w:t>
      </w:r>
      <w:proofErr w:type="spellStart"/>
      <w:r w:rsidRPr="00EB43BE">
        <w:rPr>
          <w:b/>
          <w:bCs/>
          <w:lang w:val="en-US"/>
        </w:rPr>
        <w:t>Gootenberg</w:t>
      </w:r>
      <w:proofErr w:type="spellEnd"/>
      <w:r w:rsidRPr="00EB43BE">
        <w:rPr>
          <w:b/>
          <w:bCs/>
          <w:lang w:val="en-US"/>
        </w:rPr>
        <w:t xml:space="preserve"> DB, Button JE, Wolfe BE, Ling A V, Devlin AS, Varma Y, </w:t>
      </w:r>
      <w:proofErr w:type="spellStart"/>
      <w:r w:rsidRPr="00EB43BE">
        <w:rPr>
          <w:b/>
          <w:bCs/>
          <w:lang w:val="en-US"/>
        </w:rPr>
        <w:t>Fischbach</w:t>
      </w:r>
      <w:proofErr w:type="spellEnd"/>
      <w:r w:rsidRPr="00EB43BE">
        <w:rPr>
          <w:b/>
          <w:bCs/>
          <w:lang w:val="en-US"/>
        </w:rPr>
        <w:t xml:space="preserve"> MA, </w:t>
      </w:r>
      <w:proofErr w:type="spellStart"/>
      <w:r w:rsidRPr="00EB43BE">
        <w:rPr>
          <w:b/>
          <w:bCs/>
          <w:lang w:val="en-US"/>
        </w:rPr>
        <w:t>Biddinger</w:t>
      </w:r>
      <w:proofErr w:type="spellEnd"/>
      <w:r w:rsidRPr="00EB43BE">
        <w:rPr>
          <w:b/>
          <w:bCs/>
          <w:lang w:val="en-US"/>
        </w:rPr>
        <w:t xml:space="preserve"> SB, Dutton RJ, </w:t>
      </w:r>
      <w:proofErr w:type="spellStart"/>
      <w:r w:rsidRPr="00EB43BE">
        <w:rPr>
          <w:b/>
          <w:bCs/>
          <w:lang w:val="en-US"/>
        </w:rPr>
        <w:t>Turnbaugh</w:t>
      </w:r>
      <w:proofErr w:type="spellEnd"/>
      <w:r w:rsidRPr="00EB43BE">
        <w:rPr>
          <w:b/>
          <w:bCs/>
          <w:lang w:val="en-US"/>
        </w:rPr>
        <w:t xml:space="preserve"> PJ. </w:t>
      </w:r>
      <w:r w:rsidRPr="00EB43BE">
        <w:rPr>
          <w:lang w:val="en-US"/>
        </w:rPr>
        <w:t xml:space="preserve">2014. Diet rapidly and reproducibly alters the human gut microbiome. Nature </w:t>
      </w:r>
      <w:r w:rsidRPr="00EB43BE">
        <w:rPr>
          <w:b/>
          <w:bCs/>
          <w:lang w:val="en-US"/>
        </w:rPr>
        <w:t>505</w:t>
      </w:r>
      <w:r w:rsidRPr="00EB43BE">
        <w:rPr>
          <w:lang w:val="en-US"/>
        </w:rPr>
        <w:t>:559–63.</w:t>
      </w:r>
    </w:p>
    <w:p w14:paraId="16668117" w14:textId="77777777" w:rsidR="00EB43BE" w:rsidRPr="00EB43BE" w:rsidRDefault="00EB43BE" w:rsidP="008D6AE0">
      <w:pPr>
        <w:pStyle w:val="ASM"/>
        <w:numPr>
          <w:ilvl w:val="0"/>
          <w:numId w:val="1"/>
        </w:numPr>
        <w:jc w:val="left"/>
        <w:rPr>
          <w:lang w:val="en-US"/>
        </w:rPr>
      </w:pPr>
      <w:bookmarkStart w:id="49" w:name="_bookmark49"/>
      <w:bookmarkEnd w:id="49"/>
      <w:proofErr w:type="spellStart"/>
      <w:r w:rsidRPr="00EB43BE">
        <w:rPr>
          <w:b/>
          <w:bCs/>
          <w:lang w:val="en-US"/>
        </w:rPr>
        <w:t>Jørgensen</w:t>
      </w:r>
      <w:proofErr w:type="spellEnd"/>
      <w:r w:rsidRPr="00EB43BE">
        <w:rPr>
          <w:b/>
          <w:bCs/>
          <w:lang w:val="en-US"/>
        </w:rPr>
        <w:t xml:space="preserve"> B, Martinez JR, </w:t>
      </w:r>
      <w:proofErr w:type="spellStart"/>
      <w:r w:rsidRPr="00EB43BE">
        <w:rPr>
          <w:b/>
          <w:bCs/>
          <w:lang w:val="en-US"/>
        </w:rPr>
        <w:t>Tsao</w:t>
      </w:r>
      <w:proofErr w:type="spellEnd"/>
      <w:r w:rsidRPr="00EB43BE">
        <w:rPr>
          <w:b/>
          <w:bCs/>
          <w:lang w:val="en-US"/>
        </w:rPr>
        <w:t xml:space="preserve"> M. </w:t>
      </w:r>
      <w:r w:rsidRPr="00EB43BE">
        <w:rPr>
          <w:lang w:val="en-US"/>
        </w:rPr>
        <w:t xml:space="preserve">1994. Asymptotic </w:t>
      </w:r>
      <w:proofErr w:type="spellStart"/>
      <w:r w:rsidRPr="00EB43BE">
        <w:rPr>
          <w:lang w:val="en-US"/>
        </w:rPr>
        <w:t>behaviour</w:t>
      </w:r>
      <w:proofErr w:type="spellEnd"/>
      <w:r w:rsidRPr="00EB43BE">
        <w:rPr>
          <w:lang w:val="en-US"/>
        </w:rPr>
        <w:t xml:space="preserve"> of the variance </w:t>
      </w:r>
      <w:proofErr w:type="spellStart"/>
      <w:r w:rsidRPr="00EB43BE">
        <w:rPr>
          <w:lang w:val="en-US"/>
        </w:rPr>
        <w:t>func</w:t>
      </w:r>
      <w:proofErr w:type="spellEnd"/>
      <w:r w:rsidRPr="00EB43BE">
        <w:rPr>
          <w:lang w:val="en-US"/>
        </w:rPr>
        <w:t xml:space="preserve">- </w:t>
      </w:r>
      <w:bookmarkStart w:id="50" w:name="_bookmark50"/>
      <w:bookmarkEnd w:id="50"/>
      <w:proofErr w:type="spellStart"/>
      <w:r w:rsidRPr="00EB43BE">
        <w:rPr>
          <w:lang w:val="en-US"/>
        </w:rPr>
        <w:t>tion</w:t>
      </w:r>
      <w:proofErr w:type="spellEnd"/>
      <w:r w:rsidRPr="00EB43BE">
        <w:rPr>
          <w:lang w:val="en-US"/>
        </w:rPr>
        <w:t xml:space="preserve">. </w:t>
      </w:r>
      <w:proofErr w:type="spellStart"/>
      <w:r w:rsidRPr="00EB43BE">
        <w:rPr>
          <w:lang w:val="en-US"/>
        </w:rPr>
        <w:t>Scand</w:t>
      </w:r>
      <w:proofErr w:type="spellEnd"/>
      <w:r w:rsidRPr="00EB43BE">
        <w:rPr>
          <w:lang w:val="en-US"/>
        </w:rPr>
        <w:t xml:space="preserve"> J Stat </w:t>
      </w:r>
      <w:r w:rsidRPr="00EB43BE">
        <w:rPr>
          <w:b/>
          <w:bCs/>
          <w:lang w:val="en-US"/>
        </w:rPr>
        <w:t>21</w:t>
      </w:r>
      <w:r w:rsidRPr="00EB43BE">
        <w:rPr>
          <w:lang w:val="en-US"/>
        </w:rPr>
        <w:t>:223–243.</w:t>
      </w:r>
    </w:p>
    <w:p w14:paraId="75730092" w14:textId="77777777" w:rsidR="00EB43BE" w:rsidRPr="00EB43BE" w:rsidRDefault="00EB43BE" w:rsidP="008D6AE0">
      <w:pPr>
        <w:pStyle w:val="ASM"/>
        <w:numPr>
          <w:ilvl w:val="0"/>
          <w:numId w:val="1"/>
        </w:numPr>
        <w:jc w:val="left"/>
        <w:rPr>
          <w:lang w:val="en-US"/>
        </w:rPr>
      </w:pPr>
      <w:proofErr w:type="spellStart"/>
      <w:r w:rsidRPr="00EB43BE">
        <w:rPr>
          <w:b/>
          <w:bCs/>
          <w:lang w:val="en-US"/>
        </w:rPr>
        <w:t>Fronczak</w:t>
      </w:r>
      <w:proofErr w:type="spellEnd"/>
      <w:r w:rsidRPr="00EB43BE">
        <w:rPr>
          <w:b/>
          <w:bCs/>
          <w:lang w:val="en-US"/>
        </w:rPr>
        <w:t xml:space="preserve"> A, </w:t>
      </w:r>
      <w:proofErr w:type="spellStart"/>
      <w:r w:rsidRPr="00EB43BE">
        <w:rPr>
          <w:b/>
          <w:bCs/>
          <w:lang w:val="en-US"/>
        </w:rPr>
        <w:t>Fronczak</w:t>
      </w:r>
      <w:proofErr w:type="spellEnd"/>
      <w:r w:rsidRPr="00EB43BE">
        <w:rPr>
          <w:b/>
          <w:bCs/>
          <w:lang w:val="en-US"/>
        </w:rPr>
        <w:t xml:space="preserve"> P. </w:t>
      </w:r>
      <w:r w:rsidRPr="00EB43BE">
        <w:rPr>
          <w:lang w:val="en-US"/>
        </w:rPr>
        <w:t xml:space="preserve">2010. Origins of Taylor’s power law for fluctuation scaling in complex systems. Phys Rev E </w:t>
      </w:r>
      <w:r w:rsidRPr="00EB43BE">
        <w:rPr>
          <w:b/>
          <w:bCs/>
          <w:lang w:val="en-US"/>
        </w:rPr>
        <w:t>81</w:t>
      </w:r>
      <w:r w:rsidRPr="00EB43BE">
        <w:rPr>
          <w:lang w:val="en-US"/>
        </w:rPr>
        <w:t>:066112.</w:t>
      </w:r>
    </w:p>
    <w:p w14:paraId="57E9DEF4" w14:textId="77777777" w:rsidR="00EB43BE" w:rsidRPr="00EB43BE" w:rsidRDefault="00EB43BE" w:rsidP="008D6AE0">
      <w:pPr>
        <w:pStyle w:val="ASM"/>
        <w:numPr>
          <w:ilvl w:val="0"/>
          <w:numId w:val="1"/>
        </w:numPr>
        <w:jc w:val="left"/>
        <w:rPr>
          <w:lang w:val="en-US"/>
        </w:rPr>
      </w:pPr>
      <w:r w:rsidRPr="00EB43BE">
        <w:rPr>
          <w:b/>
          <w:bCs/>
          <w:lang w:val="en-US"/>
        </w:rPr>
        <w:t xml:space="preserve">Kendal, W.S., </w:t>
      </w:r>
      <w:proofErr w:type="spellStart"/>
      <w:proofErr w:type="gramStart"/>
      <w:r w:rsidRPr="00EB43BE">
        <w:rPr>
          <w:b/>
          <w:bCs/>
          <w:lang w:val="en-US"/>
        </w:rPr>
        <w:t>Jorgensen,B</w:t>
      </w:r>
      <w:proofErr w:type="spellEnd"/>
      <w:r w:rsidRPr="00EB43BE">
        <w:rPr>
          <w:b/>
          <w:bCs/>
          <w:lang w:val="en-US"/>
        </w:rPr>
        <w:t>.</w:t>
      </w:r>
      <w:proofErr w:type="gramEnd"/>
      <w:r w:rsidRPr="00EB43BE">
        <w:rPr>
          <w:b/>
          <w:bCs/>
          <w:lang w:val="en-US"/>
        </w:rPr>
        <w:t xml:space="preserve"> </w:t>
      </w:r>
      <w:r w:rsidRPr="00EB43BE">
        <w:rPr>
          <w:lang w:val="en-US"/>
        </w:rPr>
        <w:t xml:space="preserve">Taylor’s power law and fluctuation scaling explained by a central-limit-like convergence. Phys. Rev. E </w:t>
      </w:r>
      <w:r w:rsidRPr="00EB43BE">
        <w:rPr>
          <w:b/>
          <w:bCs/>
          <w:lang w:val="en-US"/>
        </w:rPr>
        <w:t xml:space="preserve">83 </w:t>
      </w:r>
      <w:r w:rsidRPr="00EB43BE">
        <w:rPr>
          <w:lang w:val="en-US"/>
        </w:rPr>
        <w:t>066115.</w:t>
      </w:r>
    </w:p>
    <w:p w14:paraId="421B2D41" w14:textId="405F3C27" w:rsidR="00EB43BE" w:rsidRPr="00EB43BE" w:rsidRDefault="00EB43BE" w:rsidP="008D6AE0">
      <w:pPr>
        <w:pStyle w:val="ASM"/>
        <w:numPr>
          <w:ilvl w:val="0"/>
          <w:numId w:val="1"/>
        </w:numPr>
        <w:jc w:val="left"/>
        <w:rPr>
          <w:lang w:val="en-US"/>
        </w:rPr>
      </w:pPr>
      <w:bookmarkStart w:id="51" w:name="_bookmark51"/>
      <w:bookmarkEnd w:id="51"/>
      <w:r w:rsidRPr="00EB43BE">
        <w:rPr>
          <w:b/>
          <w:bCs/>
          <w:lang w:val="en-US"/>
        </w:rPr>
        <w:t xml:space="preserve">Kendal WS, </w:t>
      </w:r>
      <w:proofErr w:type="spellStart"/>
      <w:r w:rsidRPr="00EB43BE">
        <w:rPr>
          <w:b/>
          <w:bCs/>
          <w:lang w:val="en-US"/>
        </w:rPr>
        <w:t>Jørgensen</w:t>
      </w:r>
      <w:proofErr w:type="spellEnd"/>
      <w:r w:rsidRPr="00EB43BE">
        <w:rPr>
          <w:b/>
          <w:bCs/>
          <w:lang w:val="en-US"/>
        </w:rPr>
        <w:t xml:space="preserve"> B. </w:t>
      </w:r>
      <w:r w:rsidRPr="00EB43BE">
        <w:rPr>
          <w:lang w:val="en-US"/>
        </w:rPr>
        <w:t>2011. Tweedie convergence</w:t>
      </w:r>
      <w:r w:rsidR="00EC0C64">
        <w:rPr>
          <w:lang w:val="en-US"/>
        </w:rPr>
        <w:t>: A mathematical basis for Tay</w:t>
      </w:r>
      <w:r w:rsidRPr="00EB43BE">
        <w:rPr>
          <w:lang w:val="en-US"/>
        </w:rPr>
        <w:t>lor’s power law, 1</w:t>
      </w:r>
      <w:bookmarkStart w:id="52" w:name="_bookmark52"/>
      <w:bookmarkEnd w:id="52"/>
      <w:r w:rsidRPr="00EB43BE">
        <w:rPr>
          <w:i/>
          <w:lang w:val="en-US"/>
        </w:rPr>
        <w:t>/</w:t>
      </w:r>
      <w:r w:rsidRPr="00EB43BE">
        <w:rPr>
          <w:lang w:val="en-US"/>
        </w:rPr>
        <w:t xml:space="preserve">f noise, and </w:t>
      </w:r>
      <w:proofErr w:type="spellStart"/>
      <w:r w:rsidRPr="00EB43BE">
        <w:rPr>
          <w:lang w:val="en-US"/>
        </w:rPr>
        <w:t>multifractality</w:t>
      </w:r>
      <w:proofErr w:type="spellEnd"/>
      <w:r w:rsidRPr="00EB43BE">
        <w:rPr>
          <w:lang w:val="en-US"/>
        </w:rPr>
        <w:t xml:space="preserve">. Phys Rev E </w:t>
      </w:r>
      <w:r w:rsidRPr="00EB43BE">
        <w:rPr>
          <w:b/>
          <w:bCs/>
          <w:lang w:val="en-US"/>
        </w:rPr>
        <w:t>84</w:t>
      </w:r>
      <w:r w:rsidRPr="00EB43BE">
        <w:rPr>
          <w:lang w:val="en-US"/>
        </w:rPr>
        <w:t>:066120.</w:t>
      </w:r>
    </w:p>
    <w:p w14:paraId="27A3DEB2" w14:textId="77777777" w:rsidR="00EB43BE" w:rsidRPr="00EB43BE" w:rsidRDefault="00EB43BE" w:rsidP="008D6AE0">
      <w:pPr>
        <w:pStyle w:val="ASM"/>
        <w:numPr>
          <w:ilvl w:val="0"/>
          <w:numId w:val="1"/>
        </w:numPr>
        <w:jc w:val="left"/>
        <w:rPr>
          <w:lang w:val="en-US"/>
        </w:rPr>
      </w:pPr>
      <w:r w:rsidRPr="00EB43BE">
        <w:rPr>
          <w:b/>
          <w:bCs/>
          <w:lang w:val="en-US"/>
        </w:rPr>
        <w:t xml:space="preserve">Kilpatrick a M, Ives a R. </w:t>
      </w:r>
      <w:r w:rsidRPr="00EB43BE">
        <w:rPr>
          <w:lang w:val="en-US"/>
        </w:rPr>
        <w:t xml:space="preserve">2003. Species interactions can explain Taylor’s power law for ecological time series. Nature </w:t>
      </w:r>
      <w:r w:rsidRPr="00EB43BE">
        <w:rPr>
          <w:b/>
          <w:bCs/>
          <w:lang w:val="en-US"/>
        </w:rPr>
        <w:t>422</w:t>
      </w:r>
      <w:r w:rsidRPr="00EB43BE">
        <w:rPr>
          <w:lang w:val="en-US"/>
        </w:rPr>
        <w:t>:65–68.</w:t>
      </w:r>
    </w:p>
    <w:p w14:paraId="54A32276" w14:textId="77777777" w:rsidR="00EB43BE" w:rsidRPr="00EB43BE" w:rsidRDefault="00EB43BE" w:rsidP="008D6AE0">
      <w:pPr>
        <w:pStyle w:val="ASM"/>
        <w:numPr>
          <w:ilvl w:val="0"/>
          <w:numId w:val="1"/>
        </w:numPr>
        <w:jc w:val="left"/>
        <w:rPr>
          <w:lang w:val="en-US"/>
        </w:rPr>
      </w:pPr>
      <w:bookmarkStart w:id="53" w:name="_bookmark53"/>
      <w:bookmarkEnd w:id="53"/>
      <w:r w:rsidRPr="00EB43BE">
        <w:rPr>
          <w:b/>
          <w:bCs/>
          <w:lang w:val="en-US"/>
        </w:rPr>
        <w:t xml:space="preserve">Ballantyne IV F, J. </w:t>
      </w:r>
      <w:proofErr w:type="spellStart"/>
      <w:r w:rsidRPr="00EB43BE">
        <w:rPr>
          <w:b/>
          <w:bCs/>
          <w:lang w:val="en-US"/>
        </w:rPr>
        <w:t>Kerkhoff</w:t>
      </w:r>
      <w:proofErr w:type="spellEnd"/>
      <w:r w:rsidRPr="00EB43BE">
        <w:rPr>
          <w:b/>
          <w:bCs/>
          <w:lang w:val="en-US"/>
        </w:rPr>
        <w:t xml:space="preserve"> A. </w:t>
      </w:r>
      <w:r w:rsidRPr="00EB43BE">
        <w:rPr>
          <w:lang w:val="en-US"/>
        </w:rPr>
        <w:t xml:space="preserve">2007. The observed range for temporal mean-variance scaling exponents can be explained by reproductive correlation. </w:t>
      </w:r>
      <w:proofErr w:type="spellStart"/>
      <w:r w:rsidRPr="00EB43BE">
        <w:rPr>
          <w:lang w:val="en-US"/>
        </w:rPr>
        <w:t>Oikos</w:t>
      </w:r>
      <w:proofErr w:type="spellEnd"/>
      <w:r w:rsidRPr="00EB43BE">
        <w:rPr>
          <w:lang w:val="en-US"/>
        </w:rPr>
        <w:t xml:space="preserve"> </w:t>
      </w:r>
      <w:r w:rsidRPr="00EB43BE">
        <w:rPr>
          <w:b/>
          <w:bCs/>
          <w:lang w:val="en-US"/>
        </w:rPr>
        <w:t>116</w:t>
      </w:r>
      <w:r w:rsidRPr="00EB43BE">
        <w:rPr>
          <w:lang w:val="en-US"/>
        </w:rPr>
        <w:t>:174–180.</w:t>
      </w:r>
    </w:p>
    <w:p w14:paraId="116DF3DE" w14:textId="77777777" w:rsidR="00EB43BE" w:rsidRPr="00EB43BE" w:rsidRDefault="00EB43BE" w:rsidP="008D6AE0">
      <w:pPr>
        <w:pStyle w:val="ASM"/>
        <w:numPr>
          <w:ilvl w:val="0"/>
          <w:numId w:val="1"/>
        </w:numPr>
        <w:jc w:val="left"/>
        <w:rPr>
          <w:lang w:val="en-US"/>
        </w:rPr>
      </w:pPr>
      <w:bookmarkStart w:id="54" w:name="_bookmark54"/>
      <w:bookmarkEnd w:id="54"/>
      <w:r w:rsidRPr="00EB43BE">
        <w:rPr>
          <w:b/>
          <w:lang w:val="en-US"/>
        </w:rPr>
        <w:lastRenderedPageBreak/>
        <w:t xml:space="preserve">Stein RR, </w:t>
      </w:r>
      <w:proofErr w:type="spellStart"/>
      <w:r w:rsidRPr="00EB43BE">
        <w:rPr>
          <w:b/>
          <w:lang w:val="en-US"/>
        </w:rPr>
        <w:t>Bucci</w:t>
      </w:r>
      <w:proofErr w:type="spellEnd"/>
      <w:r w:rsidRPr="00EB43BE">
        <w:rPr>
          <w:b/>
          <w:lang w:val="en-US"/>
        </w:rPr>
        <w:t xml:space="preserve"> V, Toussaint NC, </w:t>
      </w:r>
      <w:proofErr w:type="spellStart"/>
      <w:r w:rsidRPr="00EB43BE">
        <w:rPr>
          <w:b/>
          <w:lang w:val="en-US"/>
        </w:rPr>
        <w:t>Buffie</w:t>
      </w:r>
      <w:proofErr w:type="spellEnd"/>
      <w:r w:rsidRPr="00EB43BE">
        <w:rPr>
          <w:b/>
          <w:lang w:val="en-US"/>
        </w:rPr>
        <w:t xml:space="preserve"> CG, </w:t>
      </w:r>
      <w:proofErr w:type="spellStart"/>
      <w:r w:rsidRPr="00EB43BE">
        <w:rPr>
          <w:b/>
          <w:lang w:val="en-US"/>
        </w:rPr>
        <w:t>Rätsch</w:t>
      </w:r>
      <w:proofErr w:type="spellEnd"/>
      <w:r w:rsidRPr="00EB43BE">
        <w:rPr>
          <w:b/>
          <w:lang w:val="en-US"/>
        </w:rPr>
        <w:t xml:space="preserve"> G, </w:t>
      </w:r>
      <w:proofErr w:type="spellStart"/>
      <w:r w:rsidRPr="00EB43BE">
        <w:rPr>
          <w:b/>
          <w:lang w:val="en-US"/>
        </w:rPr>
        <w:t>Pamer</w:t>
      </w:r>
      <w:proofErr w:type="spellEnd"/>
      <w:r w:rsidRPr="00EB43BE">
        <w:rPr>
          <w:b/>
          <w:lang w:val="en-US"/>
        </w:rPr>
        <w:t xml:space="preserve"> EG, Sander C, Xavier JB. </w:t>
      </w:r>
      <w:r w:rsidRPr="00EB43BE">
        <w:rPr>
          <w:lang w:val="en-US"/>
        </w:rPr>
        <w:t xml:space="preserve">2013. Ecological modeling from time-series inference: insight into dynamics and stability of intestinal microbiota. </w:t>
      </w:r>
      <w:proofErr w:type="spellStart"/>
      <w:r w:rsidRPr="00EB43BE">
        <w:rPr>
          <w:lang w:val="en-US"/>
        </w:rPr>
        <w:t>PLoS</w:t>
      </w:r>
      <w:proofErr w:type="spellEnd"/>
      <w:r w:rsidRPr="00EB43BE">
        <w:rPr>
          <w:lang w:val="en-US"/>
        </w:rPr>
        <w:t xml:space="preserve"> </w:t>
      </w:r>
      <w:proofErr w:type="spellStart"/>
      <w:r w:rsidRPr="00EB43BE">
        <w:rPr>
          <w:lang w:val="en-US"/>
        </w:rPr>
        <w:t>Comput</w:t>
      </w:r>
      <w:proofErr w:type="spellEnd"/>
      <w:r w:rsidRPr="00EB43BE">
        <w:rPr>
          <w:lang w:val="en-US"/>
        </w:rPr>
        <w:t xml:space="preserve"> </w:t>
      </w:r>
      <w:proofErr w:type="spellStart"/>
      <w:r w:rsidRPr="00EB43BE">
        <w:rPr>
          <w:lang w:val="en-US"/>
        </w:rPr>
        <w:t>Biol</w:t>
      </w:r>
      <w:proofErr w:type="spellEnd"/>
      <w:r w:rsidRPr="00EB43BE">
        <w:rPr>
          <w:lang w:val="en-US"/>
        </w:rPr>
        <w:t xml:space="preserve"> </w:t>
      </w:r>
      <w:proofErr w:type="gramStart"/>
      <w:r w:rsidRPr="00EB43BE">
        <w:rPr>
          <w:b/>
          <w:lang w:val="en-US"/>
        </w:rPr>
        <w:t>9</w:t>
      </w:r>
      <w:r w:rsidRPr="00EB43BE">
        <w:rPr>
          <w:lang w:val="en-US"/>
        </w:rPr>
        <w:t>:e</w:t>
      </w:r>
      <w:proofErr w:type="gramEnd"/>
      <w:r w:rsidRPr="00EB43BE">
        <w:rPr>
          <w:lang w:val="en-US"/>
        </w:rPr>
        <w:t>1003388.</w:t>
      </w:r>
    </w:p>
    <w:p w14:paraId="42314DCF" w14:textId="77777777" w:rsidR="00EB43BE" w:rsidRPr="00EB43BE" w:rsidRDefault="00EB43BE" w:rsidP="008D6AE0">
      <w:pPr>
        <w:pStyle w:val="ASM"/>
        <w:numPr>
          <w:ilvl w:val="0"/>
          <w:numId w:val="1"/>
        </w:numPr>
        <w:jc w:val="left"/>
        <w:rPr>
          <w:lang w:val="en-US"/>
        </w:rPr>
      </w:pPr>
      <w:r w:rsidRPr="00EB43BE">
        <w:rPr>
          <w:b/>
          <w:lang w:val="en-US"/>
        </w:rPr>
        <w:t xml:space="preserve">Fisher CK, Mehta P. </w:t>
      </w:r>
      <w:r w:rsidRPr="00EB43BE">
        <w:rPr>
          <w:lang w:val="en-US"/>
        </w:rPr>
        <w:t xml:space="preserve">2014. Identifying keystone species in the human gut microbiome from </w:t>
      </w:r>
      <w:proofErr w:type="spellStart"/>
      <w:r w:rsidRPr="00EB43BE">
        <w:rPr>
          <w:lang w:val="en-US"/>
        </w:rPr>
        <w:t>metagenomic</w:t>
      </w:r>
      <w:proofErr w:type="spellEnd"/>
      <w:r w:rsidRPr="00EB43BE">
        <w:rPr>
          <w:lang w:val="en-US"/>
        </w:rPr>
        <w:t xml:space="preserve"> </w:t>
      </w:r>
      <w:proofErr w:type="spellStart"/>
      <w:r w:rsidRPr="00EB43BE">
        <w:rPr>
          <w:lang w:val="en-US"/>
        </w:rPr>
        <w:t>timeseries</w:t>
      </w:r>
      <w:proofErr w:type="spellEnd"/>
      <w:r w:rsidRPr="00EB43BE">
        <w:rPr>
          <w:lang w:val="en-US"/>
        </w:rPr>
        <w:t xml:space="preserve"> using sparse linear regression. </w:t>
      </w:r>
      <w:proofErr w:type="spellStart"/>
      <w:r w:rsidRPr="00EB43BE">
        <w:rPr>
          <w:lang w:val="en-US"/>
        </w:rPr>
        <w:t>PLoS</w:t>
      </w:r>
      <w:proofErr w:type="spellEnd"/>
      <w:r w:rsidRPr="00EB43BE">
        <w:rPr>
          <w:lang w:val="en-US"/>
        </w:rPr>
        <w:t xml:space="preserve"> One </w:t>
      </w:r>
      <w:proofErr w:type="gramStart"/>
      <w:r w:rsidRPr="00EB43BE">
        <w:rPr>
          <w:b/>
          <w:lang w:val="en-US"/>
        </w:rPr>
        <w:t>9</w:t>
      </w:r>
      <w:r w:rsidRPr="00EB43BE">
        <w:rPr>
          <w:lang w:val="en-US"/>
        </w:rPr>
        <w:t>:e</w:t>
      </w:r>
      <w:proofErr w:type="gramEnd"/>
      <w:r w:rsidRPr="00EB43BE">
        <w:rPr>
          <w:lang w:val="en-US"/>
        </w:rPr>
        <w:t>102451.</w:t>
      </w:r>
    </w:p>
    <w:p w14:paraId="7882E6F2" w14:textId="77777777" w:rsidR="00EB43BE" w:rsidRPr="00EB43BE" w:rsidRDefault="00EB43BE" w:rsidP="008D6AE0">
      <w:pPr>
        <w:pStyle w:val="ASM"/>
        <w:numPr>
          <w:ilvl w:val="0"/>
          <w:numId w:val="1"/>
        </w:numPr>
        <w:jc w:val="left"/>
        <w:rPr>
          <w:lang w:val="en-US"/>
        </w:rPr>
      </w:pPr>
      <w:bookmarkStart w:id="55" w:name="_bookmark55"/>
      <w:bookmarkEnd w:id="55"/>
      <w:proofErr w:type="spellStart"/>
      <w:r w:rsidRPr="00EB43BE">
        <w:rPr>
          <w:b/>
          <w:lang w:val="en-US"/>
        </w:rPr>
        <w:t>Bucci</w:t>
      </w:r>
      <w:proofErr w:type="spellEnd"/>
      <w:r w:rsidRPr="00EB43BE">
        <w:rPr>
          <w:b/>
          <w:lang w:val="en-US"/>
        </w:rPr>
        <w:t xml:space="preserve"> V, </w:t>
      </w:r>
      <w:proofErr w:type="spellStart"/>
      <w:r w:rsidRPr="00EB43BE">
        <w:rPr>
          <w:b/>
          <w:lang w:val="en-US"/>
        </w:rPr>
        <w:t>Tzen</w:t>
      </w:r>
      <w:proofErr w:type="spellEnd"/>
      <w:r w:rsidRPr="00EB43BE">
        <w:rPr>
          <w:b/>
          <w:lang w:val="en-US"/>
        </w:rPr>
        <w:t xml:space="preserve"> B, Li N, Simmons M, </w:t>
      </w:r>
      <w:proofErr w:type="spellStart"/>
      <w:r w:rsidRPr="00EB43BE">
        <w:rPr>
          <w:b/>
          <w:lang w:val="en-US"/>
        </w:rPr>
        <w:t>Tanoue</w:t>
      </w:r>
      <w:proofErr w:type="spellEnd"/>
      <w:r w:rsidRPr="00EB43BE">
        <w:rPr>
          <w:b/>
          <w:lang w:val="en-US"/>
        </w:rPr>
        <w:t xml:space="preserve"> T, Bogart E, Deng L, </w:t>
      </w:r>
      <w:proofErr w:type="spellStart"/>
      <w:r w:rsidRPr="00EB43BE">
        <w:rPr>
          <w:b/>
          <w:lang w:val="en-US"/>
        </w:rPr>
        <w:t>Yeliseyev</w:t>
      </w:r>
      <w:proofErr w:type="spellEnd"/>
      <w:r w:rsidRPr="00EB43BE">
        <w:rPr>
          <w:b/>
          <w:lang w:val="en-US"/>
        </w:rPr>
        <w:t xml:space="preserve"> V, Delaney ML, Liu Q, </w:t>
      </w:r>
      <w:proofErr w:type="spellStart"/>
      <w:r w:rsidRPr="00EB43BE">
        <w:rPr>
          <w:b/>
          <w:lang w:val="en-US"/>
        </w:rPr>
        <w:t>Olle</w:t>
      </w:r>
      <w:proofErr w:type="spellEnd"/>
      <w:r w:rsidRPr="00EB43BE">
        <w:rPr>
          <w:b/>
          <w:lang w:val="en-US"/>
        </w:rPr>
        <w:t xml:space="preserve"> B, Stein RR, Honda K, </w:t>
      </w:r>
      <w:proofErr w:type="spellStart"/>
      <w:r w:rsidRPr="00EB43BE">
        <w:rPr>
          <w:b/>
          <w:lang w:val="en-US"/>
        </w:rPr>
        <w:t>Bry</w:t>
      </w:r>
      <w:proofErr w:type="spellEnd"/>
      <w:r w:rsidRPr="00EB43BE">
        <w:rPr>
          <w:b/>
          <w:lang w:val="en-US"/>
        </w:rPr>
        <w:t xml:space="preserve"> L, Gerber GK. </w:t>
      </w:r>
      <w:r w:rsidRPr="00EB43BE">
        <w:rPr>
          <w:lang w:val="en-US"/>
        </w:rPr>
        <w:t xml:space="preserve">2016. MDSINE: Microbial Dynamical Systems </w:t>
      </w:r>
      <w:proofErr w:type="spellStart"/>
      <w:r w:rsidRPr="00EB43BE">
        <w:rPr>
          <w:lang w:val="en-US"/>
        </w:rPr>
        <w:t>INference</w:t>
      </w:r>
      <w:proofErr w:type="spellEnd"/>
      <w:r w:rsidRPr="00EB43BE">
        <w:rPr>
          <w:lang w:val="en-US"/>
        </w:rPr>
        <w:t xml:space="preserve"> Engine for microbiome time-series analyses. Genome </w:t>
      </w:r>
      <w:bookmarkStart w:id="56" w:name="_bookmark56"/>
      <w:bookmarkEnd w:id="56"/>
      <w:proofErr w:type="spellStart"/>
      <w:r w:rsidRPr="00EB43BE">
        <w:rPr>
          <w:lang w:val="en-US"/>
        </w:rPr>
        <w:t>Biol</w:t>
      </w:r>
      <w:proofErr w:type="spellEnd"/>
      <w:r w:rsidRPr="00EB43BE">
        <w:rPr>
          <w:lang w:val="en-US"/>
        </w:rPr>
        <w:t xml:space="preserve"> </w:t>
      </w:r>
      <w:r w:rsidRPr="00EB43BE">
        <w:rPr>
          <w:b/>
          <w:lang w:val="en-US"/>
        </w:rPr>
        <w:t>17</w:t>
      </w:r>
      <w:r w:rsidRPr="00EB43BE">
        <w:rPr>
          <w:lang w:val="en-US"/>
        </w:rPr>
        <w:t>:121.</w:t>
      </w:r>
    </w:p>
    <w:p w14:paraId="50E2CF91" w14:textId="34F7D43C" w:rsidR="00EB43BE" w:rsidRPr="00EB43BE" w:rsidRDefault="00EB43BE" w:rsidP="008D6AE0">
      <w:pPr>
        <w:pStyle w:val="ASM"/>
        <w:numPr>
          <w:ilvl w:val="0"/>
          <w:numId w:val="1"/>
        </w:numPr>
        <w:jc w:val="left"/>
        <w:rPr>
          <w:lang w:val="en-US"/>
        </w:rPr>
      </w:pPr>
      <w:r w:rsidRPr="00EB43BE">
        <w:rPr>
          <w:b/>
          <w:bCs/>
          <w:lang w:val="en-US"/>
        </w:rPr>
        <w:t xml:space="preserve">Koenig JE, </w:t>
      </w:r>
      <w:proofErr w:type="spellStart"/>
      <w:r w:rsidRPr="00EB43BE">
        <w:rPr>
          <w:b/>
          <w:bCs/>
          <w:lang w:val="en-US"/>
        </w:rPr>
        <w:t>Spor</w:t>
      </w:r>
      <w:proofErr w:type="spellEnd"/>
      <w:r w:rsidRPr="00EB43BE">
        <w:rPr>
          <w:b/>
          <w:bCs/>
          <w:lang w:val="en-US"/>
        </w:rPr>
        <w:t xml:space="preserve"> A, </w:t>
      </w:r>
      <w:proofErr w:type="spellStart"/>
      <w:r w:rsidRPr="00EB43BE">
        <w:rPr>
          <w:b/>
          <w:bCs/>
          <w:lang w:val="en-US"/>
        </w:rPr>
        <w:t>Scalfone</w:t>
      </w:r>
      <w:proofErr w:type="spellEnd"/>
      <w:r w:rsidRPr="00EB43BE">
        <w:rPr>
          <w:b/>
          <w:bCs/>
          <w:lang w:val="en-US"/>
        </w:rPr>
        <w:t xml:space="preserve"> N, </w:t>
      </w:r>
      <w:proofErr w:type="spellStart"/>
      <w:r w:rsidRPr="00EB43BE">
        <w:rPr>
          <w:b/>
          <w:bCs/>
          <w:lang w:val="en-US"/>
        </w:rPr>
        <w:t>Fricker</w:t>
      </w:r>
      <w:proofErr w:type="spellEnd"/>
      <w:r w:rsidRPr="00EB43BE">
        <w:rPr>
          <w:b/>
          <w:bCs/>
          <w:lang w:val="en-US"/>
        </w:rPr>
        <w:t xml:space="preserve"> AD, Stombaugh J, Knight R, </w:t>
      </w:r>
      <w:proofErr w:type="spellStart"/>
      <w:r w:rsidRPr="00EB43BE">
        <w:rPr>
          <w:b/>
          <w:bCs/>
          <w:lang w:val="en-US"/>
        </w:rPr>
        <w:t>Angenent</w:t>
      </w:r>
      <w:proofErr w:type="spellEnd"/>
      <w:r w:rsidRPr="00EB43BE">
        <w:rPr>
          <w:b/>
          <w:bCs/>
          <w:lang w:val="en-US"/>
        </w:rPr>
        <w:t xml:space="preserve"> LT, Ley RE. </w:t>
      </w:r>
      <w:r w:rsidRPr="00EB43BE">
        <w:rPr>
          <w:lang w:val="en-US"/>
        </w:rPr>
        <w:t>2011. Succession of microbial consortia in the developing infant gut micro</w:t>
      </w:r>
      <w:bookmarkStart w:id="57" w:name="_bookmark57"/>
      <w:bookmarkEnd w:id="57"/>
      <w:r w:rsidRPr="00EB43BE">
        <w:rPr>
          <w:lang w:val="en-US"/>
        </w:rPr>
        <w:t xml:space="preserve">biome. Proc Natl </w:t>
      </w:r>
      <w:proofErr w:type="spellStart"/>
      <w:r w:rsidRPr="00EB43BE">
        <w:rPr>
          <w:lang w:val="en-US"/>
        </w:rPr>
        <w:t>Acad</w:t>
      </w:r>
      <w:proofErr w:type="spellEnd"/>
      <w:r w:rsidRPr="00EB43BE">
        <w:rPr>
          <w:lang w:val="en-US"/>
        </w:rPr>
        <w:t xml:space="preserve"> </w:t>
      </w:r>
      <w:proofErr w:type="spellStart"/>
      <w:r w:rsidRPr="00EB43BE">
        <w:rPr>
          <w:lang w:val="en-US"/>
        </w:rPr>
        <w:t>Sci</w:t>
      </w:r>
      <w:proofErr w:type="spellEnd"/>
      <w:r w:rsidRPr="00EB43BE">
        <w:rPr>
          <w:lang w:val="en-US"/>
        </w:rPr>
        <w:t xml:space="preserve"> </w:t>
      </w:r>
      <w:r w:rsidRPr="00EB43BE">
        <w:rPr>
          <w:b/>
          <w:bCs/>
          <w:lang w:val="en-US"/>
        </w:rPr>
        <w:t>108</w:t>
      </w:r>
      <w:r w:rsidRPr="00EB43BE">
        <w:rPr>
          <w:lang w:val="en-US"/>
        </w:rPr>
        <w:t>:4578–4585.</w:t>
      </w:r>
    </w:p>
    <w:p w14:paraId="02167C05" w14:textId="1AEE1F87" w:rsidR="00EB43BE" w:rsidRDefault="00EB43BE" w:rsidP="008D6AE0">
      <w:pPr>
        <w:pStyle w:val="ASM"/>
        <w:numPr>
          <w:ilvl w:val="0"/>
          <w:numId w:val="1"/>
        </w:numPr>
        <w:jc w:val="left"/>
        <w:rPr>
          <w:lang w:val="en-US"/>
        </w:rPr>
      </w:pPr>
      <w:r w:rsidRPr="00EB43BE">
        <w:rPr>
          <w:b/>
          <w:lang w:val="en-US"/>
        </w:rPr>
        <w:t xml:space="preserve">Weber, J. </w:t>
      </w:r>
      <w:r w:rsidRPr="00EB43BE">
        <w:rPr>
          <w:lang w:val="en-US"/>
        </w:rPr>
        <w:t xml:space="preserve">1956. Fluctuation Dissipation Theorem. Phys. Rev. </w:t>
      </w:r>
      <w:r w:rsidRPr="00EB43BE">
        <w:rPr>
          <w:b/>
          <w:lang w:val="en-US"/>
        </w:rPr>
        <w:t>101</w:t>
      </w:r>
      <w:r w:rsidRPr="00EB43BE">
        <w:rPr>
          <w:lang w:val="en-US"/>
        </w:rPr>
        <w:t>:1620-6</w:t>
      </w:r>
    </w:p>
    <w:p w14:paraId="3668CDE4" w14:textId="77777777" w:rsidR="00EA589E" w:rsidRPr="00EA589E" w:rsidRDefault="00EA589E" w:rsidP="00EA589E">
      <w:pPr>
        <w:pStyle w:val="ASM"/>
        <w:numPr>
          <w:ilvl w:val="0"/>
          <w:numId w:val="1"/>
        </w:numPr>
      </w:pPr>
      <w:r w:rsidRPr="00EC1839">
        <w:rPr>
          <w:b/>
          <w:bCs/>
          <w:lang w:val="en-US"/>
        </w:rPr>
        <w:t>Ng SC</w:t>
      </w:r>
      <w:r w:rsidRPr="00EC1839">
        <w:rPr>
          <w:lang w:val="en-US"/>
        </w:rPr>
        <w:t xml:space="preserve">, </w:t>
      </w:r>
      <w:r w:rsidRPr="00EC1839">
        <w:rPr>
          <w:b/>
          <w:bCs/>
          <w:lang w:val="en-US"/>
        </w:rPr>
        <w:t>Lam EFC</w:t>
      </w:r>
      <w:r w:rsidRPr="00EC1839">
        <w:rPr>
          <w:lang w:val="en-US"/>
        </w:rPr>
        <w:t xml:space="preserve">, </w:t>
      </w:r>
      <w:r w:rsidRPr="00EC1839">
        <w:rPr>
          <w:b/>
          <w:bCs/>
          <w:lang w:val="en-US"/>
        </w:rPr>
        <w:t>Lam TTY</w:t>
      </w:r>
      <w:r w:rsidRPr="00EC1839">
        <w:rPr>
          <w:lang w:val="en-US"/>
        </w:rPr>
        <w:t xml:space="preserve">, </w:t>
      </w:r>
      <w:r w:rsidRPr="00EC1839">
        <w:rPr>
          <w:b/>
          <w:bCs/>
          <w:lang w:val="en-US"/>
        </w:rPr>
        <w:t>Chan Y</w:t>
      </w:r>
      <w:r w:rsidRPr="00EC1839">
        <w:rPr>
          <w:lang w:val="en-US"/>
        </w:rPr>
        <w:t xml:space="preserve">, </w:t>
      </w:r>
      <w:r w:rsidRPr="00EC1839">
        <w:rPr>
          <w:b/>
          <w:bCs/>
          <w:lang w:val="en-US"/>
        </w:rPr>
        <w:t>Law W</w:t>
      </w:r>
      <w:r w:rsidRPr="00EC1839">
        <w:rPr>
          <w:lang w:val="en-US"/>
        </w:rPr>
        <w:t xml:space="preserve">, </w:t>
      </w:r>
      <w:proofErr w:type="spellStart"/>
      <w:r w:rsidRPr="00EC1839">
        <w:rPr>
          <w:b/>
          <w:bCs/>
          <w:lang w:val="en-US"/>
        </w:rPr>
        <w:t>Tse</w:t>
      </w:r>
      <w:proofErr w:type="spellEnd"/>
      <w:r w:rsidRPr="00EC1839">
        <w:rPr>
          <w:b/>
          <w:bCs/>
          <w:lang w:val="en-US"/>
        </w:rPr>
        <w:t xml:space="preserve"> PCH</w:t>
      </w:r>
      <w:r w:rsidRPr="00EC1839">
        <w:rPr>
          <w:lang w:val="en-US"/>
        </w:rPr>
        <w:t xml:space="preserve">, </w:t>
      </w:r>
      <w:proofErr w:type="spellStart"/>
      <w:r w:rsidRPr="00EC1839">
        <w:rPr>
          <w:b/>
          <w:bCs/>
          <w:lang w:val="en-US"/>
        </w:rPr>
        <w:t>Kamm</w:t>
      </w:r>
      <w:proofErr w:type="spellEnd"/>
      <w:r w:rsidRPr="00EC1839">
        <w:rPr>
          <w:b/>
          <w:bCs/>
          <w:lang w:val="en-US"/>
        </w:rPr>
        <w:t xml:space="preserve"> M a</w:t>
      </w:r>
      <w:r w:rsidRPr="00EC1839">
        <w:rPr>
          <w:lang w:val="en-US"/>
        </w:rPr>
        <w:t xml:space="preserve">, </w:t>
      </w:r>
      <w:r w:rsidRPr="00EC1839">
        <w:rPr>
          <w:b/>
          <w:bCs/>
          <w:lang w:val="en-US"/>
        </w:rPr>
        <w:t>Sung JJY</w:t>
      </w:r>
      <w:r w:rsidRPr="00EC1839">
        <w:rPr>
          <w:lang w:val="en-US"/>
        </w:rPr>
        <w:t xml:space="preserve">, </w:t>
      </w:r>
      <w:r w:rsidRPr="00EC1839">
        <w:rPr>
          <w:b/>
          <w:bCs/>
          <w:lang w:val="en-US"/>
        </w:rPr>
        <w:t>Chan FKL</w:t>
      </w:r>
      <w:r w:rsidRPr="00EC1839">
        <w:rPr>
          <w:lang w:val="en-US"/>
        </w:rPr>
        <w:t xml:space="preserve">, </w:t>
      </w:r>
      <w:r w:rsidRPr="00EC1839">
        <w:rPr>
          <w:b/>
          <w:bCs/>
          <w:lang w:val="en-US"/>
        </w:rPr>
        <w:t>Wu JCY</w:t>
      </w:r>
      <w:r w:rsidRPr="00EC1839">
        <w:rPr>
          <w:lang w:val="en-US"/>
        </w:rPr>
        <w:t xml:space="preserve">. 2013. Effect of probiotic bacteria on the intestinal microbiota in irritable bowel syndrome. </w:t>
      </w:r>
      <w:r w:rsidRPr="00EA589E">
        <w:t xml:space="preserve">J </w:t>
      </w:r>
      <w:proofErr w:type="spellStart"/>
      <w:r w:rsidRPr="00EA589E">
        <w:t>Gastroenterol</w:t>
      </w:r>
      <w:proofErr w:type="spellEnd"/>
      <w:r w:rsidRPr="00EA589E">
        <w:t xml:space="preserve"> </w:t>
      </w:r>
      <w:proofErr w:type="spellStart"/>
      <w:r w:rsidRPr="00EA589E">
        <w:t>Hepatol</w:t>
      </w:r>
      <w:proofErr w:type="spellEnd"/>
      <w:r w:rsidRPr="00EA589E">
        <w:t xml:space="preserve"> </w:t>
      </w:r>
      <w:r w:rsidRPr="00EA589E">
        <w:rPr>
          <w:b/>
          <w:bCs/>
        </w:rPr>
        <w:t>28</w:t>
      </w:r>
      <w:r w:rsidRPr="00EA589E">
        <w:t>:1624–31.</w:t>
      </w:r>
    </w:p>
    <w:p w14:paraId="6DAF84B5" w14:textId="77777777" w:rsidR="00EA589E" w:rsidRPr="00EA589E" w:rsidRDefault="00EA589E" w:rsidP="00EA589E">
      <w:pPr>
        <w:pStyle w:val="ASM"/>
        <w:numPr>
          <w:ilvl w:val="0"/>
          <w:numId w:val="1"/>
        </w:numPr>
      </w:pPr>
      <w:r w:rsidRPr="00EC1839">
        <w:rPr>
          <w:b/>
          <w:bCs/>
          <w:lang w:val="en-US"/>
        </w:rPr>
        <w:t>Carroll IM</w:t>
      </w:r>
      <w:r w:rsidRPr="00EC1839">
        <w:rPr>
          <w:lang w:val="en-US"/>
        </w:rPr>
        <w:t xml:space="preserve">, </w:t>
      </w:r>
      <w:proofErr w:type="spellStart"/>
      <w:r w:rsidRPr="00EC1839">
        <w:rPr>
          <w:b/>
          <w:bCs/>
          <w:lang w:val="en-US"/>
        </w:rPr>
        <w:t>Ringel-Kulka</w:t>
      </w:r>
      <w:proofErr w:type="spellEnd"/>
      <w:r w:rsidRPr="00EC1839">
        <w:rPr>
          <w:b/>
          <w:bCs/>
          <w:lang w:val="en-US"/>
        </w:rPr>
        <w:t xml:space="preserve"> T</w:t>
      </w:r>
      <w:r w:rsidRPr="00EC1839">
        <w:rPr>
          <w:lang w:val="en-US"/>
        </w:rPr>
        <w:t xml:space="preserve">, </w:t>
      </w:r>
      <w:proofErr w:type="spellStart"/>
      <w:r w:rsidRPr="00EC1839">
        <w:rPr>
          <w:b/>
          <w:bCs/>
          <w:lang w:val="en-US"/>
        </w:rPr>
        <w:t>Siddle</w:t>
      </w:r>
      <w:proofErr w:type="spellEnd"/>
      <w:r w:rsidRPr="00EC1839">
        <w:rPr>
          <w:b/>
          <w:bCs/>
          <w:lang w:val="en-US"/>
        </w:rPr>
        <w:t xml:space="preserve"> JP</w:t>
      </w:r>
      <w:r w:rsidRPr="00EC1839">
        <w:rPr>
          <w:lang w:val="en-US"/>
        </w:rPr>
        <w:t xml:space="preserve">, </w:t>
      </w:r>
      <w:proofErr w:type="spellStart"/>
      <w:r w:rsidRPr="00EC1839">
        <w:rPr>
          <w:b/>
          <w:bCs/>
          <w:lang w:val="en-US"/>
        </w:rPr>
        <w:t>Ringel</w:t>
      </w:r>
      <w:proofErr w:type="spellEnd"/>
      <w:r w:rsidRPr="00EC1839">
        <w:rPr>
          <w:b/>
          <w:bCs/>
          <w:lang w:val="en-US"/>
        </w:rPr>
        <w:t xml:space="preserve"> Y</w:t>
      </w:r>
      <w:r w:rsidRPr="00EC1839">
        <w:rPr>
          <w:lang w:val="en-US"/>
        </w:rPr>
        <w:t xml:space="preserve">. 2012. Alterations in composition and diversity of the intestinal microbiota in patients with diarrhea-predominant irritable bowel syndrome. </w:t>
      </w:r>
      <w:proofErr w:type="spellStart"/>
      <w:r w:rsidRPr="00EA589E">
        <w:t>Neurogastroenterol</w:t>
      </w:r>
      <w:proofErr w:type="spellEnd"/>
      <w:r w:rsidRPr="00EA589E">
        <w:t xml:space="preserve"> Motil </w:t>
      </w:r>
      <w:r w:rsidRPr="00EA589E">
        <w:rPr>
          <w:b/>
          <w:bCs/>
        </w:rPr>
        <w:t>24</w:t>
      </w:r>
      <w:r w:rsidRPr="00EA589E">
        <w:t>.</w:t>
      </w:r>
    </w:p>
    <w:p w14:paraId="01830EA4" w14:textId="77777777" w:rsidR="00EA589E" w:rsidRPr="00EA589E" w:rsidRDefault="00EA589E" w:rsidP="00EA589E">
      <w:pPr>
        <w:pStyle w:val="ASM"/>
        <w:numPr>
          <w:ilvl w:val="0"/>
          <w:numId w:val="1"/>
        </w:numPr>
      </w:pPr>
      <w:r w:rsidRPr="00EC1839">
        <w:rPr>
          <w:b/>
          <w:bCs/>
          <w:lang w:val="en-US"/>
        </w:rPr>
        <w:t>Xu D</w:t>
      </w:r>
      <w:r w:rsidRPr="00EC1839">
        <w:rPr>
          <w:lang w:val="en-US"/>
        </w:rPr>
        <w:t xml:space="preserve">, </w:t>
      </w:r>
      <w:r w:rsidRPr="00EC1839">
        <w:rPr>
          <w:b/>
          <w:bCs/>
          <w:lang w:val="en-US"/>
        </w:rPr>
        <w:t>Gao J</w:t>
      </w:r>
      <w:r w:rsidRPr="00EC1839">
        <w:rPr>
          <w:lang w:val="en-US"/>
        </w:rPr>
        <w:t xml:space="preserve">, </w:t>
      </w:r>
      <w:proofErr w:type="spellStart"/>
      <w:r w:rsidRPr="00EC1839">
        <w:rPr>
          <w:b/>
          <w:bCs/>
          <w:lang w:val="en-US"/>
        </w:rPr>
        <w:t>Gillilland</w:t>
      </w:r>
      <w:proofErr w:type="spellEnd"/>
      <w:r w:rsidRPr="00EC1839">
        <w:rPr>
          <w:b/>
          <w:bCs/>
          <w:lang w:val="en-US"/>
        </w:rPr>
        <w:t xml:space="preserve"> M</w:t>
      </w:r>
      <w:r w:rsidRPr="00EC1839">
        <w:rPr>
          <w:lang w:val="en-US"/>
        </w:rPr>
        <w:t xml:space="preserve">, </w:t>
      </w:r>
      <w:r w:rsidRPr="00EC1839">
        <w:rPr>
          <w:b/>
          <w:bCs/>
          <w:lang w:val="en-US"/>
        </w:rPr>
        <w:t>Wu X</w:t>
      </w:r>
      <w:r w:rsidRPr="00EC1839">
        <w:rPr>
          <w:lang w:val="en-US"/>
        </w:rPr>
        <w:t xml:space="preserve">, </w:t>
      </w:r>
      <w:r w:rsidRPr="00EC1839">
        <w:rPr>
          <w:b/>
          <w:bCs/>
          <w:lang w:val="en-US"/>
        </w:rPr>
        <w:t>Song I</w:t>
      </w:r>
      <w:r w:rsidRPr="00EC1839">
        <w:rPr>
          <w:lang w:val="en-US"/>
        </w:rPr>
        <w:t xml:space="preserve">, </w:t>
      </w:r>
      <w:r w:rsidRPr="00EC1839">
        <w:rPr>
          <w:b/>
          <w:bCs/>
          <w:lang w:val="en-US"/>
        </w:rPr>
        <w:t>Kao JY</w:t>
      </w:r>
      <w:r w:rsidRPr="00EC1839">
        <w:rPr>
          <w:lang w:val="en-US"/>
        </w:rPr>
        <w:t xml:space="preserve">, </w:t>
      </w:r>
      <w:proofErr w:type="spellStart"/>
      <w:r w:rsidRPr="00EC1839">
        <w:rPr>
          <w:b/>
          <w:bCs/>
          <w:lang w:val="en-US"/>
        </w:rPr>
        <w:t>Owyang</w:t>
      </w:r>
      <w:proofErr w:type="spellEnd"/>
      <w:r w:rsidRPr="00EC1839">
        <w:rPr>
          <w:b/>
          <w:bCs/>
          <w:lang w:val="en-US"/>
        </w:rPr>
        <w:t xml:space="preserve"> C</w:t>
      </w:r>
      <w:r w:rsidRPr="00EC1839">
        <w:rPr>
          <w:lang w:val="en-US"/>
        </w:rPr>
        <w:t xml:space="preserve">. 2014. </w:t>
      </w:r>
      <w:proofErr w:type="spellStart"/>
      <w:r w:rsidRPr="00EC1839">
        <w:rPr>
          <w:lang w:val="en-US"/>
        </w:rPr>
        <w:t>Rifaximin</w:t>
      </w:r>
      <w:proofErr w:type="spellEnd"/>
      <w:r w:rsidRPr="00EC1839">
        <w:rPr>
          <w:lang w:val="en-US"/>
        </w:rPr>
        <w:t xml:space="preserve"> alters intestinal bacteria and prevents stress-induced gut inflammation and visceral hyperalgesia in rats. </w:t>
      </w:r>
      <w:proofErr w:type="spellStart"/>
      <w:r w:rsidRPr="00EA589E">
        <w:t>Gastroenterology</w:t>
      </w:r>
      <w:proofErr w:type="spellEnd"/>
      <w:r w:rsidRPr="00EA589E">
        <w:t xml:space="preserve"> </w:t>
      </w:r>
      <w:r w:rsidRPr="00EA589E">
        <w:rPr>
          <w:b/>
          <w:bCs/>
        </w:rPr>
        <w:t>146</w:t>
      </w:r>
      <w:r w:rsidRPr="00EA589E">
        <w:t>:484–496.e4.</w:t>
      </w:r>
    </w:p>
    <w:p w14:paraId="1BD558DC" w14:textId="77777777" w:rsidR="00EA589E" w:rsidRPr="00EA589E" w:rsidRDefault="00EA589E" w:rsidP="00EA589E">
      <w:pPr>
        <w:pStyle w:val="ASM"/>
        <w:numPr>
          <w:ilvl w:val="0"/>
          <w:numId w:val="1"/>
        </w:numPr>
      </w:pPr>
      <w:proofErr w:type="spellStart"/>
      <w:r w:rsidRPr="00EA589E">
        <w:rPr>
          <w:b/>
          <w:bCs/>
        </w:rPr>
        <w:t>Rooks</w:t>
      </w:r>
      <w:proofErr w:type="spellEnd"/>
      <w:r w:rsidRPr="00EA589E">
        <w:rPr>
          <w:b/>
          <w:bCs/>
        </w:rPr>
        <w:t xml:space="preserve"> MG</w:t>
      </w:r>
      <w:r w:rsidRPr="00EA589E">
        <w:t xml:space="preserve">, </w:t>
      </w:r>
      <w:proofErr w:type="spellStart"/>
      <w:r w:rsidRPr="00EA589E">
        <w:rPr>
          <w:b/>
          <w:bCs/>
        </w:rPr>
        <w:t>Veiga</w:t>
      </w:r>
      <w:proofErr w:type="spellEnd"/>
      <w:r w:rsidRPr="00EA589E">
        <w:rPr>
          <w:b/>
          <w:bCs/>
        </w:rPr>
        <w:t xml:space="preserve"> P</w:t>
      </w:r>
      <w:r w:rsidRPr="00EA589E">
        <w:t xml:space="preserve">, </w:t>
      </w:r>
      <w:proofErr w:type="spellStart"/>
      <w:r w:rsidRPr="00EA589E">
        <w:rPr>
          <w:b/>
          <w:bCs/>
        </w:rPr>
        <w:t>Wardwell-scott</w:t>
      </w:r>
      <w:proofErr w:type="spellEnd"/>
      <w:r w:rsidRPr="00EA589E">
        <w:rPr>
          <w:b/>
          <w:bCs/>
        </w:rPr>
        <w:t xml:space="preserve"> LH</w:t>
      </w:r>
      <w:r w:rsidRPr="00EA589E">
        <w:t xml:space="preserve">, </w:t>
      </w:r>
      <w:proofErr w:type="spellStart"/>
      <w:r w:rsidRPr="00EA589E">
        <w:rPr>
          <w:b/>
          <w:bCs/>
        </w:rPr>
        <w:t>Tickle</w:t>
      </w:r>
      <w:proofErr w:type="spellEnd"/>
      <w:r w:rsidRPr="00EA589E">
        <w:rPr>
          <w:b/>
          <w:bCs/>
        </w:rPr>
        <w:t xml:space="preserve"> T</w:t>
      </w:r>
      <w:r w:rsidRPr="00EA589E">
        <w:t xml:space="preserve">, </w:t>
      </w:r>
      <w:proofErr w:type="spellStart"/>
      <w:r w:rsidRPr="00EA589E">
        <w:rPr>
          <w:b/>
          <w:bCs/>
        </w:rPr>
        <w:t>Segata</w:t>
      </w:r>
      <w:proofErr w:type="spellEnd"/>
      <w:r w:rsidRPr="00EA589E">
        <w:rPr>
          <w:b/>
          <w:bCs/>
        </w:rPr>
        <w:t xml:space="preserve"> N</w:t>
      </w:r>
      <w:r w:rsidRPr="00EA589E">
        <w:t xml:space="preserve">, </w:t>
      </w:r>
      <w:proofErr w:type="spellStart"/>
      <w:r w:rsidRPr="00EA589E">
        <w:rPr>
          <w:b/>
          <w:bCs/>
        </w:rPr>
        <w:t>Michaud</w:t>
      </w:r>
      <w:proofErr w:type="spellEnd"/>
      <w:r w:rsidRPr="00EA589E">
        <w:rPr>
          <w:b/>
          <w:bCs/>
        </w:rPr>
        <w:t xml:space="preserve"> M</w:t>
      </w:r>
      <w:r w:rsidRPr="00EA589E">
        <w:t xml:space="preserve">, </w:t>
      </w:r>
      <w:proofErr w:type="spellStart"/>
      <w:r w:rsidRPr="00EA589E">
        <w:rPr>
          <w:b/>
          <w:bCs/>
        </w:rPr>
        <w:t>Gallini</w:t>
      </w:r>
      <w:proofErr w:type="spellEnd"/>
      <w:r w:rsidRPr="00EA589E">
        <w:rPr>
          <w:b/>
          <w:bCs/>
        </w:rPr>
        <w:t xml:space="preserve"> CA</w:t>
      </w:r>
      <w:r w:rsidRPr="00EA589E">
        <w:t xml:space="preserve">, </w:t>
      </w:r>
      <w:proofErr w:type="spellStart"/>
      <w:r w:rsidRPr="00EA589E">
        <w:rPr>
          <w:b/>
          <w:bCs/>
        </w:rPr>
        <w:t>Beal</w:t>
      </w:r>
      <w:proofErr w:type="spellEnd"/>
      <w:r w:rsidRPr="00EA589E">
        <w:rPr>
          <w:b/>
          <w:bCs/>
        </w:rPr>
        <w:t xml:space="preserve"> C</w:t>
      </w:r>
      <w:r w:rsidRPr="00EA589E">
        <w:t xml:space="preserve">, </w:t>
      </w:r>
      <w:r w:rsidRPr="00EA589E">
        <w:rPr>
          <w:b/>
          <w:bCs/>
        </w:rPr>
        <w:t xml:space="preserve">van </w:t>
      </w:r>
      <w:proofErr w:type="spellStart"/>
      <w:r w:rsidRPr="00EA589E">
        <w:rPr>
          <w:b/>
          <w:bCs/>
        </w:rPr>
        <w:t>Hylckama-Vlieg</w:t>
      </w:r>
      <w:proofErr w:type="spellEnd"/>
      <w:r w:rsidRPr="00EA589E">
        <w:rPr>
          <w:b/>
          <w:bCs/>
        </w:rPr>
        <w:t xml:space="preserve"> JET</w:t>
      </w:r>
      <w:r w:rsidRPr="00EA589E">
        <w:t xml:space="preserve">, </w:t>
      </w:r>
      <w:proofErr w:type="spellStart"/>
      <w:r w:rsidRPr="00EA589E">
        <w:rPr>
          <w:b/>
          <w:bCs/>
        </w:rPr>
        <w:t>Ballal</w:t>
      </w:r>
      <w:proofErr w:type="spellEnd"/>
      <w:r w:rsidRPr="00EA589E">
        <w:rPr>
          <w:b/>
          <w:bCs/>
        </w:rPr>
        <w:t xml:space="preserve"> SA</w:t>
      </w:r>
      <w:r w:rsidRPr="00EA589E">
        <w:t xml:space="preserve">, </w:t>
      </w:r>
      <w:r w:rsidRPr="00EA589E">
        <w:rPr>
          <w:b/>
          <w:bCs/>
        </w:rPr>
        <w:t>Morgan XC</w:t>
      </w:r>
      <w:r w:rsidRPr="00EA589E">
        <w:t xml:space="preserve">, </w:t>
      </w:r>
      <w:proofErr w:type="spellStart"/>
      <w:r w:rsidRPr="00EA589E">
        <w:rPr>
          <w:b/>
          <w:bCs/>
        </w:rPr>
        <w:t>Glickman</w:t>
      </w:r>
      <w:proofErr w:type="spellEnd"/>
      <w:r w:rsidRPr="00EA589E">
        <w:rPr>
          <w:b/>
          <w:bCs/>
        </w:rPr>
        <w:t xml:space="preserve"> JN</w:t>
      </w:r>
      <w:r w:rsidRPr="00EA589E">
        <w:t xml:space="preserve">, </w:t>
      </w:r>
      <w:proofErr w:type="spellStart"/>
      <w:r w:rsidRPr="00EA589E">
        <w:rPr>
          <w:b/>
          <w:bCs/>
        </w:rPr>
        <w:t>Gevers</w:t>
      </w:r>
      <w:proofErr w:type="spellEnd"/>
      <w:r w:rsidRPr="00EA589E">
        <w:rPr>
          <w:b/>
          <w:bCs/>
        </w:rPr>
        <w:t xml:space="preserve"> D</w:t>
      </w:r>
      <w:r w:rsidRPr="00EA589E">
        <w:t xml:space="preserve">, </w:t>
      </w:r>
      <w:proofErr w:type="spellStart"/>
      <w:r w:rsidRPr="00EA589E">
        <w:rPr>
          <w:b/>
          <w:bCs/>
        </w:rPr>
        <w:t>Huttenhower</w:t>
      </w:r>
      <w:proofErr w:type="spellEnd"/>
      <w:r w:rsidRPr="00EA589E">
        <w:rPr>
          <w:b/>
          <w:bCs/>
        </w:rPr>
        <w:t xml:space="preserve"> C</w:t>
      </w:r>
      <w:r w:rsidRPr="00EA589E">
        <w:t xml:space="preserve">, </w:t>
      </w:r>
      <w:r w:rsidRPr="00EA589E">
        <w:rPr>
          <w:b/>
          <w:bCs/>
        </w:rPr>
        <w:t>Garrett WS</w:t>
      </w:r>
      <w:r w:rsidRPr="00EA589E">
        <w:t xml:space="preserve">, </w:t>
      </w:r>
      <w:proofErr w:type="spellStart"/>
      <w:r w:rsidRPr="00EA589E">
        <w:rPr>
          <w:b/>
          <w:bCs/>
        </w:rPr>
        <w:t>Hylckama-vlieg</w:t>
      </w:r>
      <w:proofErr w:type="spellEnd"/>
      <w:r w:rsidRPr="00EA589E">
        <w:rPr>
          <w:b/>
          <w:bCs/>
        </w:rPr>
        <w:t xml:space="preserve"> JET Van</w:t>
      </w:r>
      <w:r w:rsidRPr="00EA589E">
        <w:t xml:space="preserve">, </w:t>
      </w:r>
      <w:proofErr w:type="spellStart"/>
      <w:r w:rsidRPr="00EA589E">
        <w:rPr>
          <w:b/>
          <w:bCs/>
        </w:rPr>
        <w:t>Ballal</w:t>
      </w:r>
      <w:proofErr w:type="spellEnd"/>
      <w:r w:rsidRPr="00EA589E">
        <w:rPr>
          <w:b/>
          <w:bCs/>
        </w:rPr>
        <w:t xml:space="preserve"> SA</w:t>
      </w:r>
      <w:r w:rsidRPr="00EA589E">
        <w:t xml:space="preserve">, </w:t>
      </w:r>
      <w:r w:rsidRPr="00EA589E">
        <w:rPr>
          <w:b/>
          <w:bCs/>
        </w:rPr>
        <w:t>Morgan XC</w:t>
      </w:r>
      <w:r w:rsidRPr="00EA589E">
        <w:t xml:space="preserve">, </w:t>
      </w:r>
      <w:proofErr w:type="spellStart"/>
      <w:r w:rsidRPr="00EA589E">
        <w:rPr>
          <w:b/>
          <w:bCs/>
        </w:rPr>
        <w:t>Glickman</w:t>
      </w:r>
      <w:proofErr w:type="spellEnd"/>
      <w:r w:rsidRPr="00EA589E">
        <w:rPr>
          <w:b/>
          <w:bCs/>
        </w:rPr>
        <w:t xml:space="preserve"> JN</w:t>
      </w:r>
      <w:r w:rsidRPr="00EA589E">
        <w:t xml:space="preserve">, </w:t>
      </w:r>
      <w:proofErr w:type="spellStart"/>
      <w:r w:rsidRPr="00EA589E">
        <w:rPr>
          <w:b/>
          <w:bCs/>
        </w:rPr>
        <w:t>Gevers</w:t>
      </w:r>
      <w:proofErr w:type="spellEnd"/>
      <w:r w:rsidRPr="00EA589E">
        <w:rPr>
          <w:b/>
          <w:bCs/>
        </w:rPr>
        <w:t xml:space="preserve"> D</w:t>
      </w:r>
      <w:r w:rsidRPr="00EA589E">
        <w:t xml:space="preserve">, </w:t>
      </w:r>
      <w:proofErr w:type="spellStart"/>
      <w:r w:rsidRPr="00EA589E">
        <w:rPr>
          <w:b/>
          <w:bCs/>
        </w:rPr>
        <w:t>Huttenhower</w:t>
      </w:r>
      <w:proofErr w:type="spellEnd"/>
      <w:r w:rsidRPr="00EA589E">
        <w:rPr>
          <w:b/>
          <w:bCs/>
        </w:rPr>
        <w:t xml:space="preserve"> C</w:t>
      </w:r>
      <w:r w:rsidRPr="00EA589E">
        <w:t xml:space="preserve">, </w:t>
      </w:r>
      <w:r w:rsidRPr="00EA589E">
        <w:rPr>
          <w:b/>
          <w:bCs/>
        </w:rPr>
        <w:t>Garrett WS</w:t>
      </w:r>
      <w:r w:rsidRPr="00EA589E">
        <w:t xml:space="preserve">. 2014. </w:t>
      </w:r>
      <w:r w:rsidRPr="00EC1839">
        <w:rPr>
          <w:lang w:val="en-US"/>
        </w:rPr>
        <w:t xml:space="preserve">Gut microbiome composition and function in </w:t>
      </w:r>
      <w:r w:rsidRPr="00EC1839">
        <w:rPr>
          <w:lang w:val="en-US"/>
        </w:rPr>
        <w:lastRenderedPageBreak/>
        <w:t xml:space="preserve">experimental colitis during active disease and treatment-induced remission. </w:t>
      </w:r>
      <w:r w:rsidRPr="00EA589E">
        <w:t xml:space="preserve">ISME J </w:t>
      </w:r>
      <w:r w:rsidRPr="00EA589E">
        <w:rPr>
          <w:b/>
          <w:bCs/>
        </w:rPr>
        <w:t>8</w:t>
      </w:r>
      <w:r w:rsidRPr="00EA589E">
        <w:t>:1403–17.</w:t>
      </w:r>
    </w:p>
    <w:p w14:paraId="27521FAC" w14:textId="77777777" w:rsidR="00EA589E" w:rsidRPr="00FF0F13" w:rsidRDefault="00EA589E" w:rsidP="00EA589E">
      <w:pPr>
        <w:pStyle w:val="ASM"/>
        <w:ind w:left="830"/>
        <w:jc w:val="left"/>
        <w:rPr>
          <w:lang w:val="en-US"/>
        </w:rPr>
      </w:pPr>
    </w:p>
    <w:p w14:paraId="30BBA0DA" w14:textId="3A5D0742" w:rsidR="00EB43BE" w:rsidRPr="00FF0F13" w:rsidRDefault="00EB43BE" w:rsidP="008D6AE0">
      <w:pPr>
        <w:pStyle w:val="ASM"/>
        <w:numPr>
          <w:ilvl w:val="0"/>
          <w:numId w:val="1"/>
        </w:numPr>
        <w:jc w:val="left"/>
        <w:rPr>
          <w:lang w:val="en-US"/>
        </w:rPr>
      </w:pPr>
      <w:bookmarkStart w:id="58" w:name="_bookmark58"/>
      <w:bookmarkEnd w:id="58"/>
      <w:r w:rsidRPr="00EB43BE">
        <w:rPr>
          <w:b/>
          <w:lang w:val="en-US"/>
        </w:rPr>
        <w:t xml:space="preserve">Tikhonov M. </w:t>
      </w:r>
      <w:r w:rsidRPr="00EB43BE">
        <w:rPr>
          <w:lang w:val="en-US"/>
        </w:rPr>
        <w:t xml:space="preserve">2016. Community-level cohesion without cooperation. </w:t>
      </w:r>
      <w:proofErr w:type="spellStart"/>
      <w:r w:rsidRPr="00EB43BE">
        <w:rPr>
          <w:lang w:val="en-US"/>
        </w:rPr>
        <w:t>Elife</w:t>
      </w:r>
      <w:proofErr w:type="spellEnd"/>
      <w:r w:rsidRPr="00EB43BE">
        <w:rPr>
          <w:lang w:val="en-US"/>
        </w:rPr>
        <w:t xml:space="preserve"> </w:t>
      </w:r>
      <w:r w:rsidRPr="00EB43BE">
        <w:rPr>
          <w:b/>
          <w:lang w:val="en-US"/>
        </w:rPr>
        <w:t>5</w:t>
      </w:r>
      <w:r w:rsidRPr="00EB43BE">
        <w:rPr>
          <w:lang w:val="en-US"/>
        </w:rPr>
        <w:t>.</w:t>
      </w:r>
    </w:p>
    <w:p w14:paraId="29168E55" w14:textId="77777777" w:rsidR="00EB43BE" w:rsidRPr="00EB43BE" w:rsidRDefault="00EB43BE" w:rsidP="008D6AE0">
      <w:pPr>
        <w:pStyle w:val="ASM"/>
        <w:numPr>
          <w:ilvl w:val="0"/>
          <w:numId w:val="1"/>
        </w:numPr>
        <w:jc w:val="left"/>
        <w:rPr>
          <w:lang w:val="en-US"/>
        </w:rPr>
      </w:pPr>
      <w:bookmarkStart w:id="59" w:name="_bookmark59"/>
      <w:bookmarkEnd w:id="59"/>
      <w:r w:rsidRPr="00EB43BE">
        <w:rPr>
          <w:b/>
          <w:lang w:val="en-US"/>
        </w:rPr>
        <w:t xml:space="preserve">Einstein A. </w:t>
      </w:r>
      <w:r w:rsidRPr="00EB43BE">
        <w:rPr>
          <w:lang w:val="en-US"/>
        </w:rPr>
        <w:t xml:space="preserve">1905. </w:t>
      </w:r>
      <w:proofErr w:type="spellStart"/>
      <w:r w:rsidRPr="00EB43BE">
        <w:rPr>
          <w:lang w:val="en-US"/>
        </w:rPr>
        <w:t>Über</w:t>
      </w:r>
      <w:proofErr w:type="spellEnd"/>
      <w:r w:rsidRPr="00EB43BE">
        <w:rPr>
          <w:lang w:val="en-US"/>
        </w:rPr>
        <w:t xml:space="preserve"> die von der </w:t>
      </w:r>
      <w:proofErr w:type="spellStart"/>
      <w:r w:rsidRPr="00EB43BE">
        <w:rPr>
          <w:lang w:val="en-US"/>
        </w:rPr>
        <w:t>molekularkinetischen</w:t>
      </w:r>
      <w:proofErr w:type="spellEnd"/>
      <w:r w:rsidRPr="00EB43BE">
        <w:rPr>
          <w:lang w:val="en-US"/>
        </w:rPr>
        <w:t xml:space="preserve"> </w:t>
      </w:r>
      <w:proofErr w:type="spellStart"/>
      <w:r w:rsidRPr="00EB43BE">
        <w:rPr>
          <w:lang w:val="en-US"/>
        </w:rPr>
        <w:t>Theorie</w:t>
      </w:r>
      <w:proofErr w:type="spellEnd"/>
      <w:r w:rsidRPr="00EB43BE">
        <w:rPr>
          <w:lang w:val="en-US"/>
        </w:rPr>
        <w:t xml:space="preserve"> der </w:t>
      </w:r>
      <w:proofErr w:type="spellStart"/>
      <w:r w:rsidRPr="00EB43BE">
        <w:rPr>
          <w:lang w:val="en-US"/>
        </w:rPr>
        <w:t>Wärme</w:t>
      </w:r>
      <w:proofErr w:type="spellEnd"/>
      <w:r w:rsidRPr="00EB43BE">
        <w:rPr>
          <w:lang w:val="en-US"/>
        </w:rPr>
        <w:t xml:space="preserve"> </w:t>
      </w:r>
      <w:proofErr w:type="spellStart"/>
      <w:r w:rsidRPr="00EB43BE">
        <w:rPr>
          <w:lang w:val="en-US"/>
        </w:rPr>
        <w:t>geforderte</w:t>
      </w:r>
      <w:proofErr w:type="spellEnd"/>
      <w:r w:rsidRPr="00EB43BE">
        <w:rPr>
          <w:lang w:val="en-US"/>
        </w:rPr>
        <w:t xml:space="preserve"> </w:t>
      </w:r>
      <w:proofErr w:type="spellStart"/>
      <w:r w:rsidRPr="00EB43BE">
        <w:rPr>
          <w:lang w:val="en-US"/>
        </w:rPr>
        <w:t>Bewegung</w:t>
      </w:r>
      <w:proofErr w:type="spellEnd"/>
      <w:r w:rsidRPr="00EB43BE">
        <w:rPr>
          <w:lang w:val="en-US"/>
        </w:rPr>
        <w:t xml:space="preserve"> von in </w:t>
      </w:r>
      <w:proofErr w:type="spellStart"/>
      <w:r w:rsidRPr="00EB43BE">
        <w:rPr>
          <w:lang w:val="en-US"/>
        </w:rPr>
        <w:t>ruhenden</w:t>
      </w:r>
      <w:proofErr w:type="spellEnd"/>
      <w:r w:rsidRPr="00EB43BE">
        <w:rPr>
          <w:lang w:val="en-US"/>
        </w:rPr>
        <w:t xml:space="preserve"> </w:t>
      </w:r>
      <w:proofErr w:type="spellStart"/>
      <w:r w:rsidRPr="00EB43BE">
        <w:rPr>
          <w:lang w:val="en-US"/>
        </w:rPr>
        <w:t>Flüssigkeiten</w:t>
      </w:r>
      <w:proofErr w:type="spellEnd"/>
      <w:r w:rsidRPr="00EB43BE">
        <w:rPr>
          <w:lang w:val="en-US"/>
        </w:rPr>
        <w:t xml:space="preserve"> </w:t>
      </w:r>
      <w:proofErr w:type="spellStart"/>
      <w:r w:rsidRPr="00EB43BE">
        <w:rPr>
          <w:lang w:val="en-US"/>
        </w:rPr>
        <w:t>suspendierten</w:t>
      </w:r>
      <w:proofErr w:type="spellEnd"/>
      <w:r w:rsidRPr="00EB43BE">
        <w:rPr>
          <w:lang w:val="en-US"/>
        </w:rPr>
        <w:t xml:space="preserve"> </w:t>
      </w:r>
      <w:proofErr w:type="spellStart"/>
      <w:r w:rsidRPr="00EB43BE">
        <w:rPr>
          <w:lang w:val="en-US"/>
        </w:rPr>
        <w:t>Teilchen</w:t>
      </w:r>
      <w:proofErr w:type="spellEnd"/>
      <w:r w:rsidRPr="00EB43BE">
        <w:rPr>
          <w:lang w:val="en-US"/>
        </w:rPr>
        <w:t xml:space="preserve">. </w:t>
      </w:r>
      <w:proofErr w:type="spellStart"/>
      <w:r w:rsidRPr="00EB43BE">
        <w:rPr>
          <w:lang w:val="en-US"/>
        </w:rPr>
        <w:t>Annalen</w:t>
      </w:r>
      <w:proofErr w:type="spellEnd"/>
      <w:r w:rsidRPr="00EB43BE">
        <w:rPr>
          <w:lang w:val="en-US"/>
        </w:rPr>
        <w:t xml:space="preserve"> der </w:t>
      </w:r>
      <w:proofErr w:type="spellStart"/>
      <w:r w:rsidRPr="00EB43BE">
        <w:rPr>
          <w:lang w:val="en-US"/>
        </w:rPr>
        <w:t>Physik</w:t>
      </w:r>
      <w:proofErr w:type="spellEnd"/>
      <w:r w:rsidRPr="00EB43BE">
        <w:rPr>
          <w:lang w:val="en-US"/>
        </w:rPr>
        <w:t xml:space="preserve">, </w:t>
      </w:r>
      <w:r w:rsidRPr="00EB43BE">
        <w:rPr>
          <w:b/>
          <w:lang w:val="en-US"/>
        </w:rPr>
        <w:t>322</w:t>
      </w:r>
      <w:r w:rsidRPr="00EB43BE">
        <w:rPr>
          <w:lang w:val="en-US"/>
        </w:rPr>
        <w:t>:549-560.</w:t>
      </w:r>
    </w:p>
    <w:p w14:paraId="615F2320" w14:textId="2295DA84" w:rsidR="00EB43BE" w:rsidRPr="00EB43BE" w:rsidRDefault="00EB43BE" w:rsidP="008D6AE0">
      <w:pPr>
        <w:pStyle w:val="ASM"/>
        <w:numPr>
          <w:ilvl w:val="0"/>
          <w:numId w:val="1"/>
        </w:numPr>
        <w:jc w:val="left"/>
        <w:rPr>
          <w:lang w:val="en-US"/>
        </w:rPr>
      </w:pPr>
      <w:bookmarkStart w:id="60" w:name="_bookmark60"/>
      <w:bookmarkEnd w:id="60"/>
      <w:proofErr w:type="spellStart"/>
      <w:r w:rsidRPr="00EB43BE">
        <w:rPr>
          <w:b/>
          <w:bCs/>
          <w:lang w:val="en-US"/>
        </w:rPr>
        <w:t>Caporaso</w:t>
      </w:r>
      <w:proofErr w:type="spellEnd"/>
      <w:r w:rsidRPr="00EB43BE">
        <w:rPr>
          <w:b/>
          <w:bCs/>
          <w:lang w:val="en-US"/>
        </w:rPr>
        <w:t xml:space="preserve"> JG, </w:t>
      </w:r>
      <w:proofErr w:type="spellStart"/>
      <w:r w:rsidRPr="00EB43BE">
        <w:rPr>
          <w:b/>
          <w:bCs/>
          <w:lang w:val="en-US"/>
        </w:rPr>
        <w:t>Kuczynski</w:t>
      </w:r>
      <w:proofErr w:type="spellEnd"/>
      <w:r w:rsidRPr="00EB43BE">
        <w:rPr>
          <w:b/>
          <w:bCs/>
          <w:lang w:val="en-US"/>
        </w:rPr>
        <w:t xml:space="preserve"> J, Stombaugh J, </w:t>
      </w:r>
      <w:proofErr w:type="spellStart"/>
      <w:r w:rsidRPr="00EB43BE">
        <w:rPr>
          <w:b/>
          <w:bCs/>
          <w:lang w:val="en-US"/>
        </w:rPr>
        <w:t>Bittinger</w:t>
      </w:r>
      <w:proofErr w:type="spellEnd"/>
      <w:r w:rsidRPr="00EB43BE">
        <w:rPr>
          <w:b/>
          <w:bCs/>
          <w:lang w:val="en-US"/>
        </w:rPr>
        <w:t xml:space="preserve"> K, Bushman FD, Costello EK, </w:t>
      </w:r>
      <w:proofErr w:type="spellStart"/>
      <w:r w:rsidRPr="00EB43BE">
        <w:rPr>
          <w:b/>
          <w:bCs/>
          <w:lang w:val="en-US"/>
        </w:rPr>
        <w:t>Fierer</w:t>
      </w:r>
      <w:proofErr w:type="spellEnd"/>
      <w:r w:rsidRPr="00EB43BE">
        <w:rPr>
          <w:b/>
          <w:bCs/>
          <w:lang w:val="en-US"/>
        </w:rPr>
        <w:t xml:space="preserve"> N, Peña AG, Goodrich JK, Gordon JI, </w:t>
      </w:r>
      <w:proofErr w:type="spellStart"/>
      <w:r w:rsidRPr="00EB43BE">
        <w:rPr>
          <w:b/>
          <w:bCs/>
          <w:lang w:val="en-US"/>
        </w:rPr>
        <w:t>Huttley</w:t>
      </w:r>
      <w:proofErr w:type="spellEnd"/>
      <w:r w:rsidRPr="00EB43BE">
        <w:rPr>
          <w:b/>
          <w:bCs/>
          <w:lang w:val="en-US"/>
        </w:rPr>
        <w:t xml:space="preserve"> G a, Kelley ST, Knights D, Koenig JE, Ley RE, </w:t>
      </w:r>
      <w:proofErr w:type="spellStart"/>
      <w:r w:rsidRPr="00EB43BE">
        <w:rPr>
          <w:b/>
          <w:bCs/>
          <w:lang w:val="en-US"/>
        </w:rPr>
        <w:t>Lozupone</w:t>
      </w:r>
      <w:proofErr w:type="spellEnd"/>
      <w:r w:rsidRPr="00EB43BE">
        <w:rPr>
          <w:b/>
          <w:bCs/>
          <w:lang w:val="en-US"/>
        </w:rPr>
        <w:t xml:space="preserve"> C a, </w:t>
      </w:r>
      <w:proofErr w:type="spellStart"/>
      <w:r w:rsidRPr="00EB43BE">
        <w:rPr>
          <w:b/>
          <w:bCs/>
          <w:lang w:val="en-US"/>
        </w:rPr>
        <w:t>Mcdonald</w:t>
      </w:r>
      <w:proofErr w:type="spellEnd"/>
      <w:r w:rsidRPr="00EB43BE">
        <w:rPr>
          <w:b/>
          <w:bCs/>
          <w:lang w:val="en-US"/>
        </w:rPr>
        <w:t xml:space="preserve"> D, </w:t>
      </w:r>
      <w:proofErr w:type="spellStart"/>
      <w:r w:rsidRPr="00EB43BE">
        <w:rPr>
          <w:b/>
          <w:bCs/>
          <w:lang w:val="en-US"/>
        </w:rPr>
        <w:t>Muegge</w:t>
      </w:r>
      <w:proofErr w:type="spellEnd"/>
      <w:r w:rsidRPr="00EB43BE">
        <w:rPr>
          <w:b/>
          <w:bCs/>
          <w:lang w:val="en-US"/>
        </w:rPr>
        <w:t xml:space="preserve"> BD, </w:t>
      </w:r>
      <w:proofErr w:type="spellStart"/>
      <w:r w:rsidRPr="00EB43BE">
        <w:rPr>
          <w:b/>
          <w:bCs/>
          <w:lang w:val="en-US"/>
        </w:rPr>
        <w:t>Pirrung</w:t>
      </w:r>
      <w:proofErr w:type="spellEnd"/>
      <w:r w:rsidRPr="00EB43BE">
        <w:rPr>
          <w:b/>
          <w:bCs/>
          <w:lang w:val="en-US"/>
        </w:rPr>
        <w:t xml:space="preserve"> M, Reeder J, </w:t>
      </w:r>
      <w:proofErr w:type="spellStart"/>
      <w:r w:rsidRPr="00EB43BE">
        <w:rPr>
          <w:b/>
          <w:bCs/>
          <w:lang w:val="en-US"/>
        </w:rPr>
        <w:t>Sevinsky</w:t>
      </w:r>
      <w:proofErr w:type="spellEnd"/>
      <w:r w:rsidRPr="00EB43BE">
        <w:rPr>
          <w:b/>
          <w:bCs/>
          <w:lang w:val="en-US"/>
        </w:rPr>
        <w:t xml:space="preserve"> JR, </w:t>
      </w:r>
      <w:proofErr w:type="spellStart"/>
      <w:r w:rsidRPr="00EB43BE">
        <w:rPr>
          <w:b/>
          <w:bCs/>
          <w:lang w:val="en-US"/>
        </w:rPr>
        <w:t>Turnbaugh</w:t>
      </w:r>
      <w:proofErr w:type="spellEnd"/>
      <w:r w:rsidRPr="00EB43BE">
        <w:rPr>
          <w:b/>
          <w:bCs/>
          <w:lang w:val="en-US"/>
        </w:rPr>
        <w:t xml:space="preserve"> PJ, Walters W a, </w:t>
      </w:r>
      <w:proofErr w:type="spellStart"/>
      <w:r w:rsidRPr="00EB43BE">
        <w:rPr>
          <w:b/>
          <w:bCs/>
          <w:lang w:val="en-US"/>
        </w:rPr>
        <w:t>Widmann</w:t>
      </w:r>
      <w:proofErr w:type="spellEnd"/>
      <w:r w:rsidRPr="00EB43BE">
        <w:rPr>
          <w:b/>
          <w:bCs/>
          <w:lang w:val="en-US"/>
        </w:rPr>
        <w:t xml:space="preserve"> J, </w:t>
      </w:r>
      <w:proofErr w:type="spellStart"/>
      <w:r w:rsidRPr="00EB43BE">
        <w:rPr>
          <w:b/>
          <w:bCs/>
          <w:lang w:val="en-US"/>
        </w:rPr>
        <w:t>Yatsunenko</w:t>
      </w:r>
      <w:proofErr w:type="spellEnd"/>
      <w:r w:rsidRPr="00EB43BE">
        <w:rPr>
          <w:b/>
          <w:bCs/>
          <w:lang w:val="en-US"/>
        </w:rPr>
        <w:t xml:space="preserve"> T, </w:t>
      </w:r>
      <w:proofErr w:type="spellStart"/>
      <w:r w:rsidRPr="00EB43BE">
        <w:rPr>
          <w:b/>
          <w:bCs/>
          <w:lang w:val="en-US"/>
        </w:rPr>
        <w:t>Zaneveld</w:t>
      </w:r>
      <w:proofErr w:type="spellEnd"/>
      <w:r w:rsidRPr="00EB43BE">
        <w:rPr>
          <w:b/>
          <w:bCs/>
          <w:lang w:val="en-US"/>
        </w:rPr>
        <w:t xml:space="preserve"> J, </w:t>
      </w:r>
      <w:proofErr w:type="gramStart"/>
      <w:r w:rsidRPr="00EB43BE">
        <w:rPr>
          <w:b/>
          <w:bCs/>
          <w:lang w:val="en-US"/>
        </w:rPr>
        <w:t>Knight  R.</w:t>
      </w:r>
      <w:proofErr w:type="gramEnd"/>
      <w:r w:rsidRPr="00EB43BE">
        <w:rPr>
          <w:b/>
          <w:bCs/>
          <w:lang w:val="en-US"/>
        </w:rPr>
        <w:t xml:space="preserve">  </w:t>
      </w:r>
      <w:r w:rsidRPr="00EB43BE">
        <w:rPr>
          <w:bCs/>
          <w:lang w:val="en-US"/>
        </w:rPr>
        <w:t xml:space="preserve">2010. </w:t>
      </w:r>
      <w:proofErr w:type="gramStart"/>
      <w:r w:rsidRPr="00EB43BE">
        <w:rPr>
          <w:bCs/>
          <w:lang w:val="en-US"/>
        </w:rPr>
        <w:t>QIIM</w:t>
      </w:r>
      <w:r w:rsidR="00EC0C64">
        <w:rPr>
          <w:bCs/>
          <w:lang w:val="en-US"/>
        </w:rPr>
        <w:t>E  allows</w:t>
      </w:r>
      <w:proofErr w:type="gramEnd"/>
      <w:r w:rsidR="00EC0C64">
        <w:rPr>
          <w:bCs/>
          <w:lang w:val="en-US"/>
        </w:rPr>
        <w:t xml:space="preserve">  analysis  of  high-</w:t>
      </w:r>
      <w:r w:rsidRPr="00EB43BE">
        <w:rPr>
          <w:bCs/>
          <w:lang w:val="en-US"/>
        </w:rPr>
        <w:t xml:space="preserve">throughput  community sequencing data Intensity normalization improves </w:t>
      </w:r>
      <w:r w:rsidR="00EC0C64">
        <w:rPr>
          <w:bCs/>
          <w:lang w:val="en-US"/>
        </w:rPr>
        <w:t xml:space="preserve">color calling in </w:t>
      </w:r>
      <w:proofErr w:type="spellStart"/>
      <w:r w:rsidR="00EC0C64">
        <w:rPr>
          <w:bCs/>
          <w:lang w:val="en-US"/>
        </w:rPr>
        <w:t>SOLiD</w:t>
      </w:r>
      <w:proofErr w:type="spellEnd"/>
      <w:r w:rsidR="00EC0C64">
        <w:rPr>
          <w:bCs/>
          <w:lang w:val="en-US"/>
        </w:rPr>
        <w:t xml:space="preserve"> sequenc</w:t>
      </w:r>
      <w:r w:rsidRPr="00EB43BE">
        <w:rPr>
          <w:bCs/>
          <w:lang w:val="en-US"/>
        </w:rPr>
        <w:t xml:space="preserve">ing. Nat </w:t>
      </w:r>
      <w:proofErr w:type="spellStart"/>
      <w:r w:rsidRPr="00EB43BE">
        <w:rPr>
          <w:bCs/>
          <w:lang w:val="en-US"/>
        </w:rPr>
        <w:t>Publ</w:t>
      </w:r>
      <w:proofErr w:type="spellEnd"/>
      <w:r w:rsidRPr="00EB43BE">
        <w:rPr>
          <w:bCs/>
          <w:lang w:val="en-US"/>
        </w:rPr>
        <w:t xml:space="preserve"> Gr 7:335–336.</w:t>
      </w:r>
    </w:p>
    <w:p w14:paraId="19D37112" w14:textId="18BD0A4D" w:rsidR="00EB43BE" w:rsidRPr="00EB43BE" w:rsidRDefault="00EB43BE" w:rsidP="008D6AE0">
      <w:pPr>
        <w:pStyle w:val="ASM"/>
        <w:numPr>
          <w:ilvl w:val="0"/>
          <w:numId w:val="1"/>
        </w:numPr>
        <w:jc w:val="left"/>
        <w:rPr>
          <w:lang w:val="en-US"/>
        </w:rPr>
      </w:pPr>
      <w:bookmarkStart w:id="61" w:name="_bookmark61"/>
      <w:bookmarkEnd w:id="61"/>
      <w:r w:rsidRPr="00EB43BE">
        <w:rPr>
          <w:b/>
          <w:lang w:val="en-US"/>
        </w:rPr>
        <w:t xml:space="preserve">Ames SK, </w:t>
      </w:r>
      <w:proofErr w:type="spellStart"/>
      <w:r w:rsidRPr="00EB43BE">
        <w:rPr>
          <w:b/>
          <w:lang w:val="en-US"/>
        </w:rPr>
        <w:t>Hysom</w:t>
      </w:r>
      <w:proofErr w:type="spellEnd"/>
      <w:r w:rsidRPr="00EB43BE">
        <w:rPr>
          <w:b/>
          <w:lang w:val="en-US"/>
        </w:rPr>
        <w:t xml:space="preserve"> DA, Gardner SN, Lloyd GS, </w:t>
      </w:r>
      <w:proofErr w:type="spellStart"/>
      <w:r w:rsidRPr="00EB43BE">
        <w:rPr>
          <w:b/>
          <w:lang w:val="en-US"/>
        </w:rPr>
        <w:t>Gokhale</w:t>
      </w:r>
      <w:proofErr w:type="spellEnd"/>
      <w:r w:rsidRPr="00EB43BE">
        <w:rPr>
          <w:b/>
          <w:lang w:val="en-US"/>
        </w:rPr>
        <w:t xml:space="preserve"> MB, Allen JE</w:t>
      </w:r>
      <w:r w:rsidRPr="00EB43BE">
        <w:rPr>
          <w:lang w:val="en-US"/>
        </w:rPr>
        <w:t xml:space="preserve">. 2013. Scalable metagenomic taxonomy classification using a reference genome database. </w:t>
      </w:r>
      <w:proofErr w:type="gramStart"/>
      <w:r w:rsidRPr="00EB43BE">
        <w:rPr>
          <w:lang w:val="en-US"/>
        </w:rPr>
        <w:t>Bioinfor</w:t>
      </w:r>
      <w:bookmarkStart w:id="62" w:name="_bookmark62"/>
      <w:bookmarkEnd w:id="62"/>
      <w:r w:rsidRPr="00EB43BE">
        <w:rPr>
          <w:lang w:val="en-US"/>
        </w:rPr>
        <w:t xml:space="preserve">matics  </w:t>
      </w:r>
      <w:r w:rsidRPr="00EB43BE">
        <w:rPr>
          <w:b/>
          <w:lang w:val="en-US"/>
        </w:rPr>
        <w:t>29</w:t>
      </w:r>
      <w:r w:rsidRPr="00EB43BE">
        <w:rPr>
          <w:lang w:val="en-US"/>
        </w:rPr>
        <w:t>:2253</w:t>
      </w:r>
      <w:proofErr w:type="gramEnd"/>
      <w:r w:rsidRPr="00EB43BE">
        <w:rPr>
          <w:lang w:val="en-US"/>
        </w:rPr>
        <w:t>-2260.</w:t>
      </w:r>
    </w:p>
    <w:p w14:paraId="5FA58F56" w14:textId="77777777" w:rsidR="00EB43BE" w:rsidRPr="00EB43BE" w:rsidRDefault="00EB43BE" w:rsidP="008D6AE0">
      <w:pPr>
        <w:pStyle w:val="ASM"/>
        <w:numPr>
          <w:ilvl w:val="0"/>
          <w:numId w:val="1"/>
        </w:numPr>
        <w:jc w:val="left"/>
        <w:rPr>
          <w:lang w:val="en-US"/>
        </w:rPr>
      </w:pPr>
      <w:r w:rsidRPr="00EB43BE">
        <w:rPr>
          <w:b/>
          <w:lang w:val="en-US"/>
        </w:rPr>
        <w:t xml:space="preserve">Gordon, A, Hannon, GJ. </w:t>
      </w:r>
      <w:r w:rsidRPr="00EB43BE">
        <w:rPr>
          <w:lang w:val="en-US"/>
        </w:rPr>
        <w:t>2010. FASTX-Toolkit. FASTQ</w:t>
      </w:r>
      <w:r w:rsidRPr="00EB43BE">
        <w:rPr>
          <w:i/>
          <w:lang w:val="en-US"/>
        </w:rPr>
        <w:t>/</w:t>
      </w:r>
      <w:r w:rsidRPr="00EB43BE">
        <w:rPr>
          <w:lang w:val="en-US"/>
        </w:rPr>
        <w:t xml:space="preserve">A </w:t>
      </w:r>
      <w:proofErr w:type="spellStart"/>
      <w:r w:rsidRPr="00EB43BE">
        <w:rPr>
          <w:lang w:val="en-US"/>
        </w:rPr>
        <w:t>shortreads</w:t>
      </w:r>
      <w:proofErr w:type="spellEnd"/>
      <w:r w:rsidRPr="00EB43BE">
        <w:rPr>
          <w:lang w:val="en-US"/>
        </w:rPr>
        <w:t xml:space="preserve"> pre-processing tools v0.0.13. </w:t>
      </w:r>
      <w:hyperlink r:id="rId9">
        <w:r w:rsidRPr="00EB43BE">
          <w:rPr>
            <w:rStyle w:val="Hyperlink"/>
            <w:lang w:val="en-US"/>
          </w:rPr>
          <w:t>http:</w:t>
        </w:r>
        <w:bookmarkStart w:id="63" w:name="_bookmark63"/>
        <w:bookmarkEnd w:id="63"/>
        <w:r w:rsidRPr="00EB43BE">
          <w:rPr>
            <w:rStyle w:val="Hyperlink"/>
            <w:i/>
            <w:lang w:val="en-US"/>
          </w:rPr>
          <w:t>//</w:t>
        </w:r>
        <w:r w:rsidRPr="00EB43BE">
          <w:rPr>
            <w:rStyle w:val="Hyperlink"/>
            <w:lang w:val="en-US"/>
          </w:rPr>
          <w:t>hannonlab.cshl.edu</w:t>
        </w:r>
        <w:r w:rsidRPr="00EB43BE">
          <w:rPr>
            <w:rStyle w:val="Hyperlink"/>
            <w:i/>
            <w:lang w:val="en-US"/>
          </w:rPr>
          <w:t>/</w:t>
        </w:r>
        <w:r w:rsidRPr="00EB43BE">
          <w:rPr>
            <w:rStyle w:val="Hyperlink"/>
            <w:lang w:val="en-US"/>
          </w:rPr>
          <w:t>fastx_toolkit</w:t>
        </w:r>
        <w:r w:rsidRPr="00EB43BE">
          <w:rPr>
            <w:rStyle w:val="Hyperlink"/>
            <w:i/>
            <w:lang w:val="en-US"/>
          </w:rPr>
          <w:t>/</w:t>
        </w:r>
      </w:hyperlink>
      <w:r w:rsidRPr="00EB43BE">
        <w:rPr>
          <w:i/>
          <w:lang w:val="en-US"/>
        </w:rPr>
        <w:t xml:space="preserve"> </w:t>
      </w:r>
      <w:r w:rsidRPr="00EB43BE">
        <w:rPr>
          <w:lang w:val="en-US"/>
        </w:rPr>
        <w:t>(last accessed 26 Jul 2016).</w:t>
      </w:r>
    </w:p>
    <w:p w14:paraId="6D78C13D" w14:textId="77777777" w:rsidR="00EB43BE" w:rsidRPr="00EB43BE" w:rsidRDefault="00EB43BE" w:rsidP="008D6AE0">
      <w:pPr>
        <w:pStyle w:val="ASM"/>
        <w:numPr>
          <w:ilvl w:val="0"/>
          <w:numId w:val="1"/>
        </w:numPr>
        <w:jc w:val="left"/>
        <w:rPr>
          <w:lang w:val="en-US"/>
        </w:rPr>
      </w:pPr>
      <w:proofErr w:type="spellStart"/>
      <w:r w:rsidRPr="00EB43BE">
        <w:rPr>
          <w:b/>
          <w:lang w:val="en-US"/>
        </w:rPr>
        <w:t>Quast</w:t>
      </w:r>
      <w:proofErr w:type="spellEnd"/>
      <w:r w:rsidRPr="00EB43BE">
        <w:rPr>
          <w:b/>
          <w:lang w:val="en-US"/>
        </w:rPr>
        <w:t xml:space="preserve"> C, </w:t>
      </w:r>
      <w:proofErr w:type="spellStart"/>
      <w:r w:rsidRPr="00EB43BE">
        <w:rPr>
          <w:b/>
          <w:lang w:val="en-US"/>
        </w:rPr>
        <w:t>Pruesse</w:t>
      </w:r>
      <w:proofErr w:type="spellEnd"/>
      <w:r w:rsidRPr="00EB43BE">
        <w:rPr>
          <w:b/>
          <w:lang w:val="en-US"/>
        </w:rPr>
        <w:t xml:space="preserve"> E, Yilmaz P, </w:t>
      </w:r>
      <w:proofErr w:type="spellStart"/>
      <w:r w:rsidRPr="00EB43BE">
        <w:rPr>
          <w:b/>
          <w:lang w:val="en-US"/>
        </w:rPr>
        <w:t>Gerken</w:t>
      </w:r>
      <w:proofErr w:type="spellEnd"/>
      <w:r w:rsidRPr="00EB43BE">
        <w:rPr>
          <w:b/>
          <w:lang w:val="en-US"/>
        </w:rPr>
        <w:t xml:space="preserve"> J, </w:t>
      </w:r>
      <w:proofErr w:type="spellStart"/>
      <w:r w:rsidRPr="00EB43BE">
        <w:rPr>
          <w:b/>
          <w:lang w:val="en-US"/>
        </w:rPr>
        <w:t>Schweer</w:t>
      </w:r>
      <w:proofErr w:type="spellEnd"/>
      <w:r w:rsidRPr="00EB43BE">
        <w:rPr>
          <w:b/>
          <w:lang w:val="en-US"/>
        </w:rPr>
        <w:t xml:space="preserve"> T, </w:t>
      </w:r>
      <w:proofErr w:type="spellStart"/>
      <w:r w:rsidRPr="00EB43BE">
        <w:rPr>
          <w:b/>
          <w:lang w:val="en-US"/>
        </w:rPr>
        <w:t>Yarza</w:t>
      </w:r>
      <w:proofErr w:type="spellEnd"/>
      <w:r w:rsidRPr="00EB43BE">
        <w:rPr>
          <w:b/>
          <w:lang w:val="en-US"/>
        </w:rPr>
        <w:t xml:space="preserve"> P, </w:t>
      </w:r>
      <w:proofErr w:type="spellStart"/>
      <w:r w:rsidRPr="00EB43BE">
        <w:rPr>
          <w:b/>
          <w:lang w:val="en-US"/>
        </w:rPr>
        <w:t>Peplies</w:t>
      </w:r>
      <w:proofErr w:type="spellEnd"/>
      <w:r w:rsidRPr="00EB43BE">
        <w:rPr>
          <w:b/>
          <w:lang w:val="en-US"/>
        </w:rPr>
        <w:t xml:space="preserve"> J, </w:t>
      </w:r>
      <w:proofErr w:type="spellStart"/>
      <w:r w:rsidRPr="00EB43BE">
        <w:rPr>
          <w:b/>
          <w:lang w:val="en-US"/>
        </w:rPr>
        <w:t>Glöckner</w:t>
      </w:r>
      <w:proofErr w:type="spellEnd"/>
      <w:r w:rsidRPr="00EB43BE">
        <w:rPr>
          <w:b/>
          <w:lang w:val="en-US"/>
        </w:rPr>
        <w:t xml:space="preserve"> FO</w:t>
      </w:r>
      <w:r w:rsidRPr="00EB43BE">
        <w:rPr>
          <w:lang w:val="en-US"/>
        </w:rPr>
        <w:t xml:space="preserve">. 2013. The SILVA ribosomal RNA gene database project: improved data processing and </w:t>
      </w:r>
      <w:bookmarkStart w:id="64" w:name="_bookmark64"/>
      <w:bookmarkEnd w:id="64"/>
      <w:r w:rsidRPr="00EB43BE">
        <w:rPr>
          <w:lang w:val="en-US"/>
        </w:rPr>
        <w:t xml:space="preserve">web-based tools. Acids Res. </w:t>
      </w:r>
      <w:proofErr w:type="gramStart"/>
      <w:r w:rsidRPr="00EB43BE">
        <w:rPr>
          <w:b/>
          <w:lang w:val="en-US"/>
        </w:rPr>
        <w:t>41</w:t>
      </w:r>
      <w:r w:rsidRPr="00EB43BE">
        <w:rPr>
          <w:lang w:val="en-US"/>
        </w:rPr>
        <w:t>:D</w:t>
      </w:r>
      <w:proofErr w:type="gramEnd"/>
      <w:r w:rsidRPr="00EB43BE">
        <w:rPr>
          <w:lang w:val="en-US"/>
        </w:rPr>
        <w:t>590-D596</w:t>
      </w:r>
    </w:p>
    <w:p w14:paraId="4C9A29AF" w14:textId="77777777" w:rsidR="00EB43BE" w:rsidRPr="00EB43BE" w:rsidRDefault="00EB43BE" w:rsidP="008D6AE0">
      <w:pPr>
        <w:pStyle w:val="ASM"/>
        <w:numPr>
          <w:ilvl w:val="0"/>
          <w:numId w:val="1"/>
        </w:numPr>
        <w:jc w:val="left"/>
        <w:rPr>
          <w:lang w:val="en-US"/>
        </w:rPr>
      </w:pPr>
      <w:r w:rsidRPr="00EB43BE">
        <w:rPr>
          <w:b/>
          <w:lang w:val="en-US"/>
        </w:rPr>
        <w:t xml:space="preserve">Ames SK, Gardner SN, Marti JM, </w:t>
      </w:r>
      <w:proofErr w:type="spellStart"/>
      <w:r w:rsidRPr="00EB43BE">
        <w:rPr>
          <w:b/>
          <w:lang w:val="en-US"/>
        </w:rPr>
        <w:t>Slezak</w:t>
      </w:r>
      <w:proofErr w:type="spellEnd"/>
      <w:r w:rsidRPr="00EB43BE">
        <w:rPr>
          <w:b/>
          <w:lang w:val="en-US"/>
        </w:rPr>
        <w:t xml:space="preserve"> TR, </w:t>
      </w:r>
      <w:proofErr w:type="spellStart"/>
      <w:r w:rsidRPr="00EB43BE">
        <w:rPr>
          <w:b/>
          <w:lang w:val="en-US"/>
        </w:rPr>
        <w:t>Gokhale</w:t>
      </w:r>
      <w:proofErr w:type="spellEnd"/>
      <w:r w:rsidRPr="00EB43BE">
        <w:rPr>
          <w:b/>
          <w:lang w:val="en-US"/>
        </w:rPr>
        <w:t xml:space="preserve"> MB, Allen JE</w:t>
      </w:r>
      <w:r w:rsidRPr="00EB43BE">
        <w:rPr>
          <w:lang w:val="en-US"/>
        </w:rPr>
        <w:t xml:space="preserve">. 2015. Using populations of human and microbial genomes for organism detection in metagenomes. </w:t>
      </w:r>
      <w:bookmarkStart w:id="65" w:name="_bookmark65"/>
      <w:bookmarkEnd w:id="65"/>
      <w:r w:rsidRPr="00EB43BE">
        <w:rPr>
          <w:lang w:val="en-US"/>
        </w:rPr>
        <w:t xml:space="preserve">Genome Res. </w:t>
      </w:r>
      <w:r w:rsidRPr="00EB43BE">
        <w:rPr>
          <w:b/>
          <w:lang w:val="en-US"/>
        </w:rPr>
        <w:t>25</w:t>
      </w:r>
      <w:r w:rsidRPr="00EB43BE">
        <w:rPr>
          <w:lang w:val="en-US"/>
        </w:rPr>
        <w:t>:1056-67.</w:t>
      </w:r>
    </w:p>
    <w:p w14:paraId="513E0766" w14:textId="3822227F" w:rsidR="00EB43BE" w:rsidRPr="00EB43BE" w:rsidRDefault="00EB43BE" w:rsidP="008D6AE0">
      <w:pPr>
        <w:pStyle w:val="ASM"/>
        <w:numPr>
          <w:ilvl w:val="0"/>
          <w:numId w:val="1"/>
        </w:numPr>
        <w:jc w:val="left"/>
        <w:rPr>
          <w:lang w:val="en-US"/>
        </w:rPr>
      </w:pPr>
      <w:r w:rsidRPr="00EB43BE">
        <w:rPr>
          <w:b/>
          <w:lang w:val="en-US"/>
        </w:rPr>
        <w:t xml:space="preserve">Wu, C.F.J. </w:t>
      </w:r>
      <w:r w:rsidRPr="00EB43BE">
        <w:rPr>
          <w:lang w:val="en-US"/>
        </w:rPr>
        <w:t>1986. Jackknife, bootstrap and other resampl</w:t>
      </w:r>
      <w:r w:rsidR="00EC0C64">
        <w:rPr>
          <w:lang w:val="en-US"/>
        </w:rPr>
        <w:t>ing methods in regression anal</w:t>
      </w:r>
      <w:r w:rsidRPr="00EB43BE">
        <w:rPr>
          <w:lang w:val="en-US"/>
        </w:rPr>
        <w:t xml:space="preserve">ysis. (with discussions) </w:t>
      </w:r>
      <w:r w:rsidRPr="00EB43BE">
        <w:rPr>
          <w:i/>
          <w:lang w:val="en-US"/>
        </w:rPr>
        <w:t xml:space="preserve">The Annals of Statistics </w:t>
      </w:r>
      <w:r w:rsidRPr="00EB43BE">
        <w:rPr>
          <w:b/>
          <w:lang w:val="en-US"/>
        </w:rPr>
        <w:t>14</w:t>
      </w:r>
      <w:r w:rsidRPr="00EB43BE">
        <w:rPr>
          <w:lang w:val="en-US"/>
        </w:rPr>
        <w:t>:1261-1350</w:t>
      </w:r>
    </w:p>
    <w:p w14:paraId="53AEB250" w14:textId="77777777" w:rsidR="00EB43BE" w:rsidRPr="00EB43BE" w:rsidRDefault="00EB43BE" w:rsidP="008D6AE0">
      <w:pPr>
        <w:pStyle w:val="ASM"/>
        <w:numPr>
          <w:ilvl w:val="0"/>
          <w:numId w:val="1"/>
        </w:numPr>
        <w:jc w:val="left"/>
        <w:rPr>
          <w:lang w:val="en-US"/>
        </w:rPr>
      </w:pPr>
      <w:bookmarkStart w:id="66" w:name="_bookmark66"/>
      <w:bookmarkEnd w:id="66"/>
      <w:r w:rsidRPr="00EB43BE">
        <w:rPr>
          <w:b/>
          <w:lang w:val="en-US"/>
        </w:rPr>
        <w:lastRenderedPageBreak/>
        <w:t xml:space="preserve">Xiao X, White EP, </w:t>
      </w:r>
      <w:proofErr w:type="spellStart"/>
      <w:r w:rsidRPr="00EB43BE">
        <w:rPr>
          <w:b/>
          <w:lang w:val="en-US"/>
        </w:rPr>
        <w:t>Hooten</w:t>
      </w:r>
      <w:proofErr w:type="spellEnd"/>
      <w:r w:rsidRPr="00EB43BE">
        <w:rPr>
          <w:b/>
          <w:lang w:val="en-US"/>
        </w:rPr>
        <w:t xml:space="preserve"> MB, Durham SL</w:t>
      </w:r>
      <w:r w:rsidRPr="00EB43BE">
        <w:rPr>
          <w:lang w:val="en-US"/>
        </w:rPr>
        <w:t xml:space="preserve">. 2011. On the use of log-transformation vs. nonlinear regression for analyzing biological power laws. Ecology </w:t>
      </w:r>
      <w:r w:rsidRPr="00EB43BE">
        <w:rPr>
          <w:b/>
          <w:lang w:val="en-US"/>
        </w:rPr>
        <w:t>92</w:t>
      </w:r>
      <w:r w:rsidRPr="00EB43BE">
        <w:rPr>
          <w:lang w:val="en-US"/>
        </w:rPr>
        <w:t>:1887-1894</w:t>
      </w:r>
    </w:p>
    <w:p w14:paraId="1CAAA48C" w14:textId="77777777" w:rsidR="00EE209B" w:rsidRPr="00686787" w:rsidRDefault="00EE209B" w:rsidP="008D6AE0">
      <w:pPr>
        <w:pStyle w:val="ASM"/>
        <w:jc w:val="left"/>
        <w:rPr>
          <w:lang w:val="en-US"/>
        </w:rPr>
      </w:pPr>
    </w:p>
    <w:p w14:paraId="3E053495" w14:textId="41944A53" w:rsidR="00722AEF" w:rsidRPr="00722AEF" w:rsidRDefault="00722AEF" w:rsidP="008D6AE0">
      <w:pPr>
        <w:pStyle w:val="ASM"/>
        <w:jc w:val="left"/>
        <w:rPr>
          <w:lang w:val="en-US"/>
        </w:rPr>
      </w:pPr>
      <w:r w:rsidRPr="00722AEF">
        <w:rPr>
          <w:b/>
          <w:bCs/>
          <w:lang w:val="en-US"/>
        </w:rPr>
        <w:t xml:space="preserve">Figure 1. </w:t>
      </w:r>
      <w:r w:rsidRPr="00722AEF">
        <w:rPr>
          <w:lang w:val="en-US"/>
        </w:rPr>
        <w:t>X-weighted power-law fits o</w:t>
      </w:r>
      <w:r w:rsidR="00803062">
        <w:rPr>
          <w:lang w:val="en-US"/>
        </w:rPr>
        <w:t xml:space="preserve">f the standard deviations </w:t>
      </w:r>
      <w:r w:rsidRPr="00722AEF">
        <w:rPr>
          <w:lang w:val="en-US"/>
        </w:rPr>
        <w:t>versus the mean values for each bacterial genus monitored in time. We show the fit for samples from a healthy subject (</w:t>
      </w:r>
      <w:proofErr w:type="spellStart"/>
      <w:r w:rsidRPr="00722AEF">
        <w:rPr>
          <w:lang w:val="en-US"/>
        </w:rPr>
        <w:t>top</w:t>
      </w:r>
      <w:proofErr w:type="spellEnd"/>
      <w:r w:rsidRPr="00722AEF">
        <w:rPr>
          <w:lang w:val="en-US"/>
        </w:rPr>
        <w:t>) and from a subject diagnosed with irritable bowel syndrome (bottom), studied in our lab (</w:t>
      </w:r>
      <w:r w:rsidRPr="00A878F0">
        <w:rPr>
          <w:i/>
          <w:lang w:val="en-US"/>
        </w:rPr>
        <w:t>12</w:t>
      </w:r>
      <w:r w:rsidRPr="00722AEF">
        <w:rPr>
          <w:lang w:val="en-US"/>
        </w:rPr>
        <w:t xml:space="preserve">). Taylor’s power law seems to be ubiquitous, spanning to six orders of magnitude. </w:t>
      </w:r>
    </w:p>
    <w:p w14:paraId="68BF12B7" w14:textId="77777777" w:rsidR="00722AEF" w:rsidRPr="00722AEF" w:rsidRDefault="00722AEF" w:rsidP="008D6AE0">
      <w:pPr>
        <w:pStyle w:val="ASM"/>
        <w:jc w:val="left"/>
        <w:rPr>
          <w:lang w:val="en-US"/>
        </w:rPr>
      </w:pPr>
    </w:p>
    <w:p w14:paraId="053DE77A" w14:textId="173F3EA0" w:rsidR="00722AEF" w:rsidRPr="00722AEF" w:rsidRDefault="00722AEF" w:rsidP="008D6AE0">
      <w:pPr>
        <w:pStyle w:val="ASM"/>
        <w:jc w:val="left"/>
        <w:rPr>
          <w:lang w:val="en-US"/>
        </w:rPr>
      </w:pPr>
      <w:r w:rsidRPr="00722AEF">
        <w:rPr>
          <w:b/>
          <w:bCs/>
          <w:lang w:val="en-US"/>
        </w:rPr>
        <w:t xml:space="preserve">Figure 2. </w:t>
      </w:r>
      <w:r w:rsidRPr="00722AEF">
        <w:rPr>
          <w:lang w:val="en-US"/>
        </w:rPr>
        <w:t xml:space="preserve">Taylor’s law parameter space. We have compiled here all the data studied in this work. The </w:t>
      </w:r>
      <w:proofErr w:type="spellStart"/>
      <w:r w:rsidRPr="00722AEF">
        <w:rPr>
          <w:lang w:val="en-US"/>
        </w:rPr>
        <w:t>coloured</w:t>
      </w:r>
      <w:proofErr w:type="spellEnd"/>
      <w:r w:rsidRPr="00722AEF">
        <w:rPr>
          <w:lang w:val="en-US"/>
        </w:rPr>
        <w:t xml:space="preserve"> circle corresponds to 68% confidence level (CL) region of healthy individuals in the Taylor parameter space, while dashed line delimits the 98% CL region. Points with errors place each individual gut microbiome</w:t>
      </w:r>
      <w:r w:rsidR="005151B6">
        <w:rPr>
          <w:lang w:val="en-US"/>
        </w:rPr>
        <w:t xml:space="preserve"> </w:t>
      </w:r>
      <w:r w:rsidR="005151B6" w:rsidRPr="005151B6">
        <w:rPr>
          <w:highlight w:val="green"/>
          <w:lang w:val="en-US"/>
        </w:rPr>
        <w:t>whose microbiota was compromised,</w:t>
      </w:r>
      <w:r w:rsidRPr="00722AEF">
        <w:rPr>
          <w:lang w:val="en-US"/>
        </w:rPr>
        <w:t xml:space="preserve"> in the Taylor space. Note that the parameters have been standardized (standard deviation units) to the healthy group in each study for demonstrative and comparative purposes.</w:t>
      </w:r>
    </w:p>
    <w:p w14:paraId="32E5E380" w14:textId="77777777" w:rsidR="00722AEF" w:rsidRPr="00722AEF" w:rsidRDefault="00722AEF" w:rsidP="008D6AE0">
      <w:pPr>
        <w:pStyle w:val="ASM"/>
        <w:jc w:val="left"/>
        <w:rPr>
          <w:lang w:val="en-US"/>
        </w:rPr>
      </w:pPr>
    </w:p>
    <w:p w14:paraId="38557779" w14:textId="5059BE77" w:rsidR="00722AEF" w:rsidRPr="00722AEF" w:rsidRDefault="00722AEF" w:rsidP="008D6AE0">
      <w:pPr>
        <w:pStyle w:val="ASM"/>
        <w:jc w:val="left"/>
        <w:rPr>
          <w:lang w:val="en-US"/>
        </w:rPr>
      </w:pPr>
      <w:r w:rsidRPr="00722AEF">
        <w:rPr>
          <w:b/>
          <w:bCs/>
          <w:lang w:val="en-US"/>
        </w:rPr>
        <w:t xml:space="preserve">Figure 3. </w:t>
      </w:r>
      <w:r w:rsidRPr="00722AEF">
        <w:rPr>
          <w:lang w:val="en-US"/>
        </w:rPr>
        <w:t xml:space="preserve">Microbiota states can be placed in the phase space </w:t>
      </w:r>
      <w:r w:rsidRPr="00722AEF">
        <w:rPr>
          <w:i/>
          <w:lang w:val="en-US"/>
        </w:rPr>
        <w:t xml:space="preserve">F </w:t>
      </w:r>
      <w:r w:rsidRPr="00722AEF">
        <w:rPr>
          <w:lang w:val="en-US"/>
        </w:rPr>
        <w:t>–</w:t>
      </w:r>
      <w:r w:rsidRPr="00722AEF">
        <w:rPr>
          <w:i/>
          <w:lang w:val="en-US"/>
        </w:rPr>
        <w:t>V</w:t>
      </w:r>
      <w:r w:rsidRPr="00722AEF">
        <w:rPr>
          <w:lang w:val="en-US"/>
        </w:rPr>
        <w:t xml:space="preserve">. The light blue shaded region corresponds to the stable phase, while the grey shaded region is the unstable phase (the phase transition line is calculated for </w:t>
      </w:r>
      <w:r>
        <w:rPr>
          <w:i/>
          <w:lang w:val="en-US"/>
        </w:rPr>
        <w:sym w:font="Symbol" w:char="F061"/>
      </w:r>
      <w:r>
        <w:rPr>
          <w:i/>
          <w:lang w:val="en-US"/>
        </w:rPr>
        <w:t xml:space="preserve"> = </w:t>
      </w:r>
      <w:r>
        <w:rPr>
          <w:i/>
          <w:lang w:val="en-US"/>
        </w:rPr>
        <w:sym w:font="Symbol" w:char="F062"/>
      </w:r>
      <w:r>
        <w:rPr>
          <w:i/>
          <w:lang w:val="en-US"/>
        </w:rPr>
        <w:t xml:space="preserve"> </w:t>
      </w:r>
      <w:r w:rsidRPr="00722AEF">
        <w:rPr>
          <w:i/>
          <w:lang w:val="en-US"/>
        </w:rPr>
        <w:t xml:space="preserve">= </w:t>
      </w:r>
      <w:r w:rsidRPr="00722AEF">
        <w:rPr>
          <w:lang w:val="en-US"/>
        </w:rPr>
        <w:t>0.75). We place healthy individuals (green) and individuals whose gut microbiota is threatened (antibiotics, IBS) in the phase space fitness–variability. Gut microbiota of healthy individuals over a long term span show a quasi–periodical variability (central period is ten days). We show that taking antibiotics (AB1 and AB2 correspond to first and second treatment respectively) induces a phase transition in the gut microbiota, which impacts its future changes. We also show an IBS–diagnosed patient transiting from the unstable to the stable phase.</w:t>
      </w:r>
    </w:p>
    <w:p w14:paraId="41D52BDB" w14:textId="77777777" w:rsidR="00722AEF" w:rsidRPr="00722AEF" w:rsidRDefault="00722AEF" w:rsidP="008D6AE0">
      <w:pPr>
        <w:pStyle w:val="ASM"/>
        <w:jc w:val="left"/>
        <w:rPr>
          <w:lang w:val="en-US"/>
        </w:rPr>
      </w:pPr>
    </w:p>
    <w:p w14:paraId="2A0054AA" w14:textId="5EEDE5EA" w:rsidR="00722AEF" w:rsidRPr="00722AEF" w:rsidRDefault="00722AEF" w:rsidP="008D6AE0">
      <w:pPr>
        <w:pStyle w:val="ASM"/>
        <w:jc w:val="left"/>
        <w:rPr>
          <w:lang w:val="en-US"/>
        </w:rPr>
      </w:pPr>
      <w:r w:rsidRPr="00722AEF">
        <w:rPr>
          <w:b/>
          <w:lang w:val="en-US"/>
        </w:rPr>
        <w:lastRenderedPageBreak/>
        <w:t xml:space="preserve">Figure 4. </w:t>
      </w:r>
      <w:r w:rsidRPr="00722AEF">
        <w:rPr>
          <w:lang w:val="en-US"/>
        </w:rPr>
        <w:t>Rank variation throughout time for the most dominant elements (taxa) and their calculated Rank Stability Index (as shown in Material and Methods) for samples from a healthy subject studied in our lab (</w:t>
      </w:r>
      <w:r w:rsidRPr="00A878F0">
        <w:rPr>
          <w:i/>
          <w:lang w:val="en-US"/>
        </w:rPr>
        <w:t>12</w:t>
      </w:r>
      <w:r w:rsidRPr="00722AEF">
        <w:rPr>
          <w:lang w:val="en-US"/>
        </w:rPr>
        <w:t>).</w:t>
      </w:r>
    </w:p>
    <w:p w14:paraId="69BCCB02" w14:textId="77777777" w:rsidR="00722AEF" w:rsidRPr="00722AEF" w:rsidRDefault="00722AEF" w:rsidP="008D6AE0">
      <w:pPr>
        <w:pStyle w:val="ASM"/>
        <w:jc w:val="left"/>
        <w:rPr>
          <w:lang w:val="en-US"/>
        </w:rPr>
      </w:pPr>
    </w:p>
    <w:p w14:paraId="0AC4EFFC" w14:textId="1E4DA3F4" w:rsidR="00722AEF" w:rsidRPr="00722AEF" w:rsidRDefault="00722AEF" w:rsidP="008D6AE0">
      <w:pPr>
        <w:pStyle w:val="ASM"/>
        <w:jc w:val="left"/>
        <w:rPr>
          <w:lang w:val="en-US"/>
        </w:rPr>
      </w:pPr>
      <w:r w:rsidRPr="00722AEF">
        <w:rPr>
          <w:b/>
          <w:lang w:val="en-US"/>
        </w:rPr>
        <w:t xml:space="preserve">Figure 5. </w:t>
      </w:r>
      <w:r w:rsidRPr="00722AEF">
        <w:rPr>
          <w:lang w:val="en-US"/>
        </w:rPr>
        <w:t>Rank variation throughout time for the most dominant elements (taxa) and their calculated Rank Stability Index for samples from a subject diagnosed with irritable bowel syndrome studied in our lab (</w:t>
      </w:r>
      <w:r w:rsidRPr="00A878F0">
        <w:rPr>
          <w:i/>
          <w:lang w:val="en-US"/>
        </w:rPr>
        <w:t>12</w:t>
      </w:r>
      <w:r w:rsidRPr="00722AEF">
        <w:rPr>
          <w:lang w:val="en-US"/>
        </w:rPr>
        <w:t>).</w:t>
      </w:r>
    </w:p>
    <w:p w14:paraId="40374B5F" w14:textId="77777777" w:rsidR="00722AEF" w:rsidRPr="00722AEF" w:rsidRDefault="00722AEF" w:rsidP="008D6AE0">
      <w:pPr>
        <w:pStyle w:val="ASM"/>
        <w:jc w:val="left"/>
        <w:rPr>
          <w:lang w:val="en-US"/>
        </w:rPr>
      </w:pPr>
    </w:p>
    <w:p w14:paraId="24535787" w14:textId="77777777" w:rsidR="00722AEF" w:rsidRPr="00722AEF" w:rsidRDefault="00722AEF" w:rsidP="008D6AE0">
      <w:pPr>
        <w:pStyle w:val="ASM"/>
        <w:jc w:val="left"/>
        <w:rPr>
          <w:lang w:val="en-US"/>
        </w:rPr>
      </w:pPr>
    </w:p>
    <w:p w14:paraId="2C518B9E" w14:textId="09601146" w:rsidR="00722AEF" w:rsidRPr="00722AEF" w:rsidRDefault="00722AEF" w:rsidP="008D6AE0">
      <w:pPr>
        <w:pStyle w:val="ASM"/>
        <w:jc w:val="left"/>
        <w:rPr>
          <w:lang w:val="en-US"/>
        </w:rPr>
      </w:pPr>
      <w:r w:rsidRPr="00722AEF">
        <w:rPr>
          <w:b/>
          <w:bCs/>
          <w:lang w:val="en-US"/>
        </w:rPr>
        <w:t xml:space="preserve">Figure 6. </w:t>
      </w:r>
      <w:r w:rsidRPr="00722AEF">
        <w:rPr>
          <w:i/>
          <w:lang w:val="en-US"/>
        </w:rPr>
        <w:t xml:space="preserve">V </w:t>
      </w:r>
      <w:r w:rsidRPr="00722AEF">
        <w:rPr>
          <w:lang w:val="en-US"/>
        </w:rPr>
        <w:t xml:space="preserve">as a function of time for the two individuals in the </w:t>
      </w:r>
      <w:proofErr w:type="spellStart"/>
      <w:r w:rsidRPr="00722AEF">
        <w:rPr>
          <w:lang w:val="en-US"/>
        </w:rPr>
        <w:t>Caporaso’s</w:t>
      </w:r>
      <w:proofErr w:type="spellEnd"/>
      <w:r w:rsidRPr="00722AEF">
        <w:rPr>
          <w:lang w:val="en-US"/>
        </w:rPr>
        <w:t xml:space="preserve"> study (</w:t>
      </w:r>
      <w:r w:rsidRPr="00A878F0">
        <w:rPr>
          <w:i/>
          <w:lang w:val="en-US"/>
        </w:rPr>
        <w:t>46</w:t>
      </w:r>
      <w:r w:rsidRPr="00722AEF">
        <w:rPr>
          <w:lang w:val="en-US"/>
        </w:rPr>
        <w:t xml:space="preserve">): samples of gut microbiome of a male (upper plot) and a female (lower plot). </w:t>
      </w:r>
    </w:p>
    <w:p w14:paraId="4F66015E" w14:textId="77777777" w:rsidR="00722AEF" w:rsidRPr="00722AEF" w:rsidRDefault="00722AEF" w:rsidP="008D6AE0">
      <w:pPr>
        <w:pStyle w:val="ASM"/>
        <w:jc w:val="left"/>
        <w:rPr>
          <w:lang w:val="en-US"/>
        </w:rPr>
      </w:pPr>
    </w:p>
    <w:p w14:paraId="174F4C3E" w14:textId="1A688849" w:rsidR="00722AEF" w:rsidRPr="00722AEF" w:rsidRDefault="00722AEF" w:rsidP="008D6AE0">
      <w:pPr>
        <w:pStyle w:val="ASM"/>
        <w:jc w:val="left"/>
        <w:rPr>
          <w:lang w:val="en-US"/>
        </w:rPr>
      </w:pPr>
      <w:r w:rsidRPr="00722AEF">
        <w:rPr>
          <w:b/>
          <w:lang w:val="en-US"/>
        </w:rPr>
        <w:t xml:space="preserve">Figure 7. </w:t>
      </w:r>
      <w:r w:rsidRPr="00722AEF">
        <w:rPr>
          <w:i/>
          <w:lang w:val="en-US"/>
        </w:rPr>
        <w:t xml:space="preserve">V </w:t>
      </w:r>
      <w:r w:rsidRPr="00722AEF">
        <w:rPr>
          <w:lang w:val="en-US"/>
        </w:rPr>
        <w:t>as a function of time for patient P2 of the IBS study (</w:t>
      </w:r>
      <w:r w:rsidRPr="00A878F0">
        <w:rPr>
          <w:i/>
          <w:lang w:val="en-US"/>
        </w:rPr>
        <w:t>12</w:t>
      </w:r>
      <w:r w:rsidRPr="00722AEF">
        <w:rPr>
          <w:lang w:val="en-US"/>
        </w:rPr>
        <w:t>) (upper plot) and patient D in the antibiotics study (</w:t>
      </w:r>
      <w:r w:rsidRPr="00A878F0">
        <w:rPr>
          <w:i/>
          <w:lang w:val="en-US"/>
        </w:rPr>
        <w:t>47</w:t>
      </w:r>
      <w:r w:rsidRPr="00722AEF">
        <w:rPr>
          <w:lang w:val="en-US"/>
        </w:rPr>
        <w:t>) (lower plot). The blue vertical lines in the lower plot are showing the periods of antibiotic treatment.</w:t>
      </w:r>
    </w:p>
    <w:p w14:paraId="582C98E0" w14:textId="77777777" w:rsidR="00722AEF" w:rsidRPr="00722AEF" w:rsidRDefault="00722AEF" w:rsidP="008D6AE0">
      <w:pPr>
        <w:pStyle w:val="ASM"/>
        <w:jc w:val="left"/>
        <w:rPr>
          <w:lang w:val="en-US"/>
        </w:rPr>
      </w:pPr>
    </w:p>
    <w:p w14:paraId="41F1A59D" w14:textId="1C603CD8" w:rsidR="00722AEF" w:rsidRPr="00722AEF" w:rsidRDefault="0056254F" w:rsidP="008D6AE0">
      <w:pPr>
        <w:pStyle w:val="ASM"/>
        <w:jc w:val="left"/>
        <w:rPr>
          <w:lang w:val="en-US"/>
        </w:rPr>
      </w:pPr>
      <w:r>
        <w:rPr>
          <w:b/>
          <w:lang w:val="en-US"/>
        </w:rPr>
        <w:t xml:space="preserve">Supplementary </w:t>
      </w:r>
      <w:r w:rsidR="00722AEF" w:rsidRPr="00722AEF">
        <w:rPr>
          <w:b/>
          <w:lang w:val="en-US"/>
        </w:rPr>
        <w:t xml:space="preserve">Figure </w:t>
      </w:r>
      <w:r w:rsidR="00FB69ED">
        <w:rPr>
          <w:b/>
          <w:lang w:val="en-US"/>
        </w:rPr>
        <w:t>1</w:t>
      </w:r>
      <w:r w:rsidR="00722AEF" w:rsidRPr="00722AEF">
        <w:rPr>
          <w:b/>
          <w:lang w:val="en-US"/>
        </w:rPr>
        <w:t xml:space="preserve">. </w:t>
      </w:r>
      <w:r w:rsidR="00722AEF" w:rsidRPr="00722AEF">
        <w:rPr>
          <w:lang w:val="en-US"/>
        </w:rPr>
        <w:t>Overview of comparison of different approaches based on adjacent taxonomic levels using plots in the Taylor-parameters space. The former row of subfigures is for 16S, where levels are family (blue circles) vs. genus (purple triangles). Whereas the latter row of subfigures is for SMS, where levels are genus (blue circles) vs. species (purple triangles). The left column shows the raw results and the right column plots the standardized results (see Standardization under Material and Methods).</w:t>
      </w:r>
    </w:p>
    <w:p w14:paraId="6E6B4283" w14:textId="77777777" w:rsidR="00722AEF" w:rsidRPr="00722AEF" w:rsidRDefault="00722AEF" w:rsidP="008D6AE0">
      <w:pPr>
        <w:pStyle w:val="ASM"/>
        <w:jc w:val="left"/>
        <w:rPr>
          <w:lang w:val="en-US"/>
        </w:rPr>
      </w:pPr>
    </w:p>
    <w:p w14:paraId="7E71A617" w14:textId="083F70E3" w:rsidR="00EA589E" w:rsidRPr="00095DA2" w:rsidRDefault="00FB69ED" w:rsidP="008D6AE0">
      <w:pPr>
        <w:pStyle w:val="ASM"/>
        <w:jc w:val="left"/>
        <w:rPr>
          <w:lang w:val="en-US"/>
        </w:rPr>
      </w:pPr>
      <w:r>
        <w:rPr>
          <w:b/>
          <w:lang w:val="en-US"/>
        </w:rPr>
        <w:t xml:space="preserve">Supplementary </w:t>
      </w:r>
      <w:r w:rsidR="00722AEF" w:rsidRPr="00722AEF">
        <w:rPr>
          <w:b/>
          <w:lang w:val="en-US"/>
        </w:rPr>
        <w:t xml:space="preserve">Figure </w:t>
      </w:r>
      <w:r>
        <w:rPr>
          <w:b/>
          <w:lang w:val="en-US"/>
        </w:rPr>
        <w:t>2</w:t>
      </w:r>
      <w:r w:rsidR="00722AEF" w:rsidRPr="00722AEF">
        <w:rPr>
          <w:b/>
          <w:lang w:val="en-US"/>
        </w:rPr>
        <w:t xml:space="preserve">. </w:t>
      </w:r>
      <w:r w:rsidR="00722AEF" w:rsidRPr="00722AEF">
        <w:rPr>
          <w:lang w:val="en-US"/>
        </w:rPr>
        <w:t xml:space="preserve">Detail of comparison of different approaches based on adjacent taxonomic levels using plots of X-weighted power-law fits (see Material and Methods). The </w:t>
      </w:r>
      <w:r w:rsidR="00722AEF" w:rsidRPr="00722AEF">
        <w:rPr>
          <w:lang w:val="en-US"/>
        </w:rPr>
        <w:lastRenderedPageBreak/>
        <w:t>former row of subfigures shows examples for 16S, whereas the latter row of subfigures plots examples for SMS. The left column shows results for the superior taxonomic level (family for 16S, genus for SMS), while the right column shows results for the inferior level (genus for 16S, specie for SMS).</w:t>
      </w:r>
    </w:p>
    <w:sectPr w:rsidR="00EA589E" w:rsidRPr="00095DA2" w:rsidSect="00BC148C">
      <w:footerReference w:type="default" r:id="rId10"/>
      <w:pgSz w:w="12240" w:h="15840" w:code="1"/>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2629B" w14:textId="77777777" w:rsidR="00A64AEA" w:rsidRDefault="00A64AEA" w:rsidP="00917718">
      <w:pPr>
        <w:spacing w:after="0" w:line="240" w:lineRule="auto"/>
      </w:pPr>
      <w:r>
        <w:separator/>
      </w:r>
    </w:p>
  </w:endnote>
  <w:endnote w:type="continuationSeparator" w:id="0">
    <w:p w14:paraId="0775FEE9" w14:textId="77777777" w:rsidR="00A64AEA" w:rsidRDefault="00A64AEA" w:rsidP="00917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メイリオ">
    <w:charset w:val="80"/>
    <w:family w:val="auto"/>
    <w:pitch w:val="variable"/>
    <w:sig w:usb0="E00002FF" w:usb1="6AC7FFFF" w:usb2="08000012" w:usb3="00000000" w:csb0="0002009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6D0C82F" w14:textId="77777777" w:rsidR="00E50408" w:rsidRDefault="00E50408"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99F140C" w14:textId="77777777" w:rsidR="00E50408" w:rsidRDefault="00E504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29C72EB" w14:textId="77777777" w:rsidR="00E50408" w:rsidRDefault="00E50408" w:rsidP="001B1F4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106BB">
      <w:rPr>
        <w:rStyle w:val="PageNumber"/>
        <w:noProof/>
      </w:rPr>
      <w:t>2</w:t>
    </w:r>
    <w:r>
      <w:rPr>
        <w:rStyle w:val="PageNumber"/>
      </w:rPr>
      <w:fldChar w:fldCharType="end"/>
    </w:r>
  </w:p>
  <w:p w14:paraId="0FC5CDE6" w14:textId="27F3A154" w:rsidR="00E50408" w:rsidRDefault="00E50408">
    <w:pPr>
      <w:spacing w:line="14" w:lineRule="auto"/>
      <w:rPr>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7FFDC2" w14:textId="77777777" w:rsidR="00E50408" w:rsidRDefault="00E50408">
    <w:pPr>
      <w:spacing w:line="14" w:lineRule="auto"/>
      <w:rPr>
        <w:sz w:val="20"/>
        <w:szCs w:val="20"/>
      </w:rPr>
    </w:pPr>
    <w:r>
      <w:pict w14:anchorId="2DC37B48">
        <v:shapetype id="_x0000_t202" coordsize="21600,21600" o:spt="202" path="m0,0l0,21600,21600,21600,21600,0xe">
          <v:stroke joinstyle="miter"/>
          <v:path gradientshapeok="t" o:connecttype="rect"/>
        </v:shapetype>
        <v:shape id="_x0000_s2052" type="#_x0000_t202" style="position:absolute;margin-left:297.6pt;margin-top:719.1pt;width:16.8pt;height:13.5pt;z-index:-251658752;mso-position-horizontal-relative:page;mso-position-vertical-relative:page" filled="f" stroked="f">
          <v:textbox style="mso-next-textbox:#_x0000_s2052" inset="0,0,0,0">
            <w:txbxContent>
              <w:p w14:paraId="3F5D39D2" w14:textId="77777777" w:rsidR="00E50408" w:rsidRDefault="00E50408">
                <w:pPr>
                  <w:pStyle w:val="BodyText"/>
                  <w:spacing w:line="254" w:lineRule="exact"/>
                  <w:ind w:left="40"/>
                </w:pPr>
                <w:r>
                  <w:fldChar w:fldCharType="begin"/>
                </w:r>
                <w:r>
                  <w:rPr>
                    <w:w w:val="110"/>
                  </w:rPr>
                  <w:instrText xml:space="preserve"> PAGE </w:instrText>
                </w:r>
                <w:r>
                  <w:fldChar w:fldCharType="separate"/>
                </w:r>
                <w:r w:rsidR="00C94D1C">
                  <w:rPr>
                    <w:noProof/>
                    <w:w w:val="110"/>
                  </w:rPr>
                  <w:t>11</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2EA495" w14:textId="77777777" w:rsidR="00A64AEA" w:rsidRDefault="00A64AEA" w:rsidP="00917718">
      <w:pPr>
        <w:spacing w:after="0" w:line="240" w:lineRule="auto"/>
      </w:pPr>
      <w:r>
        <w:separator/>
      </w:r>
    </w:p>
  </w:footnote>
  <w:footnote w:type="continuationSeparator" w:id="0">
    <w:p w14:paraId="1531DA94" w14:textId="77777777" w:rsidR="00A64AEA" w:rsidRDefault="00A64AEA" w:rsidP="0091771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77C2"/>
    <w:multiLevelType w:val="hybridMultilevel"/>
    <w:tmpl w:val="AECA2E96"/>
    <w:lvl w:ilvl="0" w:tplc="040A000F">
      <w:start w:val="1"/>
      <w:numFmt w:val="decimal"/>
      <w:lvlText w:val="%1."/>
      <w:lvlJc w:val="left"/>
      <w:pPr>
        <w:ind w:left="830" w:hanging="360"/>
      </w:pPr>
      <w:rPr>
        <w:rFonts w:hint="default"/>
        <w:w w:val="110"/>
        <w:sz w:val="23"/>
        <w:szCs w:val="23"/>
      </w:rPr>
    </w:lvl>
    <w:lvl w:ilvl="1" w:tplc="8576994E">
      <w:start w:val="1"/>
      <w:numFmt w:val="bullet"/>
      <w:lvlText w:val="•"/>
      <w:lvlJc w:val="left"/>
      <w:pPr>
        <w:ind w:left="1645" w:hanging="309"/>
      </w:pPr>
      <w:rPr>
        <w:rFonts w:hint="default"/>
      </w:rPr>
    </w:lvl>
    <w:lvl w:ilvl="2" w:tplc="D89C5A72">
      <w:start w:val="1"/>
      <w:numFmt w:val="bullet"/>
      <w:lvlText w:val="•"/>
      <w:lvlJc w:val="left"/>
      <w:pPr>
        <w:ind w:left="2511" w:hanging="309"/>
      </w:pPr>
      <w:rPr>
        <w:rFonts w:hint="default"/>
      </w:rPr>
    </w:lvl>
    <w:lvl w:ilvl="3" w:tplc="3C12D854">
      <w:start w:val="1"/>
      <w:numFmt w:val="bullet"/>
      <w:lvlText w:val="•"/>
      <w:lvlJc w:val="left"/>
      <w:pPr>
        <w:ind w:left="3377" w:hanging="309"/>
      </w:pPr>
      <w:rPr>
        <w:rFonts w:hint="default"/>
      </w:rPr>
    </w:lvl>
    <w:lvl w:ilvl="4" w:tplc="B8E0EE2C">
      <w:start w:val="1"/>
      <w:numFmt w:val="bullet"/>
      <w:lvlText w:val="•"/>
      <w:lvlJc w:val="left"/>
      <w:pPr>
        <w:ind w:left="4243" w:hanging="309"/>
      </w:pPr>
      <w:rPr>
        <w:rFonts w:hint="default"/>
      </w:rPr>
    </w:lvl>
    <w:lvl w:ilvl="5" w:tplc="CEAAFC58">
      <w:start w:val="1"/>
      <w:numFmt w:val="bullet"/>
      <w:lvlText w:val="•"/>
      <w:lvlJc w:val="left"/>
      <w:pPr>
        <w:ind w:left="5109" w:hanging="309"/>
      </w:pPr>
      <w:rPr>
        <w:rFonts w:hint="default"/>
      </w:rPr>
    </w:lvl>
    <w:lvl w:ilvl="6" w:tplc="8160E4C2">
      <w:start w:val="1"/>
      <w:numFmt w:val="bullet"/>
      <w:lvlText w:val="•"/>
      <w:lvlJc w:val="left"/>
      <w:pPr>
        <w:ind w:left="5975" w:hanging="309"/>
      </w:pPr>
      <w:rPr>
        <w:rFonts w:hint="default"/>
      </w:rPr>
    </w:lvl>
    <w:lvl w:ilvl="7" w:tplc="81669440">
      <w:start w:val="1"/>
      <w:numFmt w:val="bullet"/>
      <w:lvlText w:val="•"/>
      <w:lvlJc w:val="left"/>
      <w:pPr>
        <w:ind w:left="6841" w:hanging="309"/>
      </w:pPr>
      <w:rPr>
        <w:rFonts w:hint="default"/>
      </w:rPr>
    </w:lvl>
    <w:lvl w:ilvl="8" w:tplc="DE9827F2">
      <w:start w:val="1"/>
      <w:numFmt w:val="bullet"/>
      <w:lvlText w:val="•"/>
      <w:lvlJc w:val="left"/>
      <w:pPr>
        <w:ind w:left="7707" w:hanging="309"/>
      </w:pPr>
      <w:rPr>
        <w:rFonts w:hint="default"/>
      </w:rPr>
    </w:lvl>
  </w:abstractNum>
  <w:abstractNum w:abstractNumId="1">
    <w:nsid w:val="3D040C4F"/>
    <w:multiLevelType w:val="hybridMultilevel"/>
    <w:tmpl w:val="C6C0413A"/>
    <w:lvl w:ilvl="0" w:tplc="D3BC760E">
      <w:start w:val="1"/>
      <w:numFmt w:val="bullet"/>
      <w:lvlText w:val="·"/>
      <w:lvlJc w:val="left"/>
      <w:pPr>
        <w:ind w:left="252" w:hanging="125"/>
      </w:pPr>
      <w:rPr>
        <w:rFonts w:ascii="メイリオ" w:eastAsia="メイリオ" w:hAnsi="メイリオ" w:hint="default"/>
        <w:i/>
        <w:w w:val="80"/>
        <w:sz w:val="23"/>
        <w:szCs w:val="23"/>
      </w:rPr>
    </w:lvl>
    <w:lvl w:ilvl="1" w:tplc="70DE69D8">
      <w:start w:val="1"/>
      <w:numFmt w:val="bullet"/>
      <w:lvlText w:val="•"/>
      <w:lvlJc w:val="left"/>
      <w:pPr>
        <w:ind w:left="515" w:hanging="125"/>
      </w:pPr>
      <w:rPr>
        <w:rFonts w:hint="default"/>
      </w:rPr>
    </w:lvl>
    <w:lvl w:ilvl="2" w:tplc="FE4EA39A">
      <w:start w:val="1"/>
      <w:numFmt w:val="bullet"/>
      <w:lvlText w:val="•"/>
      <w:lvlJc w:val="left"/>
      <w:pPr>
        <w:ind w:left="777" w:hanging="125"/>
      </w:pPr>
      <w:rPr>
        <w:rFonts w:hint="default"/>
      </w:rPr>
    </w:lvl>
    <w:lvl w:ilvl="3" w:tplc="EA8ECD00">
      <w:start w:val="1"/>
      <w:numFmt w:val="bullet"/>
      <w:lvlText w:val="•"/>
      <w:lvlJc w:val="left"/>
      <w:pPr>
        <w:ind w:left="1039" w:hanging="125"/>
      </w:pPr>
      <w:rPr>
        <w:rFonts w:hint="default"/>
      </w:rPr>
    </w:lvl>
    <w:lvl w:ilvl="4" w:tplc="ECFE93DC">
      <w:start w:val="1"/>
      <w:numFmt w:val="bullet"/>
      <w:lvlText w:val="•"/>
      <w:lvlJc w:val="left"/>
      <w:pPr>
        <w:ind w:left="1301" w:hanging="125"/>
      </w:pPr>
      <w:rPr>
        <w:rFonts w:hint="default"/>
      </w:rPr>
    </w:lvl>
    <w:lvl w:ilvl="5" w:tplc="E222B6A0">
      <w:start w:val="1"/>
      <w:numFmt w:val="bullet"/>
      <w:lvlText w:val="•"/>
      <w:lvlJc w:val="left"/>
      <w:pPr>
        <w:ind w:left="1564" w:hanging="125"/>
      </w:pPr>
      <w:rPr>
        <w:rFonts w:hint="default"/>
      </w:rPr>
    </w:lvl>
    <w:lvl w:ilvl="6" w:tplc="8A1A9094">
      <w:start w:val="1"/>
      <w:numFmt w:val="bullet"/>
      <w:lvlText w:val="•"/>
      <w:lvlJc w:val="left"/>
      <w:pPr>
        <w:ind w:left="1826" w:hanging="125"/>
      </w:pPr>
      <w:rPr>
        <w:rFonts w:hint="default"/>
      </w:rPr>
    </w:lvl>
    <w:lvl w:ilvl="7" w:tplc="EADC8622">
      <w:start w:val="1"/>
      <w:numFmt w:val="bullet"/>
      <w:lvlText w:val="•"/>
      <w:lvlJc w:val="left"/>
      <w:pPr>
        <w:ind w:left="2088" w:hanging="125"/>
      </w:pPr>
      <w:rPr>
        <w:rFonts w:hint="default"/>
      </w:rPr>
    </w:lvl>
    <w:lvl w:ilvl="8" w:tplc="54443E94">
      <w:start w:val="1"/>
      <w:numFmt w:val="bullet"/>
      <w:lvlText w:val="•"/>
      <w:lvlJc w:val="left"/>
      <w:pPr>
        <w:ind w:left="2350" w:hanging="125"/>
      </w:pPr>
      <w:rPr>
        <w:rFonts w:hint="default"/>
      </w:rPr>
    </w:lvl>
  </w:abstractNum>
  <w:abstractNum w:abstractNumId="2">
    <w:nsid w:val="72AD152A"/>
    <w:multiLevelType w:val="hybridMultilevel"/>
    <w:tmpl w:val="1E54CD5C"/>
    <w:lvl w:ilvl="0" w:tplc="EE4090A4">
      <w:start w:val="1"/>
      <w:numFmt w:val="bullet"/>
      <w:lvlText w:val="·"/>
      <w:lvlJc w:val="left"/>
      <w:pPr>
        <w:ind w:left="134" w:hanging="108"/>
      </w:pPr>
      <w:rPr>
        <w:rFonts w:ascii="メイリオ" w:eastAsia="メイリオ" w:hAnsi="メイリオ" w:hint="default"/>
        <w:i/>
        <w:w w:val="80"/>
        <w:sz w:val="23"/>
        <w:szCs w:val="23"/>
      </w:rPr>
    </w:lvl>
    <w:lvl w:ilvl="1" w:tplc="6E1E1002">
      <w:start w:val="1"/>
      <w:numFmt w:val="bullet"/>
      <w:lvlText w:val="·"/>
      <w:lvlJc w:val="left"/>
      <w:pPr>
        <w:ind w:left="464" w:hanging="108"/>
      </w:pPr>
      <w:rPr>
        <w:rFonts w:ascii="メイリオ" w:eastAsia="メイリオ" w:hAnsi="メイリオ" w:hint="default"/>
        <w:i/>
        <w:w w:val="80"/>
        <w:sz w:val="23"/>
        <w:szCs w:val="23"/>
      </w:rPr>
    </w:lvl>
    <w:lvl w:ilvl="2" w:tplc="8EE802E8">
      <w:start w:val="1"/>
      <w:numFmt w:val="bullet"/>
      <w:lvlText w:val="•"/>
      <w:lvlJc w:val="left"/>
      <w:pPr>
        <w:ind w:left="900" w:hanging="108"/>
      </w:pPr>
      <w:rPr>
        <w:rFonts w:hint="default"/>
      </w:rPr>
    </w:lvl>
    <w:lvl w:ilvl="3" w:tplc="F816EE6E">
      <w:start w:val="1"/>
      <w:numFmt w:val="bullet"/>
      <w:lvlText w:val="•"/>
      <w:lvlJc w:val="left"/>
      <w:pPr>
        <w:ind w:left="1113" w:hanging="108"/>
      </w:pPr>
      <w:rPr>
        <w:rFonts w:hint="default"/>
      </w:rPr>
    </w:lvl>
    <w:lvl w:ilvl="4" w:tplc="AD8ED610">
      <w:start w:val="1"/>
      <w:numFmt w:val="bullet"/>
      <w:lvlText w:val="•"/>
      <w:lvlJc w:val="left"/>
      <w:pPr>
        <w:ind w:left="1856" w:hanging="108"/>
      </w:pPr>
      <w:rPr>
        <w:rFonts w:hint="default"/>
      </w:rPr>
    </w:lvl>
    <w:lvl w:ilvl="5" w:tplc="D9B23354">
      <w:start w:val="1"/>
      <w:numFmt w:val="bullet"/>
      <w:lvlText w:val="•"/>
      <w:lvlJc w:val="left"/>
      <w:pPr>
        <w:ind w:left="3563" w:hanging="108"/>
      </w:pPr>
      <w:rPr>
        <w:rFonts w:hint="default"/>
      </w:rPr>
    </w:lvl>
    <w:lvl w:ilvl="6" w:tplc="80107D72">
      <w:start w:val="1"/>
      <w:numFmt w:val="bullet"/>
      <w:lvlText w:val="•"/>
      <w:lvlJc w:val="left"/>
      <w:pPr>
        <w:ind w:left="3692" w:hanging="108"/>
      </w:pPr>
      <w:rPr>
        <w:rFonts w:hint="default"/>
      </w:rPr>
    </w:lvl>
    <w:lvl w:ilvl="7" w:tplc="ECA04474">
      <w:start w:val="1"/>
      <w:numFmt w:val="bullet"/>
      <w:lvlText w:val="•"/>
      <w:lvlJc w:val="left"/>
      <w:pPr>
        <w:ind w:left="3809" w:hanging="108"/>
      </w:pPr>
      <w:rPr>
        <w:rFonts w:hint="default"/>
      </w:rPr>
    </w:lvl>
    <w:lvl w:ilvl="8" w:tplc="880E2882">
      <w:start w:val="1"/>
      <w:numFmt w:val="bullet"/>
      <w:lvlText w:val="•"/>
      <w:lvlJc w:val="left"/>
      <w:pPr>
        <w:ind w:left="4166" w:hanging="10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997"/>
    <w:rsid w:val="00095DA2"/>
    <w:rsid w:val="000C1880"/>
    <w:rsid w:val="001A7B4D"/>
    <w:rsid w:val="001B1F46"/>
    <w:rsid w:val="001F074C"/>
    <w:rsid w:val="002021C7"/>
    <w:rsid w:val="00206874"/>
    <w:rsid w:val="0023421E"/>
    <w:rsid w:val="002A71E1"/>
    <w:rsid w:val="002B3F0D"/>
    <w:rsid w:val="002C6793"/>
    <w:rsid w:val="002E19AC"/>
    <w:rsid w:val="002F5053"/>
    <w:rsid w:val="00302881"/>
    <w:rsid w:val="003106BB"/>
    <w:rsid w:val="0032465C"/>
    <w:rsid w:val="00371757"/>
    <w:rsid w:val="00374ACE"/>
    <w:rsid w:val="0038204F"/>
    <w:rsid w:val="003E6ED0"/>
    <w:rsid w:val="00401130"/>
    <w:rsid w:val="00405785"/>
    <w:rsid w:val="00423E4D"/>
    <w:rsid w:val="004439B9"/>
    <w:rsid w:val="00467DB7"/>
    <w:rsid w:val="004944C9"/>
    <w:rsid w:val="004D2399"/>
    <w:rsid w:val="00501D4E"/>
    <w:rsid w:val="00510477"/>
    <w:rsid w:val="005151B6"/>
    <w:rsid w:val="00553284"/>
    <w:rsid w:val="0056254F"/>
    <w:rsid w:val="005722CB"/>
    <w:rsid w:val="0061151D"/>
    <w:rsid w:val="0065557D"/>
    <w:rsid w:val="00680807"/>
    <w:rsid w:val="00686787"/>
    <w:rsid w:val="006B480E"/>
    <w:rsid w:val="006D5D65"/>
    <w:rsid w:val="006E2CD9"/>
    <w:rsid w:val="006F45FF"/>
    <w:rsid w:val="007028A0"/>
    <w:rsid w:val="007123EF"/>
    <w:rsid w:val="0071649C"/>
    <w:rsid w:val="00721949"/>
    <w:rsid w:val="00722AEF"/>
    <w:rsid w:val="00755A74"/>
    <w:rsid w:val="00770992"/>
    <w:rsid w:val="00786555"/>
    <w:rsid w:val="00803062"/>
    <w:rsid w:val="0085786F"/>
    <w:rsid w:val="00867997"/>
    <w:rsid w:val="008720B6"/>
    <w:rsid w:val="00886E8A"/>
    <w:rsid w:val="008D6AE0"/>
    <w:rsid w:val="008E68E4"/>
    <w:rsid w:val="00913FD9"/>
    <w:rsid w:val="00917718"/>
    <w:rsid w:val="00967E23"/>
    <w:rsid w:val="009B3ADF"/>
    <w:rsid w:val="009D0AF4"/>
    <w:rsid w:val="009E0B34"/>
    <w:rsid w:val="00A54373"/>
    <w:rsid w:val="00A64AEA"/>
    <w:rsid w:val="00A878F0"/>
    <w:rsid w:val="00AB1F7B"/>
    <w:rsid w:val="00AE31C9"/>
    <w:rsid w:val="00B00202"/>
    <w:rsid w:val="00B43286"/>
    <w:rsid w:val="00B9636B"/>
    <w:rsid w:val="00BA5DE6"/>
    <w:rsid w:val="00BB0891"/>
    <w:rsid w:val="00BC148C"/>
    <w:rsid w:val="00BD5592"/>
    <w:rsid w:val="00C85E8F"/>
    <w:rsid w:val="00C94D1C"/>
    <w:rsid w:val="00CE5E84"/>
    <w:rsid w:val="00CF7689"/>
    <w:rsid w:val="00D4116B"/>
    <w:rsid w:val="00D64243"/>
    <w:rsid w:val="00DA184C"/>
    <w:rsid w:val="00DD36DA"/>
    <w:rsid w:val="00DE1637"/>
    <w:rsid w:val="00DE16C1"/>
    <w:rsid w:val="00E50408"/>
    <w:rsid w:val="00E57D62"/>
    <w:rsid w:val="00E90587"/>
    <w:rsid w:val="00E9242A"/>
    <w:rsid w:val="00E93677"/>
    <w:rsid w:val="00EA589E"/>
    <w:rsid w:val="00EB43BE"/>
    <w:rsid w:val="00EB6821"/>
    <w:rsid w:val="00EC0C64"/>
    <w:rsid w:val="00EC0E2A"/>
    <w:rsid w:val="00EC1839"/>
    <w:rsid w:val="00EE209B"/>
    <w:rsid w:val="00EF3129"/>
    <w:rsid w:val="00EF5D46"/>
    <w:rsid w:val="00F030F3"/>
    <w:rsid w:val="00F20B6C"/>
    <w:rsid w:val="00F3369D"/>
    <w:rsid w:val="00F51F2D"/>
    <w:rsid w:val="00F62034"/>
    <w:rsid w:val="00F740BC"/>
    <w:rsid w:val="00F931C4"/>
    <w:rsid w:val="00FB69ED"/>
    <w:rsid w:val="00FD7D40"/>
    <w:rsid w:val="00FF0F13"/>
  </w:rsids>
  <m:mathPr>
    <m:mathFont m:val="Cambria Math"/>
    <m:brkBin m:val="before"/>
    <m:brkBinSub m:val="--"/>
    <m:smallFrac m:val="0"/>
    <m:dispDef/>
    <m:lMargin m:val="0"/>
    <m:rMargin m:val="0"/>
    <m:defJc m:val="centerGroup"/>
    <m:wrapIndent m:val="1440"/>
    <m:intLim m:val="subSup"/>
    <m:naryLim m:val="undOvr"/>
  </m:mathPr>
  <w:themeFontLang w:val="es-ES_tradnl"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5D23E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pPr>
        <w:spacing w:after="160" w:line="480"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1"/>
    <w:qFormat/>
    <w:rsid w:val="00F51F2D"/>
    <w:pPr>
      <w:widowControl w:val="0"/>
      <w:spacing w:before="34" w:after="0" w:line="240" w:lineRule="auto"/>
      <w:ind w:left="113"/>
      <w:outlineLvl w:val="0"/>
    </w:pPr>
    <w:rPr>
      <w:rFonts w:ascii="Times New Roman" w:eastAsia="Times New Roman" w:hAnsi="Times New Roman"/>
      <w:b/>
      <w:bCs/>
      <w:sz w:val="33"/>
      <w:szCs w:val="33"/>
      <w:lang w:val="en-US" w:eastAsia="en-US"/>
    </w:rPr>
  </w:style>
  <w:style w:type="paragraph" w:styleId="Heading2">
    <w:name w:val="heading 2"/>
    <w:basedOn w:val="Normal"/>
    <w:link w:val="Heading2Char"/>
    <w:uiPriority w:val="1"/>
    <w:qFormat/>
    <w:rsid w:val="00F51F2D"/>
    <w:pPr>
      <w:widowControl w:val="0"/>
      <w:spacing w:after="0" w:line="240" w:lineRule="auto"/>
      <w:ind w:left="113"/>
      <w:outlineLvl w:val="1"/>
    </w:pPr>
    <w:rPr>
      <w:rFonts w:ascii="Times New Roman" w:eastAsia="Times New Roman" w:hAnsi="Times New Roman"/>
      <w:b/>
      <w:bCs/>
      <w:sz w:val="27"/>
      <w:szCs w:val="27"/>
      <w:lang w:val="en-US" w:eastAsia="en-US"/>
    </w:rPr>
  </w:style>
  <w:style w:type="paragraph" w:styleId="Heading3">
    <w:name w:val="heading 3"/>
    <w:basedOn w:val="Normal"/>
    <w:link w:val="Heading3Char"/>
    <w:uiPriority w:val="1"/>
    <w:qFormat/>
    <w:rsid w:val="00F51F2D"/>
    <w:pPr>
      <w:widowControl w:val="0"/>
      <w:spacing w:after="0" w:line="240" w:lineRule="auto"/>
      <w:ind w:left="113" w:hanging="436"/>
      <w:outlineLvl w:val="2"/>
    </w:pPr>
    <w:rPr>
      <w:rFonts w:ascii="Times New Roman" w:eastAsia="Times New Roman" w:hAnsi="Times New Roman"/>
      <w:b/>
      <w:bCs/>
      <w:sz w:val="23"/>
      <w:szCs w:val="23"/>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M">
    <w:name w:val="ASM"/>
    <w:basedOn w:val="Normal"/>
    <w:qFormat/>
    <w:rsid w:val="00510477"/>
    <w:pPr>
      <w:spacing w:line="360" w:lineRule="auto"/>
      <w:jc w:val="both"/>
    </w:pPr>
  </w:style>
  <w:style w:type="paragraph" w:styleId="BodyText">
    <w:name w:val="Body Text"/>
    <w:basedOn w:val="Normal"/>
    <w:link w:val="BodyTextChar"/>
    <w:uiPriority w:val="1"/>
    <w:unhideWhenUsed/>
    <w:qFormat/>
    <w:rsid w:val="00510477"/>
    <w:pPr>
      <w:spacing w:after="120"/>
    </w:pPr>
  </w:style>
  <w:style w:type="character" w:customStyle="1" w:styleId="BodyTextChar">
    <w:name w:val="Body Text Char"/>
    <w:basedOn w:val="DefaultParagraphFont"/>
    <w:link w:val="BodyText"/>
    <w:uiPriority w:val="99"/>
    <w:semiHidden/>
    <w:rsid w:val="00510477"/>
  </w:style>
  <w:style w:type="character" w:styleId="Hyperlink">
    <w:name w:val="Hyperlink"/>
    <w:basedOn w:val="DefaultParagraphFont"/>
    <w:uiPriority w:val="99"/>
    <w:unhideWhenUsed/>
    <w:rsid w:val="00510477"/>
    <w:rPr>
      <w:color w:val="0563C1" w:themeColor="hyperlink"/>
      <w:u w:val="single"/>
    </w:rPr>
  </w:style>
  <w:style w:type="character" w:customStyle="1" w:styleId="Heading1Char">
    <w:name w:val="Heading 1 Char"/>
    <w:basedOn w:val="DefaultParagraphFont"/>
    <w:link w:val="Heading1"/>
    <w:uiPriority w:val="1"/>
    <w:rsid w:val="00F51F2D"/>
    <w:rPr>
      <w:rFonts w:ascii="Times New Roman" w:eastAsia="Times New Roman" w:hAnsi="Times New Roman"/>
      <w:b/>
      <w:bCs/>
      <w:sz w:val="33"/>
      <w:szCs w:val="33"/>
      <w:lang w:val="en-US" w:eastAsia="en-US"/>
    </w:rPr>
  </w:style>
  <w:style w:type="character" w:customStyle="1" w:styleId="Heading2Char">
    <w:name w:val="Heading 2 Char"/>
    <w:basedOn w:val="DefaultParagraphFont"/>
    <w:link w:val="Heading2"/>
    <w:uiPriority w:val="1"/>
    <w:rsid w:val="00F51F2D"/>
    <w:rPr>
      <w:rFonts w:ascii="Times New Roman" w:eastAsia="Times New Roman" w:hAnsi="Times New Roman"/>
      <w:b/>
      <w:bCs/>
      <w:sz w:val="27"/>
      <w:szCs w:val="27"/>
      <w:lang w:val="en-US" w:eastAsia="en-US"/>
    </w:rPr>
  </w:style>
  <w:style w:type="character" w:customStyle="1" w:styleId="Heading3Char">
    <w:name w:val="Heading 3 Char"/>
    <w:basedOn w:val="DefaultParagraphFont"/>
    <w:link w:val="Heading3"/>
    <w:uiPriority w:val="1"/>
    <w:rsid w:val="00F51F2D"/>
    <w:rPr>
      <w:rFonts w:ascii="Times New Roman" w:eastAsia="Times New Roman" w:hAnsi="Times New Roman"/>
      <w:b/>
      <w:bCs/>
      <w:sz w:val="23"/>
      <w:szCs w:val="23"/>
      <w:lang w:val="en-US" w:eastAsia="en-US"/>
    </w:rPr>
  </w:style>
  <w:style w:type="paragraph" w:styleId="ListParagraph">
    <w:name w:val="List Paragraph"/>
    <w:basedOn w:val="Normal"/>
    <w:uiPriority w:val="1"/>
    <w:qFormat/>
    <w:rsid w:val="00F51F2D"/>
    <w:pPr>
      <w:widowControl w:val="0"/>
      <w:spacing w:after="0" w:line="240" w:lineRule="auto"/>
    </w:pPr>
    <w:rPr>
      <w:rFonts w:eastAsiaTheme="minorHAnsi"/>
      <w:sz w:val="22"/>
      <w:szCs w:val="22"/>
      <w:lang w:val="en-US" w:eastAsia="en-US"/>
    </w:rPr>
  </w:style>
  <w:style w:type="paragraph" w:customStyle="1" w:styleId="TableParagraph">
    <w:name w:val="Table Paragraph"/>
    <w:basedOn w:val="Normal"/>
    <w:uiPriority w:val="1"/>
    <w:qFormat/>
    <w:rsid w:val="00F51F2D"/>
    <w:pPr>
      <w:widowControl w:val="0"/>
      <w:spacing w:after="0" w:line="240" w:lineRule="auto"/>
    </w:pPr>
    <w:rPr>
      <w:rFonts w:eastAsiaTheme="minorHAnsi"/>
      <w:sz w:val="22"/>
      <w:szCs w:val="22"/>
      <w:lang w:val="en-US" w:eastAsia="en-US"/>
    </w:rPr>
  </w:style>
  <w:style w:type="character" w:styleId="PlaceholderText">
    <w:name w:val="Placeholder Text"/>
    <w:basedOn w:val="DefaultParagraphFont"/>
    <w:uiPriority w:val="99"/>
    <w:semiHidden/>
    <w:rsid w:val="007123EF"/>
    <w:rPr>
      <w:color w:val="808080"/>
    </w:rPr>
  </w:style>
  <w:style w:type="paragraph" w:styleId="Header">
    <w:name w:val="header"/>
    <w:basedOn w:val="Normal"/>
    <w:link w:val="HeaderChar"/>
    <w:uiPriority w:val="99"/>
    <w:unhideWhenUsed/>
    <w:rsid w:val="0091771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17718"/>
  </w:style>
  <w:style w:type="paragraph" w:styleId="Footer">
    <w:name w:val="footer"/>
    <w:basedOn w:val="Normal"/>
    <w:link w:val="FooterChar"/>
    <w:uiPriority w:val="99"/>
    <w:unhideWhenUsed/>
    <w:rsid w:val="0091771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17718"/>
  </w:style>
  <w:style w:type="character" w:styleId="PageNumber">
    <w:name w:val="page number"/>
    <w:basedOn w:val="DefaultParagraphFont"/>
    <w:uiPriority w:val="99"/>
    <w:semiHidden/>
    <w:unhideWhenUsed/>
    <w:rsid w:val="00917718"/>
  </w:style>
  <w:style w:type="character" w:styleId="FollowedHyperlink">
    <w:name w:val="FollowedHyperlink"/>
    <w:basedOn w:val="DefaultParagraphFont"/>
    <w:uiPriority w:val="99"/>
    <w:semiHidden/>
    <w:unhideWhenUsed/>
    <w:rsid w:val="00BA5DE6"/>
    <w:rPr>
      <w:color w:val="954F72" w:themeColor="followedHyperlink"/>
      <w:u w:val="single"/>
    </w:rPr>
  </w:style>
  <w:style w:type="character" w:styleId="LineNumber">
    <w:name w:val="line number"/>
    <w:basedOn w:val="DefaultParagraphFont"/>
    <w:uiPriority w:val="99"/>
    <w:semiHidden/>
    <w:unhideWhenUsed/>
    <w:rsid w:val="0065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75674">
      <w:bodyDiv w:val="1"/>
      <w:marLeft w:val="0"/>
      <w:marRight w:val="0"/>
      <w:marTop w:val="0"/>
      <w:marBottom w:val="0"/>
      <w:divBdr>
        <w:top w:val="none" w:sz="0" w:space="0" w:color="auto"/>
        <w:left w:val="none" w:sz="0" w:space="0" w:color="auto"/>
        <w:bottom w:val="none" w:sz="0" w:space="0" w:color="auto"/>
        <w:right w:val="none" w:sz="0" w:space="0" w:color="auto"/>
      </w:divBdr>
    </w:div>
    <w:div w:id="175968398">
      <w:bodyDiv w:val="1"/>
      <w:marLeft w:val="0"/>
      <w:marRight w:val="0"/>
      <w:marTop w:val="0"/>
      <w:marBottom w:val="0"/>
      <w:divBdr>
        <w:top w:val="none" w:sz="0" w:space="0" w:color="auto"/>
        <w:left w:val="none" w:sz="0" w:space="0" w:color="auto"/>
        <w:bottom w:val="none" w:sz="0" w:space="0" w:color="auto"/>
        <w:right w:val="none" w:sz="0" w:space="0" w:color="auto"/>
      </w:divBdr>
    </w:div>
    <w:div w:id="293798273">
      <w:bodyDiv w:val="1"/>
      <w:marLeft w:val="0"/>
      <w:marRight w:val="0"/>
      <w:marTop w:val="0"/>
      <w:marBottom w:val="0"/>
      <w:divBdr>
        <w:top w:val="none" w:sz="0" w:space="0" w:color="auto"/>
        <w:left w:val="none" w:sz="0" w:space="0" w:color="auto"/>
        <w:bottom w:val="none" w:sz="0" w:space="0" w:color="auto"/>
        <w:right w:val="none" w:sz="0" w:space="0" w:color="auto"/>
      </w:divBdr>
    </w:div>
    <w:div w:id="432869691">
      <w:bodyDiv w:val="1"/>
      <w:marLeft w:val="0"/>
      <w:marRight w:val="0"/>
      <w:marTop w:val="0"/>
      <w:marBottom w:val="0"/>
      <w:divBdr>
        <w:top w:val="none" w:sz="0" w:space="0" w:color="auto"/>
        <w:left w:val="none" w:sz="0" w:space="0" w:color="auto"/>
        <w:bottom w:val="none" w:sz="0" w:space="0" w:color="auto"/>
        <w:right w:val="none" w:sz="0" w:space="0" w:color="auto"/>
      </w:divBdr>
    </w:div>
    <w:div w:id="625552268">
      <w:bodyDiv w:val="1"/>
      <w:marLeft w:val="0"/>
      <w:marRight w:val="0"/>
      <w:marTop w:val="0"/>
      <w:marBottom w:val="0"/>
      <w:divBdr>
        <w:top w:val="none" w:sz="0" w:space="0" w:color="auto"/>
        <w:left w:val="none" w:sz="0" w:space="0" w:color="auto"/>
        <w:bottom w:val="none" w:sz="0" w:space="0" w:color="auto"/>
        <w:right w:val="none" w:sz="0" w:space="0" w:color="auto"/>
      </w:divBdr>
    </w:div>
    <w:div w:id="929122513">
      <w:bodyDiv w:val="1"/>
      <w:marLeft w:val="0"/>
      <w:marRight w:val="0"/>
      <w:marTop w:val="0"/>
      <w:marBottom w:val="0"/>
      <w:divBdr>
        <w:top w:val="none" w:sz="0" w:space="0" w:color="auto"/>
        <w:left w:val="none" w:sz="0" w:space="0" w:color="auto"/>
        <w:bottom w:val="none" w:sz="0" w:space="0" w:color="auto"/>
        <w:right w:val="none" w:sz="0" w:space="0" w:color="auto"/>
      </w:divBdr>
    </w:div>
    <w:div w:id="1001397178">
      <w:bodyDiv w:val="1"/>
      <w:marLeft w:val="0"/>
      <w:marRight w:val="0"/>
      <w:marTop w:val="0"/>
      <w:marBottom w:val="0"/>
      <w:divBdr>
        <w:top w:val="none" w:sz="0" w:space="0" w:color="auto"/>
        <w:left w:val="none" w:sz="0" w:space="0" w:color="auto"/>
        <w:bottom w:val="none" w:sz="0" w:space="0" w:color="auto"/>
        <w:right w:val="none" w:sz="0" w:space="0" w:color="auto"/>
      </w:divBdr>
    </w:div>
    <w:div w:id="1341660585">
      <w:bodyDiv w:val="1"/>
      <w:marLeft w:val="0"/>
      <w:marRight w:val="0"/>
      <w:marTop w:val="0"/>
      <w:marBottom w:val="0"/>
      <w:divBdr>
        <w:top w:val="none" w:sz="0" w:space="0" w:color="auto"/>
        <w:left w:val="none" w:sz="0" w:space="0" w:color="auto"/>
        <w:bottom w:val="none" w:sz="0" w:space="0" w:color="auto"/>
        <w:right w:val="none" w:sz="0" w:space="0" w:color="auto"/>
      </w:divBdr>
    </w:div>
    <w:div w:id="1342464388">
      <w:bodyDiv w:val="1"/>
      <w:marLeft w:val="0"/>
      <w:marRight w:val="0"/>
      <w:marTop w:val="0"/>
      <w:marBottom w:val="0"/>
      <w:divBdr>
        <w:top w:val="none" w:sz="0" w:space="0" w:color="auto"/>
        <w:left w:val="none" w:sz="0" w:space="0" w:color="auto"/>
        <w:bottom w:val="none" w:sz="0" w:space="0" w:color="auto"/>
        <w:right w:val="none" w:sz="0" w:space="0" w:color="auto"/>
      </w:divBdr>
    </w:div>
    <w:div w:id="1426657268">
      <w:bodyDiv w:val="1"/>
      <w:marLeft w:val="0"/>
      <w:marRight w:val="0"/>
      <w:marTop w:val="0"/>
      <w:marBottom w:val="0"/>
      <w:divBdr>
        <w:top w:val="none" w:sz="0" w:space="0" w:color="auto"/>
        <w:left w:val="none" w:sz="0" w:space="0" w:color="auto"/>
        <w:bottom w:val="none" w:sz="0" w:space="0" w:color="auto"/>
        <w:right w:val="none" w:sz="0" w:space="0" w:color="auto"/>
      </w:divBdr>
    </w:div>
    <w:div w:id="1802572114">
      <w:bodyDiv w:val="1"/>
      <w:marLeft w:val="0"/>
      <w:marRight w:val="0"/>
      <w:marTop w:val="0"/>
      <w:marBottom w:val="0"/>
      <w:divBdr>
        <w:top w:val="none" w:sz="0" w:space="0" w:color="auto"/>
        <w:left w:val="none" w:sz="0" w:space="0" w:color="auto"/>
        <w:bottom w:val="none" w:sz="0" w:space="0" w:color="auto"/>
        <w:right w:val="none" w:sz="0" w:space="0" w:color="auto"/>
      </w:divBdr>
    </w:div>
    <w:div w:id="18991981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hannonlab.cshl.edu/fastx_toolkit/" TargetMode="External"/><Relationship Id="rId10"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30</Pages>
  <Words>8761</Words>
  <Characters>49943</Characters>
  <Application>Microsoft Macintosh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Microsoft Office User</cp:lastModifiedBy>
  <cp:revision>44</cp:revision>
  <dcterms:created xsi:type="dcterms:W3CDTF">2016-11-24T12:26:00Z</dcterms:created>
  <dcterms:modified xsi:type="dcterms:W3CDTF">2016-12-21T01:39:00Z</dcterms:modified>
</cp:coreProperties>
</file>