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4B93D2A2" w:rsidR="00510477" w:rsidRPr="00510477" w:rsidRDefault="00510477" w:rsidP="00AC2BA0">
      <w:pPr>
        <w:pStyle w:val="ASM"/>
        <w:jc w:val="center"/>
        <w:rPr>
          <w:lang w:val="es-ES"/>
        </w:rPr>
      </w:pPr>
      <w:r w:rsidRPr="00510477">
        <w:rPr>
          <w:b/>
          <w:bCs/>
          <w:lang w:val="es-ES"/>
        </w:rPr>
        <w:t>Jose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xml:space="preserve">, </w:t>
      </w:r>
      <w:r w:rsidR="001E62A0" w:rsidRPr="00AC2BA0">
        <w:rPr>
          <w:b/>
          <w:bCs/>
          <w:highlight w:val="green"/>
          <w:lang w:val="es-ES"/>
        </w:rPr>
        <w:t>Teresa Rubio</w:t>
      </w:r>
      <w:r w:rsidR="001E62A0" w:rsidRPr="00AC2BA0">
        <w:rPr>
          <w:highlight w:val="green"/>
          <w:vertAlign w:val="superscript"/>
          <w:lang w:val="es-ES"/>
        </w:rPr>
        <w:t>1</w:t>
      </w:r>
      <w:r w:rsidR="001E62A0">
        <w:rPr>
          <w:b/>
          <w:bCs/>
          <w:lang w:val="es-ES"/>
        </w:rPr>
        <w:t>,</w:t>
      </w:r>
      <w:r w:rsidRPr="00510477">
        <w:rPr>
          <w:b/>
          <w:bCs/>
          <w:lang w:val="es-ES"/>
        </w:rPr>
        <w:t xml:space="preserve"> César Gracia</w:t>
      </w:r>
      <w:r w:rsidRPr="00510477">
        <w:rPr>
          <w:vertAlign w:val="superscript"/>
          <w:lang w:val="es-ES"/>
        </w:rPr>
        <w:t>1,2</w:t>
      </w:r>
      <w:r w:rsidR="00AB4888">
        <w:rPr>
          <w:b/>
          <w:bCs/>
          <w:lang w:val="es-ES"/>
        </w:rPr>
        <w:t xml:space="preserve">, </w:t>
      </w:r>
      <w:r w:rsidR="00AB4888" w:rsidRPr="00510477">
        <w:rPr>
          <w:b/>
          <w:bCs/>
          <w:lang w:val="es-ES"/>
        </w:rPr>
        <w:t>Manuel Peña</w:t>
      </w:r>
      <w:r w:rsidR="00AB4888" w:rsidRPr="00510477">
        <w:rPr>
          <w:vertAlign w:val="superscript"/>
          <w:lang w:val="es-ES"/>
        </w:rPr>
        <w:t>2</w:t>
      </w:r>
      <w:r w:rsidR="00AC2BA0">
        <w:rPr>
          <w:b/>
          <w:bCs/>
          <w:lang w:val="es-ES"/>
        </w:rPr>
        <w:t xml:space="preserve">, </w:t>
      </w:r>
      <w:r w:rsidRPr="00510477">
        <w:rPr>
          <w:b/>
          <w:bCs/>
          <w:lang w:val="es-ES"/>
        </w:rPr>
        <w:t>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5B088A">
      <w:pPr>
        <w:pStyle w:val="ASM"/>
        <w:jc w:val="center"/>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5B088A">
      <w:pPr>
        <w:pStyle w:val="ASM"/>
        <w:jc w:val="center"/>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5B088A">
      <w:pPr>
        <w:pStyle w:val="ASM"/>
        <w:jc w:val="center"/>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5B088A">
      <w:pPr>
        <w:pStyle w:val="ASM"/>
        <w:jc w:val="center"/>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5B088A">
      <w:pPr>
        <w:pStyle w:val="ASM"/>
        <w:jc w:val="center"/>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63AF8E4D" w14:textId="6504A5A8" w:rsidR="002D42CC" w:rsidRPr="002D42CC" w:rsidRDefault="002D42CC" w:rsidP="002D42CC">
      <w:pPr>
        <w:pStyle w:val="ASM"/>
        <w:jc w:val="left"/>
        <w:rPr>
          <w:lang w:val="en-US"/>
        </w:rPr>
      </w:pPr>
      <w:r w:rsidRPr="002D42CC">
        <w:rPr>
          <w:lang w:val="en-US"/>
        </w:rPr>
        <w:t xml:space="preserve">Animal microbiota (including human microbiota) plays an important role in keeping the </w:t>
      </w:r>
      <w:r>
        <w:rPr>
          <w:lang w:val="en-US"/>
        </w:rPr>
        <w:t>physio</w:t>
      </w:r>
      <w:r w:rsidRPr="002D42CC">
        <w:rPr>
          <w:lang w:val="en-US"/>
        </w:rPr>
        <w:t xml:space="preserve">logical status of the host healthy. Research activity into understanding whether changes in the </w:t>
      </w:r>
      <w:r>
        <w:rPr>
          <w:lang w:val="en-US"/>
        </w:rPr>
        <w:t>compo</w:t>
      </w:r>
      <w:r w:rsidRPr="002D42CC">
        <w:rPr>
          <w:lang w:val="en-US"/>
        </w:rPr>
        <w:t xml:space="preserve">sition and function of the microbiota are associated with disease is increasing. We analyzed 16S </w:t>
      </w:r>
      <w:proofErr w:type="spellStart"/>
      <w:r w:rsidRPr="002D42CC">
        <w:rPr>
          <w:lang w:val="en-US"/>
        </w:rPr>
        <w:t>rRNA</w:t>
      </w:r>
      <w:proofErr w:type="spellEnd"/>
      <w:r w:rsidRPr="002D42CC">
        <w:rPr>
          <w:lang w:val="en-US"/>
        </w:rPr>
        <w:t xml:space="preserve"> and shotgun metagenomic sequencing (SMS) published data from the gut microbiota of 97 individuals monitored over time. Temporal fluctuations in the microbial composition revealed significant </w:t>
      </w:r>
      <w:r>
        <w:rPr>
          <w:lang w:val="en-US"/>
        </w:rPr>
        <w:t>differ</w:t>
      </w:r>
      <w:r w:rsidRPr="002D42CC">
        <w:rPr>
          <w:lang w:val="en-US"/>
        </w:rPr>
        <w:t xml:space="preserve">ences due to factors such </w:t>
      </w:r>
      <w:r>
        <w:rPr>
          <w:lang w:val="en-US"/>
        </w:rPr>
        <w:t>a</w:t>
      </w:r>
      <w:r w:rsidRPr="002D42CC">
        <w:rPr>
          <w:lang w:val="en-US"/>
        </w:rPr>
        <w:t>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6487F8E8" w14:textId="2103D37E" w:rsidR="002D42CC" w:rsidRPr="002D42CC" w:rsidRDefault="002D42CC" w:rsidP="00AB055E">
      <w:pPr>
        <w:pStyle w:val="ASM"/>
        <w:rPr>
          <w:rFonts w:eastAsia="Times New Roman" w:cs="Times New Roman"/>
          <w:szCs w:val="21"/>
          <w:lang w:val="en-US"/>
        </w:rPr>
      </w:pPr>
      <w:r w:rsidRPr="002D42CC">
        <w:rPr>
          <w:w w:val="110"/>
          <w:lang w:val="en-US"/>
        </w:rPr>
        <w:t>Human</w:t>
      </w:r>
      <w:r w:rsidRPr="002D42CC">
        <w:rPr>
          <w:spacing w:val="-13"/>
          <w:w w:val="110"/>
          <w:lang w:val="en-US"/>
        </w:rPr>
        <w:t xml:space="preserve"> </w:t>
      </w:r>
      <w:r w:rsidRPr="002D42CC">
        <w:rPr>
          <w:w w:val="110"/>
          <w:lang w:val="en-US"/>
        </w:rPr>
        <w:t>microbiota</w:t>
      </w:r>
      <w:r w:rsidRPr="002D42CC">
        <w:rPr>
          <w:spacing w:val="-13"/>
          <w:w w:val="110"/>
          <w:lang w:val="en-US"/>
        </w:rPr>
        <w:t xml:space="preserve"> </w:t>
      </w:r>
      <w:r w:rsidRPr="002D42CC">
        <w:rPr>
          <w:w w:val="110"/>
          <w:lang w:val="en-US"/>
        </w:rPr>
        <w:t>is</w:t>
      </w:r>
      <w:r w:rsidRPr="002D42CC">
        <w:rPr>
          <w:spacing w:val="-12"/>
          <w:w w:val="110"/>
          <w:lang w:val="en-US"/>
        </w:rPr>
        <w:t xml:space="preserve"> </w:t>
      </w:r>
      <w:r w:rsidRPr="002D42CC">
        <w:rPr>
          <w:w w:val="110"/>
          <w:lang w:val="en-US"/>
        </w:rPr>
        <w:t>closely</w:t>
      </w:r>
      <w:r w:rsidRPr="002D42CC">
        <w:rPr>
          <w:spacing w:val="-13"/>
          <w:w w:val="110"/>
          <w:lang w:val="en-US"/>
        </w:rPr>
        <w:t xml:space="preserve"> </w:t>
      </w:r>
      <w:r w:rsidRPr="002D42CC">
        <w:rPr>
          <w:w w:val="110"/>
          <w:lang w:val="en-US"/>
        </w:rPr>
        <w:t>linked</w:t>
      </w:r>
      <w:r w:rsidRPr="002D42CC">
        <w:rPr>
          <w:spacing w:val="-13"/>
          <w:w w:val="110"/>
          <w:lang w:val="en-US"/>
        </w:rPr>
        <w:t xml:space="preserve"> </w:t>
      </w:r>
      <w:r w:rsidRPr="002D42CC">
        <w:rPr>
          <w:w w:val="110"/>
          <w:lang w:val="en-US"/>
        </w:rPr>
        <w:t>to</w:t>
      </w:r>
      <w:r w:rsidRPr="002D42CC">
        <w:rPr>
          <w:spacing w:val="-12"/>
          <w:w w:val="110"/>
          <w:lang w:val="en-US"/>
        </w:rPr>
        <w:t xml:space="preserve"> </w:t>
      </w:r>
      <w:r w:rsidRPr="002D42CC">
        <w:rPr>
          <w:w w:val="110"/>
          <w:lang w:val="en-US"/>
        </w:rPr>
        <w:t>the</w:t>
      </w:r>
      <w:r w:rsidRPr="002D42CC">
        <w:rPr>
          <w:spacing w:val="-13"/>
          <w:w w:val="110"/>
          <w:lang w:val="en-US"/>
        </w:rPr>
        <w:t xml:space="preserve"> </w:t>
      </w:r>
      <w:r w:rsidRPr="002D42CC">
        <w:rPr>
          <w:w w:val="110"/>
          <w:lang w:val="en-US"/>
        </w:rPr>
        <w:t>health</w:t>
      </w:r>
      <w:r w:rsidRPr="002D42CC">
        <w:rPr>
          <w:spacing w:val="-12"/>
          <w:w w:val="110"/>
          <w:lang w:val="en-US"/>
        </w:rPr>
        <w:t xml:space="preserve"> </w:t>
      </w:r>
      <w:r w:rsidRPr="002D42CC">
        <w:rPr>
          <w:w w:val="110"/>
          <w:lang w:val="en-US"/>
        </w:rPr>
        <w:t>status</w:t>
      </w:r>
      <w:r w:rsidRPr="002D42CC">
        <w:rPr>
          <w:spacing w:val="-13"/>
          <w:w w:val="110"/>
          <w:lang w:val="en-US"/>
        </w:rPr>
        <w:t xml:space="preserve"> </w:t>
      </w:r>
      <w:r w:rsidRPr="002D42CC">
        <w:rPr>
          <w:w w:val="110"/>
          <w:lang w:val="en-US"/>
        </w:rPr>
        <w:t>of</w:t>
      </w:r>
      <w:r w:rsidRPr="002D42CC">
        <w:rPr>
          <w:spacing w:val="-13"/>
          <w:w w:val="110"/>
          <w:lang w:val="en-US"/>
        </w:rPr>
        <w:t xml:space="preserve"> </w:t>
      </w:r>
      <w:r w:rsidRPr="002D42CC">
        <w:rPr>
          <w:w w:val="110"/>
          <w:lang w:val="en-US"/>
        </w:rPr>
        <w:t>a</w:t>
      </w:r>
      <w:r w:rsidRPr="002D42CC">
        <w:rPr>
          <w:spacing w:val="-12"/>
          <w:w w:val="110"/>
          <w:lang w:val="en-US"/>
        </w:rPr>
        <w:t xml:space="preserve"> </w:t>
      </w:r>
      <w:r w:rsidRPr="002D42CC">
        <w:rPr>
          <w:w w:val="110"/>
          <w:lang w:val="en-US"/>
        </w:rPr>
        <w:t>person.</w:t>
      </w:r>
      <w:r w:rsidRPr="002D42CC">
        <w:rPr>
          <w:spacing w:val="4"/>
          <w:w w:val="110"/>
          <w:lang w:val="en-US"/>
        </w:rPr>
        <w:t xml:space="preserve"> </w:t>
      </w:r>
      <w:r w:rsidRPr="002D42CC">
        <w:rPr>
          <w:w w:val="110"/>
          <w:lang w:val="en-US"/>
        </w:rPr>
        <w:t>This</w:t>
      </w:r>
      <w:r w:rsidRPr="002D42CC">
        <w:rPr>
          <w:spacing w:val="-13"/>
          <w:w w:val="110"/>
          <w:lang w:val="en-US"/>
        </w:rPr>
        <w:t xml:space="preserve"> </w:t>
      </w:r>
      <w:r w:rsidRPr="002D42CC">
        <w:rPr>
          <w:w w:val="110"/>
          <w:lang w:val="en-US"/>
        </w:rPr>
        <w:t>article</w:t>
      </w:r>
      <w:r w:rsidRPr="002D42CC">
        <w:rPr>
          <w:spacing w:val="-12"/>
          <w:w w:val="110"/>
          <w:lang w:val="en-US"/>
        </w:rPr>
        <w:t xml:space="preserve"> </w:t>
      </w:r>
      <w:r w:rsidRPr="002D42CC">
        <w:rPr>
          <w:w w:val="110"/>
          <w:lang w:val="en-US"/>
        </w:rPr>
        <w:t>analyzes</w:t>
      </w:r>
      <w:r w:rsidRPr="002D42CC">
        <w:rPr>
          <w:w w:val="107"/>
          <w:lang w:val="en-US"/>
        </w:rPr>
        <w:t xml:space="preserve"> </w:t>
      </w:r>
      <w:r w:rsidRPr="002D42CC">
        <w:rPr>
          <w:w w:val="110"/>
          <w:lang w:val="en-US"/>
        </w:rPr>
        <w:t>the</w:t>
      </w:r>
      <w:r w:rsidRPr="002D42CC">
        <w:rPr>
          <w:spacing w:val="-12"/>
          <w:w w:val="110"/>
          <w:lang w:val="en-US"/>
        </w:rPr>
        <w:t xml:space="preserve"> </w:t>
      </w:r>
      <w:r w:rsidRPr="002D42CC">
        <w:rPr>
          <w:w w:val="110"/>
          <w:lang w:val="en-US"/>
        </w:rPr>
        <w:t>microbial</w:t>
      </w:r>
      <w:r w:rsidRPr="002D42CC">
        <w:rPr>
          <w:spacing w:val="-11"/>
          <w:w w:val="110"/>
          <w:lang w:val="en-US"/>
        </w:rPr>
        <w:t xml:space="preserve"> </w:t>
      </w:r>
      <w:r w:rsidRPr="002D42CC">
        <w:rPr>
          <w:w w:val="110"/>
          <w:lang w:val="en-US"/>
        </w:rPr>
        <w:t>composition</w:t>
      </w:r>
      <w:r w:rsidRPr="002D42CC">
        <w:rPr>
          <w:spacing w:val="-11"/>
          <w:w w:val="110"/>
          <w:lang w:val="en-US"/>
        </w:rPr>
        <w:t xml:space="preserve"> </w:t>
      </w:r>
      <w:r w:rsidRPr="002D42CC">
        <w:rPr>
          <w:w w:val="110"/>
          <w:lang w:val="en-US"/>
        </w:rPr>
        <w:t>of</w:t>
      </w:r>
      <w:r w:rsidRPr="002D42CC">
        <w:rPr>
          <w:spacing w:val="-12"/>
          <w:w w:val="110"/>
          <w:lang w:val="en-US"/>
        </w:rPr>
        <w:t xml:space="preserve"> </w:t>
      </w:r>
      <w:r w:rsidRPr="002D42CC">
        <w:rPr>
          <w:w w:val="110"/>
          <w:lang w:val="en-US"/>
        </w:rPr>
        <w:t>several</w:t>
      </w:r>
      <w:r w:rsidRPr="002D42CC">
        <w:rPr>
          <w:spacing w:val="-11"/>
          <w:w w:val="110"/>
          <w:lang w:val="en-US"/>
        </w:rPr>
        <w:t xml:space="preserve"> </w:t>
      </w:r>
      <w:r w:rsidRPr="002D42CC">
        <w:rPr>
          <w:w w:val="110"/>
          <w:lang w:val="en-US"/>
        </w:rPr>
        <w:t>subjects</w:t>
      </w:r>
      <w:r w:rsidRPr="002D42CC">
        <w:rPr>
          <w:spacing w:val="-11"/>
          <w:w w:val="110"/>
          <w:lang w:val="en-US"/>
        </w:rPr>
        <w:t xml:space="preserve"> </w:t>
      </w:r>
      <w:r w:rsidRPr="002D42CC">
        <w:rPr>
          <w:w w:val="110"/>
          <w:lang w:val="en-US"/>
        </w:rPr>
        <w:t>under</w:t>
      </w:r>
      <w:r w:rsidRPr="002D42CC">
        <w:rPr>
          <w:spacing w:val="-11"/>
          <w:w w:val="110"/>
          <w:lang w:val="en-US"/>
        </w:rPr>
        <w:t xml:space="preserve"> </w:t>
      </w:r>
      <w:r w:rsidRPr="002D42CC">
        <w:rPr>
          <w:w w:val="110"/>
          <w:lang w:val="en-US"/>
        </w:rPr>
        <w:t>different</w:t>
      </w:r>
      <w:r w:rsidRPr="002D42CC">
        <w:rPr>
          <w:spacing w:val="-12"/>
          <w:w w:val="110"/>
          <w:lang w:val="en-US"/>
        </w:rPr>
        <w:t xml:space="preserve"> </w:t>
      </w:r>
      <w:r w:rsidRPr="002D42CC">
        <w:rPr>
          <w:w w:val="110"/>
          <w:lang w:val="en-US"/>
        </w:rPr>
        <w:t>conditions,</w:t>
      </w:r>
      <w:r w:rsidRPr="002D42CC">
        <w:rPr>
          <w:spacing w:val="-10"/>
          <w:w w:val="110"/>
          <w:lang w:val="en-US"/>
        </w:rPr>
        <w:t xml:space="preserve"> </w:t>
      </w:r>
      <w:r w:rsidRPr="002D42CC">
        <w:rPr>
          <w:w w:val="110"/>
          <w:lang w:val="en-US"/>
        </w:rPr>
        <w:t>over</w:t>
      </w:r>
      <w:r w:rsidRPr="002D42CC">
        <w:rPr>
          <w:spacing w:val="-12"/>
          <w:w w:val="110"/>
          <w:lang w:val="en-US"/>
        </w:rPr>
        <w:t xml:space="preserve"> </w:t>
      </w:r>
      <w:r w:rsidRPr="002D42CC">
        <w:rPr>
          <w:w w:val="110"/>
          <w:lang w:val="en-US"/>
        </w:rPr>
        <w:t>a</w:t>
      </w:r>
      <w:r w:rsidRPr="002D42CC">
        <w:rPr>
          <w:spacing w:val="-11"/>
          <w:w w:val="110"/>
          <w:lang w:val="en-US"/>
        </w:rPr>
        <w:t xml:space="preserve"> </w:t>
      </w:r>
      <w:r w:rsidRPr="002D42CC">
        <w:rPr>
          <w:w w:val="110"/>
          <w:lang w:val="en-US"/>
        </w:rPr>
        <w:t>time</w:t>
      </w:r>
      <w:r w:rsidRPr="002D42CC">
        <w:rPr>
          <w:spacing w:val="-11"/>
          <w:w w:val="110"/>
          <w:lang w:val="en-US"/>
        </w:rPr>
        <w:t xml:space="preserve"> </w:t>
      </w:r>
      <w:r w:rsidRPr="002D42CC">
        <w:rPr>
          <w:w w:val="110"/>
          <w:lang w:val="en-US"/>
        </w:rPr>
        <w:t>span that</w:t>
      </w:r>
      <w:r w:rsidRPr="002D42CC">
        <w:rPr>
          <w:spacing w:val="-6"/>
          <w:w w:val="110"/>
          <w:lang w:val="en-US"/>
        </w:rPr>
        <w:t xml:space="preserve"> </w:t>
      </w:r>
      <w:r w:rsidRPr="002D42CC">
        <w:rPr>
          <w:w w:val="110"/>
          <w:lang w:val="en-US"/>
        </w:rPr>
        <w:t>ranged</w:t>
      </w:r>
      <w:r w:rsidRPr="002D42CC">
        <w:rPr>
          <w:spacing w:val="-5"/>
          <w:w w:val="110"/>
          <w:lang w:val="en-US"/>
        </w:rPr>
        <w:t xml:space="preserve"> </w:t>
      </w:r>
      <w:r w:rsidRPr="002D42CC">
        <w:rPr>
          <w:w w:val="110"/>
          <w:lang w:val="en-US"/>
        </w:rPr>
        <w:t>from</w:t>
      </w:r>
      <w:r w:rsidRPr="002D42CC">
        <w:rPr>
          <w:spacing w:val="-6"/>
          <w:w w:val="110"/>
          <w:lang w:val="en-US"/>
        </w:rPr>
        <w:t xml:space="preserve"> </w:t>
      </w:r>
      <w:r w:rsidRPr="002D42CC">
        <w:rPr>
          <w:w w:val="110"/>
          <w:lang w:val="en-US"/>
        </w:rPr>
        <w:t>days</w:t>
      </w:r>
      <w:r w:rsidRPr="002D42CC">
        <w:rPr>
          <w:spacing w:val="-5"/>
          <w:w w:val="110"/>
          <w:lang w:val="en-US"/>
        </w:rPr>
        <w:t xml:space="preserve"> </w:t>
      </w:r>
      <w:r w:rsidRPr="002D42CC">
        <w:rPr>
          <w:w w:val="110"/>
          <w:lang w:val="en-US"/>
        </w:rPr>
        <w:t>to</w:t>
      </w:r>
      <w:r w:rsidRPr="002D42CC">
        <w:rPr>
          <w:spacing w:val="-5"/>
          <w:w w:val="110"/>
          <w:lang w:val="en-US"/>
        </w:rPr>
        <w:t xml:space="preserve"> </w:t>
      </w:r>
      <w:r w:rsidRPr="002D42CC">
        <w:rPr>
          <w:w w:val="110"/>
          <w:lang w:val="en-US"/>
        </w:rPr>
        <w:t>months.</w:t>
      </w:r>
      <w:r w:rsidRPr="002D42CC">
        <w:rPr>
          <w:spacing w:val="13"/>
          <w:w w:val="110"/>
          <w:lang w:val="en-US"/>
        </w:rPr>
        <w:t xml:space="preserve"> </w:t>
      </w:r>
      <w:r w:rsidRPr="002D42CC">
        <w:rPr>
          <w:w w:val="110"/>
          <w:lang w:val="en-US"/>
        </w:rPr>
        <w:t>Using</w:t>
      </w:r>
      <w:r w:rsidRPr="002D42CC">
        <w:rPr>
          <w:spacing w:val="-5"/>
          <w:w w:val="110"/>
          <w:lang w:val="en-US"/>
        </w:rPr>
        <w:t xml:space="preserve"> </w:t>
      </w:r>
      <w:r w:rsidRPr="002D42CC">
        <w:rPr>
          <w:w w:val="110"/>
          <w:lang w:val="en-US"/>
        </w:rPr>
        <w:t>the</w:t>
      </w:r>
      <w:r w:rsidRPr="002D42CC">
        <w:rPr>
          <w:spacing w:val="-6"/>
          <w:w w:val="110"/>
          <w:lang w:val="en-US"/>
        </w:rPr>
        <w:t xml:space="preserve"> </w:t>
      </w:r>
      <w:proofErr w:type="spellStart"/>
      <w:r w:rsidRPr="002D42CC">
        <w:rPr>
          <w:w w:val="110"/>
          <w:lang w:val="en-US"/>
        </w:rPr>
        <w:t>Langevin</w:t>
      </w:r>
      <w:proofErr w:type="spellEnd"/>
      <w:r w:rsidRPr="002D42CC">
        <w:rPr>
          <w:spacing w:val="-5"/>
          <w:w w:val="110"/>
          <w:lang w:val="en-US"/>
        </w:rPr>
        <w:t xml:space="preserve"> </w:t>
      </w:r>
      <w:r w:rsidRPr="002D42CC">
        <w:rPr>
          <w:w w:val="110"/>
          <w:lang w:val="en-US"/>
        </w:rPr>
        <w:t>equation</w:t>
      </w:r>
      <w:r w:rsidRPr="002D42CC">
        <w:rPr>
          <w:spacing w:val="-6"/>
          <w:w w:val="110"/>
          <w:lang w:val="en-US"/>
        </w:rPr>
        <w:t xml:space="preserve"> </w:t>
      </w:r>
      <w:r w:rsidRPr="002D42CC">
        <w:rPr>
          <w:w w:val="110"/>
          <w:lang w:val="en-US"/>
        </w:rPr>
        <w:t>as</w:t>
      </w:r>
      <w:r w:rsidRPr="002D42CC">
        <w:rPr>
          <w:spacing w:val="-5"/>
          <w:w w:val="110"/>
          <w:lang w:val="en-US"/>
        </w:rPr>
        <w:t xml:space="preserve"> </w:t>
      </w:r>
      <w:r w:rsidRPr="002D42CC">
        <w:rPr>
          <w:w w:val="110"/>
          <w:lang w:val="en-US"/>
        </w:rPr>
        <w:t>the</w:t>
      </w:r>
      <w:r w:rsidRPr="002D42CC">
        <w:rPr>
          <w:spacing w:val="-5"/>
          <w:w w:val="110"/>
          <w:lang w:val="en-US"/>
        </w:rPr>
        <w:t xml:space="preserve"> </w:t>
      </w:r>
      <w:r w:rsidRPr="002D42CC">
        <w:rPr>
          <w:w w:val="110"/>
          <w:lang w:val="en-US"/>
        </w:rPr>
        <w:t>basis</w:t>
      </w:r>
      <w:r w:rsidRPr="002D42CC">
        <w:rPr>
          <w:spacing w:val="-6"/>
          <w:w w:val="110"/>
          <w:lang w:val="en-US"/>
        </w:rPr>
        <w:t xml:space="preserve"> </w:t>
      </w:r>
      <w:r w:rsidRPr="002D42CC">
        <w:rPr>
          <w:w w:val="110"/>
          <w:lang w:val="en-US"/>
        </w:rPr>
        <w:t>of</w:t>
      </w:r>
      <w:r w:rsidRPr="002D42CC">
        <w:rPr>
          <w:spacing w:val="-5"/>
          <w:w w:val="110"/>
          <w:lang w:val="en-US"/>
        </w:rPr>
        <w:t xml:space="preserve"> </w:t>
      </w:r>
      <w:r w:rsidRPr="002D42CC">
        <w:rPr>
          <w:w w:val="110"/>
          <w:lang w:val="en-US"/>
        </w:rPr>
        <w:t>our</w:t>
      </w:r>
      <w:r w:rsidRPr="002D42CC">
        <w:rPr>
          <w:spacing w:val="-6"/>
          <w:w w:val="110"/>
          <w:lang w:val="en-US"/>
        </w:rPr>
        <w:t xml:space="preserve"> </w:t>
      </w:r>
      <w:r w:rsidRPr="002D42CC">
        <w:rPr>
          <w:w w:val="110"/>
          <w:lang w:val="en-US"/>
        </w:rPr>
        <w:t>mathematical</w:t>
      </w:r>
      <w:r w:rsidRPr="002D42CC">
        <w:rPr>
          <w:spacing w:val="-11"/>
          <w:w w:val="110"/>
          <w:lang w:val="en-US"/>
        </w:rPr>
        <w:t xml:space="preserve"> </w:t>
      </w:r>
      <w:r w:rsidRPr="002D42CC">
        <w:rPr>
          <w:w w:val="110"/>
          <w:lang w:val="en-US"/>
        </w:rPr>
        <w:t>framework</w:t>
      </w:r>
      <w:r w:rsidRPr="002D42CC">
        <w:rPr>
          <w:spacing w:val="-10"/>
          <w:w w:val="110"/>
          <w:lang w:val="en-US"/>
        </w:rPr>
        <w:t xml:space="preserve"> </w:t>
      </w:r>
      <w:r w:rsidRPr="002D42CC">
        <w:rPr>
          <w:w w:val="110"/>
          <w:lang w:val="en-US"/>
        </w:rPr>
        <w:t>in</w:t>
      </w:r>
      <w:r w:rsidRPr="002D42CC">
        <w:rPr>
          <w:spacing w:val="-10"/>
          <w:w w:val="110"/>
          <w:lang w:val="en-US"/>
        </w:rPr>
        <w:t xml:space="preserve"> </w:t>
      </w:r>
      <w:r w:rsidRPr="002D42CC">
        <w:rPr>
          <w:w w:val="110"/>
          <w:lang w:val="en-US"/>
        </w:rPr>
        <w:t>order</w:t>
      </w:r>
      <w:r w:rsidRPr="002D42CC">
        <w:rPr>
          <w:spacing w:val="-10"/>
          <w:w w:val="110"/>
          <w:lang w:val="en-US"/>
        </w:rPr>
        <w:t xml:space="preserve"> </w:t>
      </w:r>
      <w:r w:rsidRPr="002D42CC">
        <w:rPr>
          <w:w w:val="110"/>
          <w:lang w:val="en-US"/>
        </w:rPr>
        <w:t>to</w:t>
      </w:r>
      <w:r w:rsidRPr="002D42CC">
        <w:rPr>
          <w:spacing w:val="-11"/>
          <w:w w:val="110"/>
          <w:lang w:val="en-US"/>
        </w:rPr>
        <w:t xml:space="preserve"> </w:t>
      </w:r>
      <w:r w:rsidRPr="002D42CC">
        <w:rPr>
          <w:w w:val="110"/>
          <w:lang w:val="en-US"/>
        </w:rPr>
        <w:t>evaluate</w:t>
      </w:r>
      <w:r w:rsidRPr="002D42CC">
        <w:rPr>
          <w:spacing w:val="-10"/>
          <w:w w:val="110"/>
          <w:lang w:val="en-US"/>
        </w:rPr>
        <w:t xml:space="preserve"> </w:t>
      </w:r>
      <w:r w:rsidRPr="002D42CC">
        <w:rPr>
          <w:w w:val="110"/>
          <w:lang w:val="en-US"/>
        </w:rPr>
        <w:t>microbial</w:t>
      </w:r>
      <w:r w:rsidRPr="002D42CC">
        <w:rPr>
          <w:spacing w:val="-10"/>
          <w:w w:val="110"/>
          <w:lang w:val="en-US"/>
        </w:rPr>
        <w:t xml:space="preserve"> </w:t>
      </w:r>
      <w:r w:rsidRPr="002D42CC">
        <w:rPr>
          <w:w w:val="110"/>
          <w:lang w:val="en-US"/>
        </w:rPr>
        <w:t>temporal</w:t>
      </w:r>
      <w:r w:rsidRPr="002D42CC">
        <w:rPr>
          <w:spacing w:val="-10"/>
          <w:w w:val="110"/>
          <w:lang w:val="en-US"/>
        </w:rPr>
        <w:t xml:space="preserve"> </w:t>
      </w:r>
      <w:r w:rsidRPr="002D42CC">
        <w:rPr>
          <w:w w:val="110"/>
          <w:lang w:val="en-US"/>
        </w:rPr>
        <w:t>stabilit</w:t>
      </w:r>
      <w:r w:rsidRPr="002D42CC">
        <w:rPr>
          <w:spacing w:val="-33"/>
          <w:w w:val="110"/>
          <w:lang w:val="en-US"/>
        </w:rPr>
        <w:t>y</w:t>
      </w:r>
      <w:r w:rsidRPr="002D42CC">
        <w:rPr>
          <w:w w:val="110"/>
          <w:lang w:val="en-US"/>
        </w:rPr>
        <w:t>,</w:t>
      </w:r>
      <w:r w:rsidRPr="002D42CC">
        <w:rPr>
          <w:spacing w:val="-10"/>
          <w:w w:val="110"/>
          <w:lang w:val="en-US"/>
        </w:rPr>
        <w:t xml:space="preserve"> </w:t>
      </w:r>
      <w:r w:rsidRPr="002D42CC">
        <w:rPr>
          <w:w w:val="110"/>
          <w:lang w:val="en-US"/>
        </w:rPr>
        <w:t>we</w:t>
      </w:r>
      <w:r w:rsidRPr="002D42CC">
        <w:rPr>
          <w:spacing w:val="-10"/>
          <w:w w:val="110"/>
          <w:lang w:val="en-US"/>
        </w:rPr>
        <w:t xml:space="preserve"> </w:t>
      </w:r>
      <w:r w:rsidRPr="002D42CC">
        <w:rPr>
          <w:w w:val="110"/>
          <w:lang w:val="en-US"/>
        </w:rPr>
        <w:t>proved</w:t>
      </w:r>
      <w:r w:rsidRPr="002D42CC">
        <w:rPr>
          <w:spacing w:val="-10"/>
          <w:w w:val="110"/>
          <w:lang w:val="en-US"/>
        </w:rPr>
        <w:t xml:space="preserve"> </w:t>
      </w:r>
      <w:r w:rsidRPr="002D42CC">
        <w:rPr>
          <w:w w:val="110"/>
          <w:lang w:val="en-US"/>
        </w:rPr>
        <w:t>that</w:t>
      </w:r>
      <w:r w:rsidRPr="002D42CC">
        <w:rPr>
          <w:spacing w:val="-10"/>
          <w:w w:val="110"/>
          <w:lang w:val="en-US"/>
        </w:rPr>
        <w:t xml:space="preserve"> </w:t>
      </w:r>
      <w:r w:rsidRPr="002D42CC">
        <w:rPr>
          <w:w w:val="110"/>
          <w:lang w:val="en-US"/>
        </w:rPr>
        <w:t>stable</w:t>
      </w:r>
      <w:r w:rsidRPr="002D42CC">
        <w:rPr>
          <w:w w:val="109"/>
          <w:lang w:val="en-US"/>
        </w:rPr>
        <w:t xml:space="preserve"> </w:t>
      </w:r>
      <w:r w:rsidRPr="002D42CC">
        <w:rPr>
          <w:w w:val="110"/>
          <w:lang w:val="en-US"/>
        </w:rPr>
        <w:t>microbiotas</w:t>
      </w:r>
      <w:r w:rsidRPr="002D42CC">
        <w:rPr>
          <w:spacing w:val="-4"/>
          <w:w w:val="110"/>
          <w:lang w:val="en-US"/>
        </w:rPr>
        <w:t xml:space="preserve"> </w:t>
      </w:r>
      <w:r w:rsidRPr="002D42CC">
        <w:rPr>
          <w:w w:val="110"/>
          <w:lang w:val="en-US"/>
        </w:rPr>
        <w:t>can</w:t>
      </w:r>
      <w:r w:rsidRPr="002D42CC">
        <w:rPr>
          <w:spacing w:val="-3"/>
          <w:w w:val="110"/>
          <w:lang w:val="en-US"/>
        </w:rPr>
        <w:t xml:space="preserve"> </w:t>
      </w:r>
      <w:r w:rsidRPr="002D42CC">
        <w:rPr>
          <w:w w:val="110"/>
          <w:lang w:val="en-US"/>
        </w:rPr>
        <w:t>be</w:t>
      </w:r>
      <w:r w:rsidRPr="002D42CC">
        <w:rPr>
          <w:spacing w:val="-4"/>
          <w:w w:val="110"/>
          <w:lang w:val="en-US"/>
        </w:rPr>
        <w:t xml:space="preserve"> </w:t>
      </w:r>
      <w:r w:rsidRPr="002D42CC">
        <w:rPr>
          <w:w w:val="110"/>
          <w:lang w:val="en-US"/>
        </w:rPr>
        <w:t>distinguished</w:t>
      </w:r>
      <w:r w:rsidRPr="002D42CC">
        <w:rPr>
          <w:spacing w:val="-3"/>
          <w:w w:val="110"/>
          <w:lang w:val="en-US"/>
        </w:rPr>
        <w:t xml:space="preserve"> </w:t>
      </w:r>
      <w:r w:rsidRPr="002D42CC">
        <w:rPr>
          <w:w w:val="110"/>
          <w:lang w:val="en-US"/>
        </w:rPr>
        <w:t>from</w:t>
      </w:r>
      <w:r w:rsidRPr="002D42CC">
        <w:rPr>
          <w:spacing w:val="-3"/>
          <w:w w:val="110"/>
          <w:lang w:val="en-US"/>
        </w:rPr>
        <w:t xml:space="preserve"> </w:t>
      </w:r>
      <w:r w:rsidRPr="002D42CC">
        <w:rPr>
          <w:w w:val="110"/>
          <w:lang w:val="en-US"/>
        </w:rPr>
        <w:t>unstable</w:t>
      </w:r>
      <w:r w:rsidRPr="002D42CC">
        <w:rPr>
          <w:spacing w:val="-3"/>
          <w:w w:val="110"/>
          <w:lang w:val="en-US"/>
        </w:rPr>
        <w:t xml:space="preserve"> </w:t>
      </w:r>
      <w:r w:rsidRPr="002D42CC">
        <w:rPr>
          <w:w w:val="110"/>
          <w:lang w:val="en-US"/>
        </w:rPr>
        <w:t>microbiotas.</w:t>
      </w:r>
      <w:r w:rsidRPr="002D42CC">
        <w:rPr>
          <w:spacing w:val="27"/>
          <w:w w:val="110"/>
          <w:lang w:val="en-US"/>
        </w:rPr>
        <w:t xml:space="preserve"> </w:t>
      </w:r>
      <w:r w:rsidRPr="002D42CC">
        <w:rPr>
          <w:w w:val="110"/>
          <w:lang w:val="en-US"/>
        </w:rPr>
        <w:t>This</w:t>
      </w:r>
      <w:r w:rsidRPr="002D42CC">
        <w:rPr>
          <w:spacing w:val="-3"/>
          <w:w w:val="110"/>
          <w:lang w:val="en-US"/>
        </w:rPr>
        <w:t xml:space="preserve"> </w:t>
      </w:r>
      <w:r w:rsidRPr="002D42CC">
        <w:rPr>
          <w:w w:val="110"/>
          <w:lang w:val="en-US"/>
        </w:rPr>
        <w:t>first</w:t>
      </w:r>
      <w:r w:rsidRPr="002D42CC">
        <w:rPr>
          <w:spacing w:val="-3"/>
          <w:w w:val="110"/>
          <w:lang w:val="en-US"/>
        </w:rPr>
        <w:t xml:space="preserve"> </w:t>
      </w:r>
      <w:r w:rsidRPr="002D42CC">
        <w:rPr>
          <w:w w:val="110"/>
          <w:lang w:val="en-US"/>
        </w:rPr>
        <w:t>step</w:t>
      </w:r>
      <w:r w:rsidRPr="002D42CC">
        <w:rPr>
          <w:spacing w:val="-4"/>
          <w:w w:val="110"/>
          <w:lang w:val="en-US"/>
        </w:rPr>
        <w:t xml:space="preserve"> </w:t>
      </w:r>
      <w:r w:rsidRPr="002D42CC">
        <w:rPr>
          <w:w w:val="110"/>
          <w:lang w:val="en-US"/>
        </w:rPr>
        <w:t>will</w:t>
      </w:r>
      <w:r w:rsidRPr="002D42CC">
        <w:rPr>
          <w:spacing w:val="-3"/>
          <w:w w:val="110"/>
          <w:lang w:val="en-US"/>
        </w:rPr>
        <w:t xml:space="preserve"> </w:t>
      </w:r>
      <w:r w:rsidRPr="002D42CC">
        <w:rPr>
          <w:w w:val="110"/>
          <w:lang w:val="en-US"/>
        </w:rPr>
        <w:t>help</w:t>
      </w:r>
      <w:r w:rsidRPr="002D42CC">
        <w:rPr>
          <w:spacing w:val="-3"/>
          <w:w w:val="110"/>
          <w:lang w:val="en-US"/>
        </w:rPr>
        <w:t xml:space="preserve"> </w:t>
      </w:r>
      <w:r w:rsidRPr="002D42CC">
        <w:rPr>
          <w:w w:val="110"/>
          <w:lang w:val="en-US"/>
        </w:rPr>
        <w:t>us</w:t>
      </w:r>
      <w:r w:rsidRPr="002D42CC">
        <w:rPr>
          <w:spacing w:val="-4"/>
          <w:w w:val="110"/>
          <w:lang w:val="en-US"/>
        </w:rPr>
        <w:t xml:space="preserve"> </w:t>
      </w:r>
      <w:r w:rsidRPr="002D42CC">
        <w:rPr>
          <w:w w:val="110"/>
          <w:lang w:val="en-US"/>
        </w:rPr>
        <w:t>to</w:t>
      </w:r>
      <w:r w:rsidRPr="002D42CC">
        <w:rPr>
          <w:w w:val="111"/>
          <w:lang w:val="en-US"/>
        </w:rPr>
        <w:t xml:space="preserve"> </w:t>
      </w:r>
      <w:r w:rsidRPr="002D42CC">
        <w:rPr>
          <w:w w:val="110"/>
          <w:lang w:val="en-US"/>
        </w:rPr>
        <w:t>determine</w:t>
      </w:r>
      <w:r w:rsidRPr="002D42CC">
        <w:rPr>
          <w:spacing w:val="-8"/>
          <w:w w:val="110"/>
          <w:lang w:val="en-US"/>
        </w:rPr>
        <w:t xml:space="preserve"> </w:t>
      </w:r>
      <w:r w:rsidRPr="002D42CC">
        <w:rPr>
          <w:w w:val="110"/>
          <w:lang w:val="en-US"/>
        </w:rPr>
        <w:t>how</w:t>
      </w:r>
      <w:r w:rsidRPr="002D42CC">
        <w:rPr>
          <w:spacing w:val="-8"/>
          <w:w w:val="110"/>
          <w:lang w:val="en-US"/>
        </w:rPr>
        <w:t xml:space="preserve"> </w:t>
      </w:r>
      <w:r w:rsidRPr="002D42CC">
        <w:rPr>
          <w:w w:val="110"/>
          <w:lang w:val="en-US"/>
        </w:rPr>
        <w:t>microbiota</w:t>
      </w:r>
      <w:r w:rsidRPr="002D42CC">
        <w:rPr>
          <w:spacing w:val="-8"/>
          <w:w w:val="110"/>
          <w:lang w:val="en-US"/>
        </w:rPr>
        <w:t xml:space="preserve"> </w:t>
      </w:r>
      <w:r w:rsidRPr="002D42CC">
        <w:rPr>
          <w:w w:val="110"/>
          <w:lang w:val="en-US"/>
        </w:rPr>
        <w:t>temporal</w:t>
      </w:r>
      <w:r w:rsidRPr="002D42CC">
        <w:rPr>
          <w:spacing w:val="-8"/>
          <w:w w:val="110"/>
          <w:lang w:val="en-US"/>
        </w:rPr>
        <w:t xml:space="preserve"> </w:t>
      </w:r>
      <w:r w:rsidRPr="002D42CC">
        <w:rPr>
          <w:w w:val="110"/>
          <w:lang w:val="en-US"/>
        </w:rPr>
        <w:t>stability</w:t>
      </w:r>
      <w:r w:rsidRPr="002D42CC">
        <w:rPr>
          <w:spacing w:val="-7"/>
          <w:w w:val="110"/>
          <w:lang w:val="en-US"/>
        </w:rPr>
        <w:t xml:space="preserve"> </w:t>
      </w:r>
      <w:r w:rsidRPr="002D42CC">
        <w:rPr>
          <w:w w:val="110"/>
          <w:lang w:val="en-US"/>
        </w:rPr>
        <w:t>is</w:t>
      </w:r>
      <w:r w:rsidRPr="002D42CC">
        <w:rPr>
          <w:spacing w:val="-9"/>
          <w:w w:val="110"/>
          <w:lang w:val="en-US"/>
        </w:rPr>
        <w:t xml:space="preserve"> </w:t>
      </w:r>
      <w:r w:rsidRPr="002D42CC">
        <w:rPr>
          <w:w w:val="110"/>
          <w:lang w:val="en-US"/>
        </w:rPr>
        <w:t>related</w:t>
      </w:r>
      <w:r w:rsidRPr="002D42CC">
        <w:rPr>
          <w:spacing w:val="-7"/>
          <w:w w:val="110"/>
          <w:lang w:val="en-US"/>
        </w:rPr>
        <w:t xml:space="preserve"> </w:t>
      </w:r>
      <w:r w:rsidRPr="002D42CC">
        <w:rPr>
          <w:w w:val="110"/>
          <w:lang w:val="en-US"/>
        </w:rPr>
        <w:t>to</w:t>
      </w:r>
      <w:r w:rsidRPr="002D42CC">
        <w:rPr>
          <w:spacing w:val="-9"/>
          <w:w w:val="110"/>
          <w:lang w:val="en-US"/>
        </w:rPr>
        <w:t xml:space="preserve"> </w:t>
      </w:r>
      <w:r w:rsidRPr="002D42CC">
        <w:rPr>
          <w:w w:val="110"/>
          <w:lang w:val="en-US"/>
        </w:rPr>
        <w:t>the</w:t>
      </w:r>
      <w:r w:rsidRPr="002D42CC">
        <w:rPr>
          <w:spacing w:val="-7"/>
          <w:w w:val="110"/>
          <w:lang w:val="en-US"/>
        </w:rPr>
        <w:t xml:space="preserve"> </w:t>
      </w:r>
      <w:r w:rsidRPr="002D42CC">
        <w:rPr>
          <w:w w:val="110"/>
          <w:lang w:val="en-US"/>
        </w:rPr>
        <w:t>healthiness</w:t>
      </w:r>
      <w:r w:rsidRPr="002D42CC">
        <w:rPr>
          <w:spacing w:val="-8"/>
          <w:w w:val="110"/>
          <w:lang w:val="en-US"/>
        </w:rPr>
        <w:t xml:space="preserve"> </w:t>
      </w:r>
      <w:r w:rsidRPr="002D42CC">
        <w:rPr>
          <w:w w:val="110"/>
          <w:lang w:val="en-US"/>
        </w:rPr>
        <w:t>of</w:t>
      </w:r>
      <w:r w:rsidRPr="002D42CC">
        <w:rPr>
          <w:spacing w:val="-8"/>
          <w:w w:val="110"/>
          <w:lang w:val="en-US"/>
        </w:rPr>
        <w:t xml:space="preserve"> </w:t>
      </w:r>
      <w:r w:rsidRPr="002D42CC">
        <w:rPr>
          <w:w w:val="110"/>
          <w:lang w:val="en-US"/>
        </w:rPr>
        <w:t>people,</w:t>
      </w:r>
      <w:r w:rsidRPr="002D42CC">
        <w:rPr>
          <w:spacing w:val="-7"/>
          <w:w w:val="110"/>
          <w:lang w:val="en-US"/>
        </w:rPr>
        <w:t xml:space="preserve"> </w:t>
      </w:r>
      <w:r w:rsidRPr="002D42CC">
        <w:rPr>
          <w:w w:val="110"/>
          <w:lang w:val="en-US"/>
        </w:rPr>
        <w:t>and</w:t>
      </w:r>
      <w:r w:rsidRPr="002D42CC">
        <w:rPr>
          <w:spacing w:val="-8"/>
          <w:w w:val="110"/>
          <w:lang w:val="en-US"/>
        </w:rPr>
        <w:t xml:space="preserve"> </w:t>
      </w:r>
      <w:r w:rsidRPr="002D42CC">
        <w:rPr>
          <w:w w:val="110"/>
          <w:lang w:val="en-US"/>
        </w:rPr>
        <w:t>it will</w:t>
      </w:r>
      <w:r w:rsidRPr="002D42CC">
        <w:rPr>
          <w:spacing w:val="-9"/>
          <w:w w:val="110"/>
          <w:lang w:val="en-US"/>
        </w:rPr>
        <w:t xml:space="preserve"> </w:t>
      </w:r>
      <w:r w:rsidRPr="002D42CC">
        <w:rPr>
          <w:w w:val="110"/>
          <w:lang w:val="en-US"/>
        </w:rPr>
        <w:t>enable</w:t>
      </w:r>
      <w:r w:rsidRPr="002D42CC">
        <w:rPr>
          <w:spacing w:val="-9"/>
          <w:w w:val="110"/>
          <w:lang w:val="en-US"/>
        </w:rPr>
        <w:t xml:space="preserve"> </w:t>
      </w:r>
      <w:r w:rsidRPr="002D42CC">
        <w:rPr>
          <w:w w:val="110"/>
          <w:lang w:val="en-US"/>
        </w:rPr>
        <w:t>the</w:t>
      </w:r>
      <w:r w:rsidRPr="002D42CC">
        <w:rPr>
          <w:spacing w:val="-9"/>
          <w:w w:val="110"/>
          <w:lang w:val="en-US"/>
        </w:rPr>
        <w:t xml:space="preserve"> </w:t>
      </w:r>
      <w:r w:rsidRPr="002D42CC">
        <w:rPr>
          <w:w w:val="110"/>
          <w:lang w:val="en-US"/>
        </w:rPr>
        <w:t>development</w:t>
      </w:r>
      <w:r w:rsidRPr="002D42CC">
        <w:rPr>
          <w:spacing w:val="-9"/>
          <w:w w:val="110"/>
          <w:lang w:val="en-US"/>
        </w:rPr>
        <w:t xml:space="preserve"> </w:t>
      </w:r>
      <w:r w:rsidRPr="002D42CC">
        <w:rPr>
          <w:w w:val="110"/>
          <w:lang w:val="en-US"/>
        </w:rPr>
        <w:t>of</w:t>
      </w:r>
      <w:r w:rsidRPr="002D42CC">
        <w:rPr>
          <w:spacing w:val="-9"/>
          <w:w w:val="110"/>
          <w:lang w:val="en-US"/>
        </w:rPr>
        <w:t xml:space="preserve"> </w:t>
      </w:r>
      <w:r w:rsidRPr="002D42CC">
        <w:rPr>
          <w:w w:val="110"/>
          <w:lang w:val="en-US"/>
        </w:rPr>
        <w:t>a</w:t>
      </w:r>
      <w:r w:rsidRPr="002D42CC">
        <w:rPr>
          <w:spacing w:val="-9"/>
          <w:w w:val="110"/>
          <w:lang w:val="en-US"/>
        </w:rPr>
        <w:t xml:space="preserve"> </w:t>
      </w:r>
      <w:r w:rsidRPr="002D42CC">
        <w:rPr>
          <w:w w:val="110"/>
          <w:lang w:val="en-US"/>
        </w:rPr>
        <w:t>more</w:t>
      </w:r>
      <w:r w:rsidRPr="002D42CC">
        <w:rPr>
          <w:spacing w:val="-9"/>
          <w:w w:val="110"/>
          <w:lang w:val="en-US"/>
        </w:rPr>
        <w:t xml:space="preserve"> </w:t>
      </w:r>
      <w:r w:rsidRPr="002D42CC">
        <w:rPr>
          <w:w w:val="110"/>
          <w:lang w:val="en-US"/>
        </w:rPr>
        <w:t>comprehensive</w:t>
      </w:r>
      <w:r w:rsidRPr="002D42CC">
        <w:rPr>
          <w:spacing w:val="-9"/>
          <w:w w:val="110"/>
          <w:lang w:val="en-US"/>
        </w:rPr>
        <w:t xml:space="preserve"> </w:t>
      </w:r>
      <w:r w:rsidRPr="002D42CC">
        <w:rPr>
          <w:w w:val="110"/>
          <w:lang w:val="en-US"/>
        </w:rPr>
        <w:t>framework</w:t>
      </w:r>
      <w:r w:rsidRPr="002D42CC">
        <w:rPr>
          <w:spacing w:val="-9"/>
          <w:w w:val="110"/>
          <w:lang w:val="en-US"/>
        </w:rPr>
        <w:t xml:space="preserve"> </w:t>
      </w:r>
      <w:r w:rsidRPr="002D42CC">
        <w:rPr>
          <w:w w:val="110"/>
          <w:lang w:val="en-US"/>
        </w:rPr>
        <w:t>in</w:t>
      </w:r>
      <w:r w:rsidRPr="002D42CC">
        <w:rPr>
          <w:spacing w:val="-9"/>
          <w:w w:val="110"/>
          <w:lang w:val="en-US"/>
        </w:rPr>
        <w:t xml:space="preserve"> </w:t>
      </w:r>
      <w:r w:rsidRPr="002D42CC">
        <w:rPr>
          <w:w w:val="110"/>
          <w:lang w:val="en-US"/>
        </w:rPr>
        <w:t>order</w:t>
      </w:r>
      <w:r w:rsidRPr="002D42CC">
        <w:rPr>
          <w:spacing w:val="-9"/>
          <w:w w:val="110"/>
          <w:lang w:val="en-US"/>
        </w:rPr>
        <w:t xml:space="preserve"> </w:t>
      </w:r>
      <w:r w:rsidRPr="002D42CC">
        <w:rPr>
          <w:w w:val="110"/>
          <w:lang w:val="en-US"/>
        </w:rPr>
        <w:t>to</w:t>
      </w:r>
      <w:r w:rsidRPr="002D42CC">
        <w:rPr>
          <w:spacing w:val="-9"/>
          <w:w w:val="110"/>
          <w:lang w:val="en-US"/>
        </w:rPr>
        <w:t xml:space="preserve"> </w:t>
      </w:r>
      <w:r w:rsidRPr="002D42CC">
        <w:rPr>
          <w:w w:val="110"/>
          <w:lang w:val="en-US"/>
        </w:rPr>
        <w:t>obtain</w:t>
      </w:r>
      <w:r w:rsidRPr="002D42CC">
        <w:rPr>
          <w:spacing w:val="-9"/>
          <w:w w:val="110"/>
          <w:lang w:val="en-US"/>
        </w:rPr>
        <w:t xml:space="preserve"> </w:t>
      </w:r>
      <w:r w:rsidRPr="002D42CC">
        <w:rPr>
          <w:w w:val="110"/>
          <w:lang w:val="en-US"/>
        </w:rPr>
        <w:t>more</w:t>
      </w:r>
      <w:r w:rsidRPr="002D42CC">
        <w:rPr>
          <w:w w:val="109"/>
          <w:lang w:val="en-US"/>
        </w:rPr>
        <w:t xml:space="preserve"> </w:t>
      </w:r>
      <w:r w:rsidRPr="002D42CC">
        <w:rPr>
          <w:w w:val="110"/>
          <w:lang w:val="en-US"/>
        </w:rPr>
        <w:t>in-depth</w:t>
      </w:r>
      <w:r w:rsidRPr="002D42CC">
        <w:rPr>
          <w:spacing w:val="-24"/>
          <w:w w:val="110"/>
          <w:lang w:val="en-US"/>
        </w:rPr>
        <w:t xml:space="preserve"> </w:t>
      </w:r>
      <w:r w:rsidRPr="002D42CC">
        <w:rPr>
          <w:w w:val="110"/>
          <w:lang w:val="en-US"/>
        </w:rPr>
        <w:t>knowledge</w:t>
      </w:r>
      <w:r w:rsidRPr="002D42CC">
        <w:rPr>
          <w:spacing w:val="-24"/>
          <w:w w:val="110"/>
          <w:lang w:val="en-US"/>
        </w:rPr>
        <w:t xml:space="preserve"> </w:t>
      </w:r>
      <w:r w:rsidRPr="002D42CC">
        <w:rPr>
          <w:w w:val="110"/>
          <w:lang w:val="en-US"/>
        </w:rPr>
        <w:t>of</w:t>
      </w:r>
      <w:r w:rsidRPr="002D42CC">
        <w:rPr>
          <w:spacing w:val="-23"/>
          <w:w w:val="110"/>
          <w:lang w:val="en-US"/>
        </w:rPr>
        <w:t xml:space="preserve"> </w:t>
      </w:r>
      <w:r w:rsidRPr="002D42CC">
        <w:rPr>
          <w:w w:val="110"/>
          <w:lang w:val="en-US"/>
        </w:rPr>
        <w:t>this</w:t>
      </w:r>
      <w:r w:rsidRPr="002D42CC">
        <w:rPr>
          <w:spacing w:val="-24"/>
          <w:w w:val="110"/>
          <w:lang w:val="en-US"/>
        </w:rPr>
        <w:t xml:space="preserve"> </w:t>
      </w:r>
      <w:r w:rsidRPr="002D42CC">
        <w:rPr>
          <w:w w:val="110"/>
          <w:lang w:val="en-US"/>
        </w:rPr>
        <w:t>complex</w:t>
      </w:r>
      <w:r w:rsidRPr="002D42CC">
        <w:rPr>
          <w:spacing w:val="-23"/>
          <w:w w:val="110"/>
          <w:lang w:val="en-US"/>
        </w:rPr>
        <w:t xml:space="preserve"> </w:t>
      </w:r>
      <w:r w:rsidRPr="002D42CC">
        <w:rPr>
          <w:w w:val="110"/>
          <w:lang w:val="en-US"/>
        </w:rPr>
        <w:t>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5D575E96" w14:textId="10C66B53" w:rsidR="00AB055E" w:rsidRPr="00AB055E" w:rsidRDefault="00AB055E" w:rsidP="00AB055E">
      <w:pPr>
        <w:pStyle w:val="ASM"/>
        <w:jc w:val="left"/>
        <w:rPr>
          <w:lang w:val="en-US"/>
        </w:rPr>
      </w:pPr>
      <w:r w:rsidRPr="00AB055E">
        <w:rPr>
          <w:lang w:val="en-US"/>
        </w:rPr>
        <w:t xml:space="preserve">The desire to understand the factors that influence human health and </w:t>
      </w:r>
      <w:proofErr w:type="gramStart"/>
      <w:r w:rsidRPr="00AB055E">
        <w:rPr>
          <w:lang w:val="en-US"/>
        </w:rPr>
        <w:t>cause</w:t>
      </w:r>
      <w:proofErr w:type="gramEnd"/>
      <w:r w:rsidRPr="00AB055E">
        <w:rPr>
          <w:lang w:val="en-US"/>
        </w:rPr>
        <w:t xml:space="preserve"> disease has </w:t>
      </w:r>
      <w:r>
        <w:rPr>
          <w:lang w:val="en-US"/>
        </w:rPr>
        <w:t>al</w:t>
      </w:r>
      <w:r w:rsidRPr="00AB055E">
        <w:rPr>
          <w:lang w:val="en-US"/>
        </w:rPr>
        <w:t>ways been one of the major driving forces of biological research</w:t>
      </w:r>
      <w:r w:rsidR="006A4B4F">
        <w:rPr>
          <w:lang w:val="en-US"/>
        </w:rPr>
        <w:t>. As evidence of the new "</w:t>
      </w:r>
      <w:proofErr w:type="spellStart"/>
      <w:r w:rsidR="006A4B4F">
        <w:rPr>
          <w:lang w:val="en-US"/>
        </w:rPr>
        <w:t>holo</w:t>
      </w:r>
      <w:r w:rsidRPr="00AB055E">
        <w:rPr>
          <w:lang w:val="en-US"/>
        </w:rPr>
        <w:t>biont</w:t>
      </w:r>
      <w:proofErr w:type="spellEnd"/>
      <w:r w:rsidRPr="00AB055E">
        <w:rPr>
          <w:lang w:val="en-US"/>
        </w:rPr>
        <w:t>" and "</w:t>
      </w:r>
      <w:proofErr w:type="spellStart"/>
      <w:r w:rsidRPr="00AB055E">
        <w:rPr>
          <w:lang w:val="en-US"/>
        </w:rPr>
        <w:t>hologenome</w:t>
      </w:r>
      <w:proofErr w:type="spellEnd"/>
      <w:r w:rsidRPr="00AB055E">
        <w:rPr>
          <w:lang w:val="en-US"/>
        </w:rPr>
        <w:t>" concepts is increasing each day (</w:t>
      </w:r>
      <w:hyperlink w:anchor="_bookmark2" w:history="1">
        <w:r w:rsidRPr="00AB055E">
          <w:rPr>
            <w:rStyle w:val="Hipervnculo"/>
            <w:i/>
            <w:lang w:val="en-US"/>
          </w:rPr>
          <w:t>1</w:t>
        </w:r>
      </w:hyperlink>
      <w:r w:rsidRPr="00AB055E">
        <w:rPr>
          <w:lang w:val="en-US"/>
        </w:rPr>
        <w:t xml:space="preserve">, </w:t>
      </w:r>
      <w:hyperlink w:anchor="_bookmark3" w:history="1">
        <w:r w:rsidRPr="00AB055E">
          <w:rPr>
            <w:rStyle w:val="Hipervnculo"/>
            <w:i/>
            <w:lang w:val="en-US"/>
          </w:rPr>
          <w:t>2</w:t>
        </w:r>
      </w:hyperlink>
      <w:r w:rsidRPr="00AB055E">
        <w:rPr>
          <w:lang w:val="en-US"/>
        </w:rPr>
        <w:t>), research not only focuses on the human physiology but also on the microbial population that surrounds us. However, these concepts are still under debate (</w:t>
      </w:r>
      <w:hyperlink w:anchor="_bookmark4" w:history="1">
        <w:r w:rsidRPr="00AB055E">
          <w:rPr>
            <w:rStyle w:val="Hipervnculo"/>
            <w:i/>
            <w:lang w:val="en-US"/>
          </w:rPr>
          <w:t>3</w:t>
        </w:r>
      </w:hyperlink>
      <w:r w:rsidRPr="00AB055E">
        <w:rPr>
          <w:lang w:val="en-US"/>
        </w:rPr>
        <w:t>). We are populated by a myriad of microorganisms that interact with us in several physiological processes such as the metabolism of bile acids (</w:t>
      </w:r>
      <w:hyperlink w:anchor="_bookmark5" w:history="1">
        <w:r w:rsidRPr="00AB055E">
          <w:rPr>
            <w:rStyle w:val="Hipervnculo"/>
            <w:i/>
            <w:lang w:val="en-US"/>
          </w:rPr>
          <w:t>4</w:t>
        </w:r>
      </w:hyperlink>
      <w:r w:rsidRPr="00AB055E">
        <w:rPr>
          <w:lang w:val="en-US"/>
        </w:rPr>
        <w:t>), of choline (</w:t>
      </w:r>
      <w:hyperlink w:anchor="_bookmark6" w:history="1">
        <w:r w:rsidRPr="00AB055E">
          <w:rPr>
            <w:rStyle w:val="Hipervnculo"/>
            <w:i/>
            <w:lang w:val="en-US"/>
          </w:rPr>
          <w:t>5</w:t>
        </w:r>
      </w:hyperlink>
      <w:r w:rsidRPr="00AB055E">
        <w:rPr>
          <w:lang w:val="en-US"/>
        </w:rPr>
        <w:t>) and key-route metabolites, such as short-chain fatty acids (</w:t>
      </w:r>
      <w:hyperlink w:anchor="_bookmark7" w:history="1">
        <w:r w:rsidRPr="00AB055E">
          <w:rPr>
            <w:rStyle w:val="Hipervnculo"/>
            <w:i/>
            <w:lang w:val="en-US"/>
          </w:rPr>
          <w:t>6</w:t>
        </w:r>
      </w:hyperlink>
      <w:r w:rsidRPr="00AB055E">
        <w:rPr>
          <w:lang w:val="en-US"/>
        </w:rPr>
        <w:t xml:space="preserve">, </w:t>
      </w:r>
      <w:hyperlink w:anchor="_bookmark8" w:history="1">
        <w:r w:rsidRPr="00AB055E">
          <w:rPr>
            <w:rStyle w:val="Hipervnculo"/>
            <w:i/>
            <w:lang w:val="en-US"/>
          </w:rPr>
          <w:t>7</w:t>
        </w:r>
      </w:hyperlink>
      <w:r w:rsidRPr="00AB055E">
        <w:rPr>
          <w:lang w:val="en-US"/>
        </w:rPr>
        <w:t>) which are also involved in immune system maturation (</w:t>
      </w:r>
      <w:hyperlink w:anchor="_bookmark9" w:history="1">
        <w:r w:rsidRPr="00AB055E">
          <w:rPr>
            <w:rStyle w:val="Hipervnculo"/>
            <w:i/>
            <w:lang w:val="en-US"/>
          </w:rPr>
          <w:t>8</w:t>
        </w:r>
      </w:hyperlink>
      <w:r w:rsidRPr="00AB055E">
        <w:rPr>
          <w:lang w:val="en-US"/>
        </w:rPr>
        <w:t xml:space="preserve">, </w:t>
      </w:r>
      <w:hyperlink w:anchor="_bookmark10" w:history="1">
        <w:r w:rsidRPr="00AB055E">
          <w:rPr>
            <w:rStyle w:val="Hipervnculo"/>
            <w:i/>
            <w:lang w:val="en-US"/>
          </w:rPr>
          <w:t>9</w:t>
        </w:r>
      </w:hyperlink>
      <w:r w:rsidRPr="00AB055E">
        <w:rPr>
          <w:lang w:val="en-US"/>
        </w:rPr>
        <w:t>). Human microbiota has been suggested to be closely related to diseases like type 2 diabetes (</w:t>
      </w:r>
      <w:hyperlink w:anchor="_bookmark11" w:history="1">
        <w:r w:rsidRPr="00AB055E">
          <w:rPr>
            <w:rStyle w:val="Hipervnculo"/>
            <w:i/>
            <w:lang w:val="en-US"/>
          </w:rPr>
          <w:t>10</w:t>
        </w:r>
      </w:hyperlink>
      <w:r w:rsidRPr="00AB055E">
        <w:rPr>
          <w:lang w:val="en-US"/>
        </w:rPr>
        <w:t>), cardiovascular disease (CVD) (</w:t>
      </w:r>
      <w:hyperlink w:anchor="_bookmark12" w:history="1">
        <w:r w:rsidRPr="00AB055E">
          <w:rPr>
            <w:rStyle w:val="Hipervnculo"/>
            <w:i/>
            <w:lang w:val="en-US"/>
          </w:rPr>
          <w:t>11</w:t>
        </w:r>
      </w:hyperlink>
      <w:r w:rsidRPr="00AB055E">
        <w:rPr>
          <w:lang w:val="en-US"/>
        </w:rPr>
        <w:t xml:space="preserve">), </w:t>
      </w:r>
      <w:r w:rsidR="0074218D">
        <w:rPr>
          <w:lang w:val="en-US"/>
        </w:rPr>
        <w:t>irri</w:t>
      </w:r>
      <w:r w:rsidRPr="00AB055E">
        <w:rPr>
          <w:lang w:val="en-US"/>
        </w:rPr>
        <w:t>table bowel syndrome (</w:t>
      </w:r>
      <w:hyperlink w:anchor="_bookmark13" w:history="1">
        <w:r w:rsidRPr="00AB055E">
          <w:rPr>
            <w:rStyle w:val="Hipervnculo"/>
            <w:i/>
            <w:lang w:val="en-US"/>
          </w:rPr>
          <w:t>12</w:t>
        </w:r>
      </w:hyperlink>
      <w:r w:rsidRPr="00AB055E">
        <w:rPr>
          <w:lang w:val="en-US"/>
        </w:rPr>
        <w:t>), Crohn’s disease (</w:t>
      </w:r>
      <w:hyperlink w:anchor="_bookmark14" w:history="1">
        <w:r w:rsidRPr="00AB055E">
          <w:rPr>
            <w:rStyle w:val="Hipervnculo"/>
            <w:i/>
            <w:lang w:val="en-US"/>
          </w:rPr>
          <w:t>13</w:t>
        </w:r>
      </w:hyperlink>
      <w:r w:rsidRPr="00AB055E">
        <w:rPr>
          <w:lang w:val="en-US"/>
        </w:rPr>
        <w:t>), some affections like obesity (</w:t>
      </w:r>
      <w:hyperlink w:anchor="_bookmark15" w:history="1">
        <w:r w:rsidRPr="00AB055E">
          <w:rPr>
            <w:rStyle w:val="Hipervnculo"/>
            <w:i/>
            <w:lang w:val="en-US"/>
          </w:rPr>
          <w:t>14</w:t>
        </w:r>
      </w:hyperlink>
      <w:r w:rsidRPr="00AB055E">
        <w:rPr>
          <w:lang w:val="en-US"/>
        </w:rPr>
        <w:t xml:space="preserve">, </w:t>
      </w:r>
      <w:hyperlink w:anchor="_bookmark16" w:history="1">
        <w:r w:rsidRPr="00AB055E">
          <w:rPr>
            <w:rStyle w:val="Hipervnculo"/>
            <w:i/>
            <w:lang w:val="en-US"/>
          </w:rPr>
          <w:t>15</w:t>
        </w:r>
      </w:hyperlink>
      <w:r w:rsidRPr="00AB055E">
        <w:rPr>
          <w:lang w:val="en-US"/>
        </w:rPr>
        <w:t>) and malnutrition (</w:t>
      </w:r>
      <w:hyperlink w:anchor="_bookmark17" w:history="1">
        <w:r w:rsidRPr="00AB055E">
          <w:rPr>
            <w:rStyle w:val="Hipervnculo"/>
            <w:i/>
            <w:lang w:val="en-US"/>
          </w:rPr>
          <w:t>16</w:t>
        </w:r>
      </w:hyperlink>
      <w:r w:rsidRPr="00AB055E">
        <w:rPr>
          <w:lang w:val="en-US"/>
        </w:rPr>
        <w:t>) as well as other multiple diseases (</w:t>
      </w:r>
      <w:hyperlink w:anchor="_bookmark18" w:history="1">
        <w:r w:rsidRPr="00AB055E">
          <w:rPr>
            <w:rStyle w:val="Hipervnculo"/>
            <w:i/>
            <w:lang w:val="en-US"/>
          </w:rPr>
          <w:t>17</w:t>
        </w:r>
      </w:hyperlink>
      <w:r w:rsidRPr="00AB055E">
        <w:rPr>
          <w:lang w:val="en-US"/>
        </w:rPr>
        <w:t xml:space="preserve">). Current studies reveal that gut microbiota also influences brain function and </w:t>
      </w:r>
      <w:proofErr w:type="spellStart"/>
      <w:r w:rsidRPr="00AB055E">
        <w:rPr>
          <w:lang w:val="en-US"/>
        </w:rPr>
        <w:t>behaviour</w:t>
      </w:r>
      <w:proofErr w:type="spellEnd"/>
      <w:r w:rsidRPr="00AB055E">
        <w:rPr>
          <w:lang w:val="en-US"/>
        </w:rPr>
        <w:t xml:space="preserve"> and is related to neurological </w:t>
      </w:r>
      <w:r w:rsidR="008241A3">
        <w:rPr>
          <w:lang w:val="en-US"/>
        </w:rPr>
        <w:t>disor</w:t>
      </w:r>
      <w:r w:rsidRPr="00AB055E">
        <w:rPr>
          <w:lang w:val="en-US"/>
        </w:rPr>
        <w:t>ders like Alzheimer’s disease through the brain-gut-microbiome axis (</w:t>
      </w:r>
      <w:hyperlink w:anchor="_bookmark19" w:history="1">
        <w:r w:rsidRPr="00AB055E">
          <w:rPr>
            <w:rStyle w:val="Hipervnculo"/>
            <w:i/>
            <w:lang w:val="en-US"/>
          </w:rPr>
          <w:t>18</w:t>
        </w:r>
      </w:hyperlink>
      <w:r w:rsidRPr="00AB055E">
        <w:rPr>
          <w:lang w:val="en-US"/>
        </w:rPr>
        <w:t xml:space="preserve">, </w:t>
      </w:r>
      <w:hyperlink w:anchor="_bookmark20" w:history="1">
        <w:r w:rsidRPr="00AB055E">
          <w:rPr>
            <w:rStyle w:val="Hipervnculo"/>
            <w:i/>
            <w:lang w:val="en-US"/>
          </w:rPr>
          <w:t>19</w:t>
        </w:r>
      </w:hyperlink>
      <w:r w:rsidRPr="00AB055E">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hyperlink w:anchor="_bookmark21" w:history="1">
        <w:r w:rsidRPr="00AB055E">
          <w:rPr>
            <w:rStyle w:val="Hipervnculo"/>
            <w:i/>
            <w:lang w:val="en-US"/>
          </w:rPr>
          <w:t>20</w:t>
        </w:r>
      </w:hyperlink>
      <w:r w:rsidRPr="00AB055E">
        <w:rPr>
          <w:lang w:val="en-US"/>
        </w:rPr>
        <w:t>).</w:t>
      </w:r>
    </w:p>
    <w:p w14:paraId="71D936C7" w14:textId="6E7CBB7B" w:rsidR="00CF7689" w:rsidRPr="00CF7689" w:rsidRDefault="000D14DC" w:rsidP="008D6AE0">
      <w:pPr>
        <w:pStyle w:val="ASM"/>
        <w:jc w:val="left"/>
        <w:rPr>
          <w:lang w:val="en-US"/>
        </w:rPr>
      </w:pPr>
      <w:r w:rsidRPr="000D14DC">
        <w:rPr>
          <w:lang w:val="en-US"/>
        </w:rPr>
        <w:t xml:space="preserve">High throughput methods for microbial 16S ribosomal RNA gene and </w:t>
      </w:r>
      <w:r w:rsidR="00CF7689"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008F42D6" w:rsidRPr="008F42D6">
        <w:rPr>
          <w:lang w:val="en-US"/>
        </w:rPr>
        <w:t xml:space="preserve">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w:t>
      </w:r>
      <w:r w:rsidR="008F42D6">
        <w:rPr>
          <w:lang w:val="en-US"/>
        </w:rPr>
        <w:t>inter</w:t>
      </w:r>
      <w:r w:rsidR="008F42D6" w:rsidRPr="008F42D6">
        <w:rPr>
          <w:lang w:val="en-US"/>
        </w:rPr>
        <w:t>ventions (</w:t>
      </w:r>
      <w:hyperlink w:anchor="_bookmark22" w:history="1">
        <w:r w:rsidR="008F42D6" w:rsidRPr="008F42D6">
          <w:rPr>
            <w:rStyle w:val="Hipervnculo"/>
            <w:i/>
            <w:lang w:val="en-US"/>
          </w:rPr>
          <w:t>21</w:t>
        </w:r>
      </w:hyperlink>
      <w:r w:rsidR="008F42D6" w:rsidRPr="008F42D6">
        <w:rPr>
          <w:lang w:val="en-US"/>
        </w:rPr>
        <w:t xml:space="preserve">). To define normal host-gut microbe interactions and how microbiota </w:t>
      </w:r>
      <w:r w:rsidR="008F42D6">
        <w:rPr>
          <w:lang w:val="en-US"/>
        </w:rPr>
        <w:t>com</w:t>
      </w:r>
      <w:r w:rsidR="008F42D6" w:rsidRPr="008F42D6">
        <w:rPr>
          <w:lang w:val="en-US"/>
        </w:rPr>
        <w:t>positional changes can cause some diseases are important issues that still require scientific answers (</w:t>
      </w:r>
      <w:hyperlink w:anchor="_bookmark23" w:history="1">
        <w:r w:rsidR="008F42D6" w:rsidRPr="008F42D6">
          <w:rPr>
            <w:rStyle w:val="Hipervnculo"/>
            <w:i/>
            <w:lang w:val="en-US"/>
          </w:rPr>
          <w:t>22</w:t>
        </w:r>
      </w:hyperlink>
      <w:r w:rsidR="008F42D6" w:rsidRPr="008F42D6">
        <w:rPr>
          <w:lang w:val="en-US"/>
        </w:rPr>
        <w:t>–</w:t>
      </w:r>
      <w:hyperlink w:anchor="_bookmark24" w:history="1">
        <w:r w:rsidR="008F42D6" w:rsidRPr="008F42D6">
          <w:rPr>
            <w:rStyle w:val="Hipervnculo"/>
            <w:i/>
            <w:lang w:val="en-US"/>
          </w:rPr>
          <w:t>24</w:t>
        </w:r>
      </w:hyperlink>
      <w:r w:rsidR="008F42D6" w:rsidRPr="008F42D6">
        <w:rPr>
          <w:lang w:val="en-US"/>
        </w:rPr>
        <w:t>).</w:t>
      </w:r>
    </w:p>
    <w:p w14:paraId="79807BC6" w14:textId="6B822BC1" w:rsidR="00F3369D" w:rsidRPr="00F3369D" w:rsidRDefault="008F42D6" w:rsidP="008D6AE0">
      <w:pPr>
        <w:pStyle w:val="ASM"/>
        <w:jc w:val="left"/>
        <w:rPr>
          <w:lang w:val="en-US"/>
        </w:rPr>
      </w:pPr>
      <w:r w:rsidRPr="008F42D6">
        <w:rPr>
          <w:lang w:val="en-US"/>
        </w:rPr>
        <w:t xml:space="preserve">Biology has recently acquired new technological and conceptual tools to investigate, model and understand living organisms at system level, thanks to spectacular progress in </w:t>
      </w:r>
      <w:r>
        <w:rPr>
          <w:lang w:val="en-US"/>
        </w:rPr>
        <w:t>quantita</w:t>
      </w:r>
      <w:r w:rsidRPr="008F42D6">
        <w:rPr>
          <w:lang w:val="en-US"/>
        </w:rPr>
        <w:t xml:space="preserve">tive techniques, large-scale measurement methods and the integration of experimental and </w:t>
      </w:r>
      <w:r w:rsidRPr="008F42D6">
        <w:rPr>
          <w:lang w:val="en-US"/>
        </w:rPr>
        <w:lastRenderedPageBreak/>
        <w:t xml:space="preserve">computational approaches. In particular, Systems Biology has made great efforts to reveal the general laws governing the complex </w:t>
      </w:r>
      <w:proofErr w:type="spellStart"/>
      <w:r w:rsidRPr="008F42D6">
        <w:rPr>
          <w:lang w:val="en-US"/>
        </w:rPr>
        <w:t>behaviour</w:t>
      </w:r>
      <w:proofErr w:type="spellEnd"/>
      <w:r w:rsidRPr="008F42D6">
        <w:rPr>
          <w:lang w:val="en-US"/>
        </w:rPr>
        <w:t xml:space="preserve"> of microbial communities (</w:t>
      </w:r>
      <w:hyperlink w:anchor="_bookmark25" w:history="1">
        <w:r w:rsidRPr="008F42D6">
          <w:rPr>
            <w:rStyle w:val="Hipervnculo"/>
            <w:i/>
            <w:lang w:val="en-US"/>
          </w:rPr>
          <w:t>25</w:t>
        </w:r>
      </w:hyperlink>
      <w:r w:rsidRPr="008F42D6">
        <w:rPr>
          <w:lang w:val="en-US"/>
        </w:rPr>
        <w:t>–</w:t>
      </w:r>
      <w:hyperlink w:anchor="_bookmark26" w:history="1">
        <w:r w:rsidRPr="008F42D6">
          <w:rPr>
            <w:rStyle w:val="Hipervnculo"/>
            <w:i/>
            <w:lang w:val="en-US"/>
          </w:rPr>
          <w:t>27</w:t>
        </w:r>
      </w:hyperlink>
      <w:r w:rsidRPr="008F42D6">
        <w:rPr>
          <w:lang w:val="en-US"/>
        </w:rPr>
        <w:t>), including a proposal suggesting they have universal dynamics (</w:t>
      </w:r>
      <w:hyperlink w:anchor="_bookmark27" w:history="1">
        <w:r w:rsidRPr="008F42D6">
          <w:rPr>
            <w:rStyle w:val="Hipervnculo"/>
            <w:i/>
            <w:lang w:val="en-US"/>
          </w:rPr>
          <w:t>28</w:t>
        </w:r>
      </w:hyperlink>
      <w:r w:rsidRPr="008F42D6">
        <w:rPr>
          <w:lang w:val="en-US"/>
        </w:rPr>
        <w:t>). Microbiota can be approached under the light of ecological theory which includes general principles like Taylor’s law (</w:t>
      </w:r>
      <w:hyperlink w:anchor="_bookmark28" w:history="1">
        <w:r w:rsidRPr="008F42D6">
          <w:rPr>
            <w:rStyle w:val="Hipervnculo"/>
            <w:i/>
            <w:lang w:val="en-US"/>
          </w:rPr>
          <w:t>29</w:t>
        </w:r>
      </w:hyperlink>
      <w:r w:rsidRPr="008F42D6">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Pr="008F42D6">
          <w:rPr>
            <w:rStyle w:val="Hipervnculo"/>
            <w:i/>
            <w:lang w:val="en-US"/>
          </w:rPr>
          <w:t>30</w:t>
        </w:r>
      </w:hyperlink>
      <w:r w:rsidRPr="008F42D6">
        <w:rPr>
          <w:lang w:val="en-US"/>
        </w:rPr>
        <w:t>), stock markets (</w:t>
      </w:r>
      <w:hyperlink w:anchor="_bookmark30" w:history="1">
        <w:r w:rsidRPr="008F42D6">
          <w:rPr>
            <w:rStyle w:val="Hipervnculo"/>
            <w:i/>
            <w:lang w:val="en-US"/>
          </w:rPr>
          <w:t>31</w:t>
        </w:r>
      </w:hyperlink>
      <w:r w:rsidRPr="008F42D6">
        <w:rPr>
          <w:lang w:val="en-US"/>
        </w:rPr>
        <w:t xml:space="preserve">, </w:t>
      </w:r>
      <w:hyperlink w:anchor="_bookmark31" w:history="1">
        <w:r w:rsidRPr="008F42D6">
          <w:rPr>
            <w:rStyle w:val="Hipervnculo"/>
            <w:i/>
            <w:lang w:val="en-US"/>
          </w:rPr>
          <w:t>32</w:t>
        </w:r>
      </w:hyperlink>
      <w:r w:rsidRPr="008F42D6">
        <w:rPr>
          <w:lang w:val="en-US"/>
        </w:rPr>
        <w:t>), tree (</w:t>
      </w:r>
      <w:hyperlink w:anchor="_bookmark32" w:history="1">
        <w:r w:rsidRPr="008F42D6">
          <w:rPr>
            <w:rStyle w:val="Hipervnculo"/>
            <w:i/>
            <w:lang w:val="en-US"/>
          </w:rPr>
          <w:t>33</w:t>
        </w:r>
      </w:hyperlink>
      <w:r w:rsidRPr="008F42D6">
        <w:rPr>
          <w:lang w:val="en-US"/>
        </w:rPr>
        <w:t xml:space="preserve">) and animal </w:t>
      </w:r>
      <w:r>
        <w:rPr>
          <w:lang w:val="en-US"/>
        </w:rPr>
        <w:t>pop</w:t>
      </w:r>
      <w:r w:rsidRPr="008F42D6">
        <w:rPr>
          <w:lang w:val="en-US"/>
        </w:rPr>
        <w:t>ulations (</w:t>
      </w:r>
      <w:hyperlink w:anchor="_bookmark28" w:history="1">
        <w:r w:rsidRPr="008F42D6">
          <w:rPr>
            <w:rStyle w:val="Hipervnculo"/>
            <w:i/>
            <w:lang w:val="en-US"/>
          </w:rPr>
          <w:t>29</w:t>
        </w:r>
      </w:hyperlink>
      <w:r w:rsidRPr="008F42D6">
        <w:rPr>
          <w:lang w:val="en-US"/>
        </w:rPr>
        <w:t xml:space="preserve">, </w:t>
      </w:r>
      <w:hyperlink w:anchor="_bookmark33" w:history="1">
        <w:r w:rsidRPr="008F42D6">
          <w:rPr>
            <w:rStyle w:val="Hipervnculo"/>
            <w:i/>
            <w:lang w:val="en-US"/>
          </w:rPr>
          <w:t>34</w:t>
        </w:r>
      </w:hyperlink>
      <w:r w:rsidRPr="008F42D6">
        <w:rPr>
          <w:lang w:val="en-US"/>
        </w:rPr>
        <w:t xml:space="preserve">, </w:t>
      </w:r>
      <w:hyperlink w:anchor="_bookmark34" w:history="1">
        <w:r w:rsidRPr="008F42D6">
          <w:rPr>
            <w:rStyle w:val="Hipervnculo"/>
            <w:i/>
            <w:lang w:val="en-US"/>
          </w:rPr>
          <w:t>35</w:t>
        </w:r>
      </w:hyperlink>
      <w:r w:rsidRPr="008F42D6">
        <w:rPr>
          <w:lang w:val="en-US"/>
        </w:rPr>
        <w:t>), gene expression (</w:t>
      </w:r>
      <w:hyperlink w:anchor="_bookmark35" w:history="1">
        <w:r w:rsidRPr="008F42D6">
          <w:rPr>
            <w:rStyle w:val="Hipervnculo"/>
            <w:i/>
            <w:lang w:val="en-US"/>
          </w:rPr>
          <w:t>36</w:t>
        </w:r>
      </w:hyperlink>
      <w:r w:rsidRPr="008F42D6">
        <w:rPr>
          <w:lang w:val="en-US"/>
        </w:rPr>
        <w:t>), and the human genome (</w:t>
      </w:r>
      <w:hyperlink w:anchor="_bookmark36" w:history="1">
        <w:r w:rsidRPr="008F42D6">
          <w:rPr>
            <w:rStyle w:val="Hipervnculo"/>
            <w:i/>
            <w:lang w:val="en-US"/>
          </w:rPr>
          <w:t>37</w:t>
        </w:r>
      </w:hyperlink>
      <w:r w:rsidRPr="008F42D6">
        <w:rPr>
          <w:lang w:val="en-US"/>
        </w:rPr>
        <w:t xml:space="preserve">). Taylor’s law has been applied to microbiota in a spatial way in the work of Zhang </w:t>
      </w:r>
      <w:r w:rsidRPr="008F42D6">
        <w:rPr>
          <w:i/>
          <w:lang w:val="en-US"/>
        </w:rPr>
        <w:t>et al.</w:t>
      </w:r>
      <w:r w:rsidRPr="008F42D6">
        <w:rPr>
          <w:lang w:val="en-US"/>
        </w:rPr>
        <w:t>, (2014) (</w:t>
      </w:r>
      <w:hyperlink w:anchor="_bookmark37" w:history="1">
        <w:r w:rsidRPr="008F42D6">
          <w:rPr>
            <w:rStyle w:val="Hipervnculo"/>
            <w:i/>
            <w:lang w:val="en-US"/>
          </w:rPr>
          <w:t>38</w:t>
        </w:r>
      </w:hyperlink>
      <w:r w:rsidRPr="008F42D6">
        <w:rPr>
          <w:lang w:val="en-US"/>
        </w:rPr>
        <w:t>), where they show that this population tends to be an aggregated one rather than having a random distribution. Despite its ubiquity, it has only been studied in experimental settings (</w:t>
      </w:r>
      <w:hyperlink w:anchor="_bookmark38" w:history="1">
        <w:r w:rsidRPr="008F42D6">
          <w:rPr>
            <w:rStyle w:val="Hipervnculo"/>
            <w:i/>
            <w:lang w:val="en-US"/>
          </w:rPr>
          <w:t>39</w:t>
        </w:r>
      </w:hyperlink>
      <w:r w:rsidRPr="008F42D6">
        <w:rPr>
          <w:lang w:val="en-US"/>
        </w:rPr>
        <w:t xml:space="preserve">, </w:t>
      </w:r>
      <w:hyperlink w:anchor="_bookmark39" w:history="1">
        <w:r w:rsidRPr="008F42D6">
          <w:rPr>
            <w:rStyle w:val="Hipervnculo"/>
            <w:i/>
            <w:lang w:val="en-US"/>
          </w:rPr>
          <w:t>40</w:t>
        </w:r>
      </w:hyperlink>
      <w:r w:rsidRPr="008F42D6">
        <w:rPr>
          <w:lang w:val="en-US"/>
        </w:rPr>
        <w:t>) but has never been applied in follow-up studies on microbiota, even though major efforts have been made to infer the community structure from a dynamic point of view (</w:t>
      </w:r>
      <w:hyperlink w:anchor="_bookmark40" w:history="1">
        <w:r w:rsidRPr="008F42D6">
          <w:rPr>
            <w:rStyle w:val="Hipervnculo"/>
            <w:i/>
            <w:lang w:val="en-US"/>
          </w:rPr>
          <w:t>41</w:t>
        </w:r>
      </w:hyperlink>
      <w:r w:rsidRPr="008F42D6">
        <w:rPr>
          <w:lang w:val="en-US"/>
        </w:rPr>
        <w:t>–</w:t>
      </w:r>
      <w:hyperlink w:anchor="_bookmark41" w:history="1">
        <w:r w:rsidRPr="008F42D6">
          <w:rPr>
            <w:rStyle w:val="Hipervnculo"/>
            <w:i/>
            <w:lang w:val="en-US"/>
          </w:rPr>
          <w:t>43</w:t>
        </w:r>
      </w:hyperlink>
      <w:r w:rsidRPr="008F42D6">
        <w:rPr>
          <w:lang w:val="en-US"/>
        </w:rPr>
        <w:t>)</w:t>
      </w:r>
      <w:r>
        <w:rPr>
          <w:lang w:val="en-US"/>
        </w:rPr>
        <w:t>.</w:t>
      </w:r>
    </w:p>
    <w:p w14:paraId="7DFBE7B2" w14:textId="77777777" w:rsidR="008F42D6" w:rsidRPr="008F42D6" w:rsidRDefault="008F42D6" w:rsidP="008F42D6">
      <w:pPr>
        <w:pStyle w:val="ASM"/>
        <w:jc w:val="left"/>
        <w:rPr>
          <w:lang w:val="en-US"/>
        </w:rPr>
      </w:pPr>
      <w:r w:rsidRPr="008F42D6">
        <w:rPr>
          <w:lang w:val="en-US"/>
        </w:rPr>
        <w:t xml:space="preserve">This paper presents the imprints of health status (healthy or disease) in the macroscopic properties of microbiota, by studying its temporal variability. We analyzed more than </w:t>
      </w:r>
      <w:proofErr w:type="gramStart"/>
      <w:r w:rsidRPr="008F42D6">
        <w:rPr>
          <w:lang w:val="en-US"/>
        </w:rPr>
        <w:t>35000 time</w:t>
      </w:r>
      <w:proofErr w:type="gramEnd"/>
      <w:r w:rsidRPr="008F42D6">
        <w:rPr>
          <w:lang w:val="en-US"/>
        </w:rPr>
        <w:t xml:space="preserve"> series of taxa from the gut microbiome of 99 individuals obtained from publicly available high throughput sequencing data about different conditions: diseases, diets, obese status, antibiotic therapy and healthy individuals. Having seen that all the cases followed Taylor’s law, we used this empirical fact to model how the relative abundances of taxa evolved over time thanks to the </w:t>
      </w:r>
      <w:proofErr w:type="spellStart"/>
      <w:r w:rsidRPr="008F42D6">
        <w:rPr>
          <w:lang w:val="en-US"/>
        </w:rPr>
        <w:t>Langevin</w:t>
      </w:r>
      <w:proofErr w:type="spellEnd"/>
      <w:r w:rsidRPr="008F42D6">
        <w:rPr>
          <w:lang w:val="en-US"/>
        </w:rPr>
        <w:t xml:space="preserve"> equation, in a similar way as the approach applied recently by </w:t>
      </w:r>
      <w:proofErr w:type="spellStart"/>
      <w:r w:rsidRPr="008F42D6">
        <w:rPr>
          <w:lang w:val="en-US"/>
        </w:rPr>
        <w:t>Blumm</w:t>
      </w:r>
      <w:proofErr w:type="spellEnd"/>
      <w:r w:rsidRPr="008F42D6">
        <w:rPr>
          <w:lang w:val="en-US"/>
        </w:rPr>
        <w:t xml:space="preserve"> </w:t>
      </w:r>
      <w:r w:rsidRPr="008F42D6">
        <w:rPr>
          <w:i/>
          <w:lang w:val="en-US"/>
        </w:rPr>
        <w:t xml:space="preserve">et al. </w:t>
      </w:r>
      <w:r w:rsidRPr="008F42D6">
        <w:rPr>
          <w:lang w:val="en-US"/>
        </w:rPr>
        <w:t>(</w:t>
      </w:r>
      <w:hyperlink w:anchor="_bookmark42" w:history="1">
        <w:r w:rsidRPr="008F42D6">
          <w:rPr>
            <w:rStyle w:val="Hipervnculo"/>
            <w:i/>
            <w:lang w:val="en-US"/>
          </w:rPr>
          <w:t>44</w:t>
        </w:r>
      </w:hyperlink>
      <w:r w:rsidRPr="008F42D6">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63308E2E" w:rsidR="00BB0891" w:rsidRPr="001D56AD" w:rsidRDefault="00DB13F0" w:rsidP="008D6AE0">
      <w:pPr>
        <w:pStyle w:val="ASM"/>
        <w:jc w:val="left"/>
        <w:rPr>
          <w:rFonts w:ascii="Cambria Math" w:hAnsi="Cambria Math"/>
          <w:highlight w:val="green"/>
          <w:lang w:val="en-US"/>
        </w:rPr>
      </w:pPr>
      <w:r w:rsidRPr="00DB13F0">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DB13F0">
        <w:rPr>
          <w:lang w:val="en-US"/>
        </w:rPr>
        <w:lastRenderedPageBreak/>
        <w:t>fluctuation scaling law (</w:t>
      </w:r>
      <w:hyperlink w:anchor="_bookmark43" w:history="1">
        <w:r w:rsidRPr="00DB13F0">
          <w:rPr>
            <w:rStyle w:val="Hipervnculo"/>
            <w:i/>
            <w:lang w:val="en-US"/>
          </w:rPr>
          <w:t>45</w:t>
        </w:r>
      </w:hyperlink>
      <w:r w:rsidRPr="00DB13F0">
        <w:rPr>
          <w:lang w:val="en-US"/>
        </w:rPr>
        <w:t>) or Taylor’s power law (</w:t>
      </w:r>
      <w:hyperlink w:anchor="_bookmark28" w:history="1">
        <w:r w:rsidRPr="00DB13F0">
          <w:rPr>
            <w:rStyle w:val="Hipervnculo"/>
            <w:i/>
            <w:lang w:val="en-US"/>
          </w:rPr>
          <w:t>29</w:t>
        </w:r>
      </w:hyperlink>
      <w:r w:rsidRPr="00DB13F0">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BB0891">
        <w:rPr>
          <w:lang w:val="en-US"/>
        </w:rPr>
        <w:t xml:space="preserve">, a power law dependence </w:t>
      </w:r>
      <w:r>
        <w:rPr>
          <w:lang w:val="en-US"/>
        </w:rPr>
        <w:t xml:space="preserve">between mean relative abundance </w:t>
      </w:r>
      <w:r w:rsidRPr="00E20A89">
        <w:rPr>
          <w:rFonts w:ascii="Cambria Math" w:hAnsi="Cambria Math"/>
          <w:lang w:val="en-US"/>
        </w:rPr>
        <w:t>x</w:t>
      </w:r>
      <w:r w:rsidRPr="00E20A89">
        <w:rPr>
          <w:rFonts w:ascii="Cambria Math" w:hAnsi="Cambria Math"/>
          <w:vertAlign w:val="subscript"/>
          <w:lang w:val="en-US"/>
        </w:rPr>
        <w:t>i</w:t>
      </w:r>
      <w:r>
        <w:rPr>
          <w:lang w:val="en-US"/>
        </w:rPr>
        <w:t xml:space="preserve"> </w:t>
      </w:r>
      <w:r w:rsidR="00BB0891"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BB0891">
        <w:rPr>
          <w:lang w:val="en-US"/>
        </w:rPr>
        <w:t xml:space="preserve">. </w:t>
      </w:r>
      <w:r w:rsidRPr="00DB13F0">
        <w:rPr>
          <w:lang w:val="en-US"/>
        </w:rPr>
        <w:t>The law seem</w:t>
      </w:r>
      <w:r>
        <w:rPr>
          <w:lang w:val="en-US"/>
        </w:rPr>
        <w:t>s</w:t>
      </w:r>
      <w:r w:rsidRPr="00DB13F0">
        <w:rPr>
          <w:lang w:val="en-US"/>
        </w:rPr>
        <w:t xml:space="preserve">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BB0891">
        <w:rPr>
          <w:lang w:val="en-US"/>
        </w:rPr>
        <w:t>(</w:t>
      </w:r>
      <w:r w:rsidR="00BB0891" w:rsidRPr="00BB0891">
        <w:rPr>
          <w:i/>
          <w:lang w:val="en-US"/>
        </w:rPr>
        <w:t>R</w:t>
      </w:r>
      <w:r w:rsidR="00BB0891" w:rsidRPr="006F45FF">
        <w:rPr>
          <w:vertAlign w:val="superscript"/>
          <w:lang w:val="en-US"/>
        </w:rPr>
        <w:t>2</w:t>
      </w:r>
      <w:r w:rsidR="00BB0891" w:rsidRPr="00BB0891">
        <w:rPr>
          <w:lang w:val="en-US"/>
        </w:rPr>
        <w:t xml:space="preserve"> </w:t>
      </w:r>
      <w:r w:rsidR="00BB0891" w:rsidRPr="00BB0891">
        <w:rPr>
          <w:i/>
          <w:lang w:val="en-US"/>
        </w:rPr>
        <w:t xml:space="preserve">&gt; </w:t>
      </w:r>
      <w:r w:rsidR="00BB0891" w:rsidRPr="00BB0891">
        <w:rPr>
          <w:lang w:val="en-US"/>
        </w:rPr>
        <w:t xml:space="preserve">0.88) </w:t>
      </w:r>
      <w:r w:rsidRPr="00DB13F0">
        <w:rPr>
          <w:lang w:val="en-US"/>
        </w:rPr>
        <w:t>and did not depend on the microbiome condition. The power law (or scaling) index</w:t>
      </w:r>
      <w:r>
        <w:rPr>
          <w:lang w:val="en-US"/>
        </w:rPr>
        <w:t xml:space="preserve"> </w:t>
      </w:r>
      <w:r w:rsidR="00C23F85" w:rsidRPr="00C23F85">
        <w:rPr>
          <w:rFonts w:ascii="Cambria Math" w:hAnsi="Cambria Math"/>
          <w:i/>
          <w:lang w:val="en-US"/>
        </w:rPr>
        <w:sym w:font="Symbol" w:char="F062"/>
      </w:r>
      <w:r>
        <w:rPr>
          <w:lang w:val="en-US"/>
        </w:rPr>
        <w:t xml:space="preserve"> </w:t>
      </w:r>
      <w:r w:rsidRPr="00DB13F0">
        <w:rPr>
          <w:lang w:val="en-US"/>
        </w:rPr>
        <w:t xml:space="preserve">and the variability </w:t>
      </w:r>
      <w:r w:rsidRPr="00C23F85">
        <w:rPr>
          <w:rFonts w:ascii="Cambria Math" w:hAnsi="Cambria Math"/>
          <w:i/>
          <w:lang w:val="en-US"/>
        </w:rPr>
        <w:t>V</w:t>
      </w:r>
      <w:r w:rsidRPr="00DB13F0">
        <w:rPr>
          <w:i/>
          <w:lang w:val="en-US"/>
        </w:rPr>
        <w:t xml:space="preserve"> </w:t>
      </w:r>
      <w:r w:rsidRPr="00DB13F0">
        <w:rPr>
          <w:lang w:val="en-US"/>
        </w:rPr>
        <w:t xml:space="preserve">(hereafter Taylor’s parameters) appear to be correlated with the stability of the community. </w:t>
      </w:r>
      <w:r w:rsidR="001D56AD" w:rsidRPr="001D56AD">
        <w:rPr>
          <w:highlight w:val="green"/>
          <w:lang w:val="en-US"/>
        </w:rPr>
        <w:t xml:space="preserve">Concerning </w:t>
      </w:r>
      <w:r w:rsidR="001D56AD" w:rsidRPr="001D56AD">
        <w:rPr>
          <w:rFonts w:ascii="Cambria Math" w:hAnsi="Cambria Math"/>
          <w:i/>
          <w:highlight w:val="green"/>
          <w:lang w:val="en-US"/>
        </w:rPr>
        <w:sym w:font="Symbol" w:char="F062"/>
      </w:r>
      <w:r w:rsidR="001D56AD" w:rsidRPr="001D56AD">
        <w:rPr>
          <w:rFonts w:ascii="Cambria Math" w:hAnsi="Cambria Math"/>
          <w:i/>
          <w:highlight w:val="green"/>
          <w:lang w:val="en-US"/>
        </w:rPr>
        <w:t>,</w:t>
      </w:r>
      <w:r w:rsidR="001D56AD" w:rsidRPr="001D56AD">
        <w:rPr>
          <w:highlight w:val="green"/>
          <w:lang w:val="en-US"/>
        </w:rPr>
        <w:t xml:space="preserve"> </w:t>
      </w:r>
      <w:r w:rsidR="001D56AD">
        <w:rPr>
          <w:highlight w:val="green"/>
          <w:lang w:val="en-US"/>
        </w:rPr>
        <w:t xml:space="preserve">this </w:t>
      </w:r>
      <w:r w:rsidR="001D56AD" w:rsidRPr="00DB13F0">
        <w:rPr>
          <w:highlight w:val="green"/>
          <w:lang w:val="en-US"/>
        </w:rPr>
        <w:t>scaling index gave us information about the statistical properties of the ecosystem</w:t>
      </w:r>
      <w:r w:rsidR="001D56AD">
        <w:rPr>
          <w:highlight w:val="green"/>
          <w:lang w:val="en-US"/>
        </w:rPr>
        <w:t>.</w:t>
      </w:r>
      <w:r w:rsidR="001D56AD" w:rsidRPr="001D56AD">
        <w:rPr>
          <w:highlight w:val="green"/>
          <w:lang w:val="en-US"/>
        </w:rPr>
        <w:t xml:space="preserve"> </w:t>
      </w:r>
      <w:r w:rsidR="001D56AD">
        <w:rPr>
          <w:highlight w:val="green"/>
          <w:lang w:val="en-US"/>
        </w:rPr>
        <w:t>I</w:t>
      </w:r>
      <w:r w:rsidR="00811066" w:rsidRPr="00FA622F">
        <w:rPr>
          <w:highlight w:val="green"/>
          <w:lang w:val="en-US"/>
        </w:rPr>
        <w:t>f</w:t>
      </w:r>
      <w:r w:rsidR="001D56AD">
        <w:rPr>
          <w:rFonts w:ascii="Cambria Math" w:hAnsi="Cambria Math"/>
          <w:i/>
          <w:highlight w:val="green"/>
          <w:lang w:val="en-US"/>
        </w:rPr>
        <w:t xml:space="preserve"> </w:t>
      </w:r>
      <w:r w:rsidR="001D56AD" w:rsidRPr="001D56AD">
        <w:rPr>
          <w:rFonts w:ascii="Cambria Math" w:hAnsi="Cambria Math"/>
          <w:highlight w:val="green"/>
          <w:lang w:val="en-US"/>
        </w:rPr>
        <w:t xml:space="preserve">it </w:t>
      </w:r>
      <w:r w:rsidR="00811066" w:rsidRPr="00FA622F">
        <w:rPr>
          <w:highlight w:val="green"/>
          <w:lang w:val="en-US"/>
        </w:rPr>
        <w:t xml:space="preserve">is </w:t>
      </w:r>
      <w:r w:rsidR="00811066">
        <w:rPr>
          <w:highlight w:val="green"/>
          <w:lang w:val="en-US"/>
        </w:rPr>
        <w:t>1/2</w:t>
      </w:r>
      <w:r w:rsidR="00811066" w:rsidRPr="00811066">
        <w:rPr>
          <w:highlight w:val="green"/>
          <w:lang w:val="en-US"/>
        </w:rPr>
        <w:t>, the system behaves like a Poisson distribution. If</w:t>
      </w:r>
      <w:r w:rsidR="00811066" w:rsidRPr="00FA622F">
        <w:rPr>
          <w:highlight w:val="green"/>
          <w:lang w:val="en-US"/>
        </w:rPr>
        <w:t xml:space="preserve"> </w:t>
      </w:r>
      <w:r w:rsidR="00FA622F" w:rsidRPr="00FA622F">
        <w:rPr>
          <w:rFonts w:ascii="Cambria Math" w:hAnsi="Cambria Math"/>
          <w:i/>
          <w:highlight w:val="green"/>
          <w:lang w:val="en-US"/>
        </w:rPr>
        <w:sym w:font="Symbol" w:char="F062"/>
      </w:r>
      <w:r w:rsidR="00FA622F" w:rsidRPr="00FA622F">
        <w:rPr>
          <w:rFonts w:ascii="Cambria Math" w:hAnsi="Cambria Math"/>
          <w:i/>
          <w:highlight w:val="green"/>
          <w:lang w:val="en-US"/>
        </w:rPr>
        <w:t xml:space="preserve"> </w:t>
      </w:r>
      <w:r w:rsidR="00811066" w:rsidRPr="00FA622F">
        <w:rPr>
          <w:highlight w:val="green"/>
          <w:lang w:val="en-US"/>
        </w:rPr>
        <w:t>i</w:t>
      </w:r>
      <w:r w:rsidR="00811066" w:rsidRPr="00811066">
        <w:rPr>
          <w:highlight w:val="green"/>
          <w:lang w:val="en-US"/>
        </w:rPr>
        <w:t xml:space="preserve">s 1, the system behaves </w:t>
      </w:r>
      <w:r w:rsidR="00811066">
        <w:rPr>
          <w:highlight w:val="green"/>
          <w:lang w:val="en-US"/>
        </w:rPr>
        <w:t xml:space="preserve">as an exponential distribution. </w:t>
      </w:r>
      <w:r w:rsidR="001D56AD" w:rsidRPr="00811066">
        <w:rPr>
          <w:highlight w:val="green"/>
          <w:lang w:val="en-US"/>
        </w:rPr>
        <w:t>Generally</w:t>
      </w:r>
      <w:r w:rsidR="001D56AD">
        <w:rPr>
          <w:highlight w:val="green"/>
          <w:lang w:val="en-US"/>
        </w:rPr>
        <w:t xml:space="preserve"> speaking</w:t>
      </w:r>
      <w:r w:rsidR="001D56AD" w:rsidRPr="00811066">
        <w:rPr>
          <w:highlight w:val="green"/>
          <w:lang w:val="en-US"/>
        </w:rPr>
        <w:t xml:space="preserve">, metagenomes vary with time with </w:t>
      </w:r>
      <w:r w:rsidR="001D56AD" w:rsidRPr="00FA622F">
        <w:rPr>
          <w:rFonts w:ascii="Cambria Math" w:hAnsi="Cambria Math"/>
          <w:i/>
          <w:highlight w:val="green"/>
          <w:lang w:val="en-US"/>
        </w:rPr>
        <w:sym w:font="Symbol" w:char="F062"/>
      </w:r>
      <w:r w:rsidR="001D56AD">
        <w:rPr>
          <w:rFonts w:ascii="Cambria Math" w:hAnsi="Cambria Math"/>
          <w:i/>
          <w:highlight w:val="green"/>
          <w:lang w:val="en-US"/>
        </w:rPr>
        <w:t xml:space="preserve"> </w:t>
      </w:r>
      <w:r w:rsidR="001D56AD" w:rsidRPr="00811066">
        <w:rPr>
          <w:highlight w:val="green"/>
          <w:lang w:val="en-US"/>
        </w:rPr>
        <w:t xml:space="preserve">between these two universal classes. </w:t>
      </w:r>
      <w:r w:rsidR="00FA622F">
        <w:rPr>
          <w:highlight w:val="green"/>
          <w:lang w:val="en-US"/>
        </w:rPr>
        <w:t>In our case, t</w:t>
      </w:r>
      <w:r w:rsidR="00FA622F" w:rsidRPr="00DB13F0">
        <w:rPr>
          <w:highlight w:val="green"/>
          <w:lang w:val="en-US"/>
        </w:rPr>
        <w:t>he fact that</w:t>
      </w:r>
      <w:r w:rsidR="009D2076">
        <w:rPr>
          <w:highlight w:val="green"/>
          <w:lang w:val="en-US"/>
        </w:rPr>
        <w:t xml:space="preserve"> </w:t>
      </w:r>
      <w:r w:rsidR="009D2076" w:rsidRPr="00FA622F">
        <w:rPr>
          <w:rFonts w:ascii="Cambria Math" w:hAnsi="Cambria Math"/>
          <w:i/>
          <w:highlight w:val="green"/>
          <w:lang w:val="en-US"/>
        </w:rPr>
        <w:sym w:font="Symbol" w:char="F062"/>
      </w:r>
      <w:r w:rsidR="00FA622F" w:rsidRPr="00DB13F0">
        <w:rPr>
          <w:highlight w:val="green"/>
          <w:lang w:val="en-US"/>
        </w:rPr>
        <w:t xml:space="preserve"> was less than </w:t>
      </w:r>
      <w:r w:rsidR="009D2076">
        <w:rPr>
          <w:highlight w:val="green"/>
          <w:lang w:val="en-US"/>
        </w:rPr>
        <w:t xml:space="preserve">1 </w:t>
      </w:r>
      <w:r w:rsidR="00FA622F" w:rsidRPr="00DB13F0">
        <w:rPr>
          <w:highlight w:val="green"/>
          <w:lang w:val="en-US"/>
        </w:rPr>
        <w:t>tells us that the most abundant taxa were less susceptible to any perturbation than the less abundant elements of the population.</w:t>
      </w:r>
      <w:r w:rsidR="001D4865">
        <w:rPr>
          <w:highlight w:val="green"/>
          <w:lang w:val="en-US"/>
        </w:rPr>
        <w:t xml:space="preserve"> </w:t>
      </w:r>
      <w:r w:rsidR="001D56AD">
        <w:rPr>
          <w:highlight w:val="green"/>
          <w:lang w:val="en-US"/>
        </w:rPr>
        <w:t>About t</w:t>
      </w:r>
      <w:r w:rsidR="001D4865" w:rsidRPr="00DB13F0">
        <w:rPr>
          <w:highlight w:val="green"/>
          <w:lang w:val="en-US"/>
        </w:rPr>
        <w:t xml:space="preserve">he variability </w:t>
      </w:r>
      <w:r w:rsidR="001D4865" w:rsidRPr="00C23F85">
        <w:rPr>
          <w:rFonts w:ascii="Cambria Math" w:hAnsi="Cambria Math"/>
          <w:i/>
          <w:highlight w:val="green"/>
          <w:lang w:val="en-US"/>
        </w:rPr>
        <w:t>V</w:t>
      </w:r>
      <w:r w:rsidR="001D56AD">
        <w:rPr>
          <w:rFonts w:ascii="Cambria Math" w:hAnsi="Cambria Math"/>
          <w:i/>
          <w:highlight w:val="green"/>
          <w:lang w:val="en-US"/>
        </w:rPr>
        <w:t>,</w:t>
      </w:r>
      <w:r w:rsidR="001D4865" w:rsidRPr="00DB13F0">
        <w:rPr>
          <w:highlight w:val="green"/>
          <w:lang w:val="en-US"/>
        </w:rPr>
        <w:t xml:space="preserve"> </w:t>
      </w:r>
      <w:r w:rsidR="001D56AD">
        <w:rPr>
          <w:highlight w:val="green"/>
          <w:lang w:val="en-US"/>
        </w:rPr>
        <w:t xml:space="preserve">it </w:t>
      </w:r>
      <w:r w:rsidR="001D4865" w:rsidRPr="00DB13F0">
        <w:rPr>
          <w:highlight w:val="green"/>
          <w:lang w:val="en-US"/>
        </w:rPr>
        <w:t>was a direct estimator of the amplitude of fluctuations over time</w:t>
      </w:r>
      <w:r w:rsidR="001D56AD">
        <w:rPr>
          <w:highlight w:val="green"/>
          <w:lang w:val="en-US"/>
        </w:rPr>
        <w:t>.</w:t>
      </w:r>
      <w:r w:rsidR="003A4161">
        <w:rPr>
          <w:highlight w:val="green"/>
          <w:lang w:val="en-US"/>
        </w:rPr>
        <w:t xml:space="preserve"> </w:t>
      </w:r>
      <w:r w:rsidR="00811066" w:rsidRPr="00C23F85">
        <w:rPr>
          <w:rFonts w:ascii="Cambria Math" w:hAnsi="Cambria Math"/>
          <w:i/>
          <w:highlight w:val="green"/>
          <w:lang w:val="en-US"/>
        </w:rPr>
        <w:t>V</w:t>
      </w:r>
      <w:r w:rsidR="00811066" w:rsidRPr="00811066">
        <w:rPr>
          <w:highlight w:val="green"/>
          <w:lang w:val="en-US"/>
        </w:rPr>
        <w:t xml:space="preserve"> represents the maximum variability attainable by a hypothetical dominant genus (with relative abundance close to 1). It is an important parameter that characterizes the type of system. If </w:t>
      </w:r>
      <w:r w:rsidR="00811066" w:rsidRPr="00C23F85">
        <w:rPr>
          <w:rFonts w:ascii="Cambria Math" w:hAnsi="Cambria Math"/>
          <w:i/>
          <w:highlight w:val="green"/>
          <w:lang w:val="en-US"/>
        </w:rPr>
        <w:t>V</w:t>
      </w:r>
      <w:r w:rsidR="00055319">
        <w:rPr>
          <w:highlight w:val="green"/>
          <w:lang w:val="en-US"/>
        </w:rPr>
        <w:t xml:space="preserve"> is small</w:t>
      </w:r>
      <w:r w:rsidR="00811066" w:rsidRPr="00811066">
        <w:rPr>
          <w:highlight w:val="green"/>
          <w:lang w:val="en-US"/>
        </w:rPr>
        <w:t xml:space="preserve"> the ranking is </w:t>
      </w:r>
      <w:r w:rsidR="00055319">
        <w:rPr>
          <w:highlight w:val="green"/>
          <w:lang w:val="en-US"/>
        </w:rPr>
        <w:t>stable</w:t>
      </w:r>
      <w:r w:rsidR="00811066" w:rsidRPr="00811066">
        <w:rPr>
          <w:highlight w:val="green"/>
          <w:lang w:val="en-US"/>
        </w:rPr>
        <w:t xml:space="preserve"> </w:t>
      </w:r>
      <w:r w:rsidR="00055319">
        <w:rPr>
          <w:highlight w:val="green"/>
          <w:lang w:val="en-US"/>
        </w:rPr>
        <w:t xml:space="preserve">such </w:t>
      </w:r>
      <w:r w:rsidR="00811066" w:rsidRPr="00811066">
        <w:rPr>
          <w:highlight w:val="green"/>
          <w:lang w:val="en-US"/>
        </w:rPr>
        <w:t>as</w:t>
      </w:r>
      <w:r w:rsidR="00055319">
        <w:rPr>
          <w:highlight w:val="green"/>
          <w:lang w:val="en-US"/>
        </w:rPr>
        <w:t>,</w:t>
      </w:r>
      <w:r w:rsidR="00811066" w:rsidRPr="00811066">
        <w:rPr>
          <w:highlight w:val="green"/>
          <w:lang w:val="en-US"/>
        </w:rPr>
        <w:t xml:space="preserve"> for example</w:t>
      </w:r>
      <w:r w:rsidR="00055319">
        <w:rPr>
          <w:highlight w:val="green"/>
          <w:lang w:val="en-US"/>
        </w:rPr>
        <w:t>,</w:t>
      </w:r>
      <w:r w:rsidR="00811066" w:rsidRPr="00811066">
        <w:rPr>
          <w:highlight w:val="green"/>
          <w:lang w:val="en-US"/>
        </w:rPr>
        <w:t xml:space="preserve"> the number of diagnoses of a particular disease recorded in Medicare during a month. If </w:t>
      </w:r>
      <w:r w:rsidR="00811066" w:rsidRPr="00C23F85">
        <w:rPr>
          <w:rFonts w:ascii="Cambria Math" w:hAnsi="Cambria Math"/>
          <w:i/>
          <w:highlight w:val="green"/>
          <w:lang w:val="en-US"/>
        </w:rPr>
        <w:t>V</w:t>
      </w:r>
      <w:r w:rsidR="00811066" w:rsidRPr="00811066">
        <w:rPr>
          <w:highlight w:val="green"/>
          <w:lang w:val="en-US"/>
        </w:rPr>
        <w:t xml:space="preserve"> is large</w:t>
      </w:r>
      <w:r w:rsidR="009B47EE">
        <w:rPr>
          <w:highlight w:val="green"/>
          <w:lang w:val="en-US"/>
        </w:rPr>
        <w:t>,</w:t>
      </w:r>
      <w:r w:rsidR="00C10958">
        <w:rPr>
          <w:highlight w:val="green"/>
          <w:lang w:val="en-US"/>
        </w:rPr>
        <w:t xml:space="preserve"> </w:t>
      </w:r>
      <w:r w:rsidR="00DF1C3E">
        <w:rPr>
          <w:highlight w:val="green"/>
          <w:lang w:val="en-US"/>
        </w:rPr>
        <w:t xml:space="preserve">as </w:t>
      </w:r>
      <w:r w:rsidR="002627CF">
        <w:rPr>
          <w:highlight w:val="green"/>
          <w:lang w:val="en-US"/>
        </w:rPr>
        <w:t>it seems to be the case of</w:t>
      </w:r>
      <w:r w:rsidR="00811066" w:rsidRPr="00811066">
        <w:rPr>
          <w:highlight w:val="green"/>
          <w:lang w:val="en-US"/>
        </w:rPr>
        <w:t xml:space="preserve"> metagenomic samples, the ranking might be unstable</w:t>
      </w:r>
      <w:r w:rsidR="002627CF">
        <w:rPr>
          <w:highlight w:val="green"/>
          <w:lang w:val="en-US"/>
        </w:rPr>
        <w:t>,</w:t>
      </w:r>
      <w:r w:rsidR="00811066" w:rsidRPr="00811066">
        <w:rPr>
          <w:highlight w:val="green"/>
          <w:lang w:val="en-US"/>
        </w:rPr>
        <w:t xml:space="preserve"> like the number of hourly page views of articles in Wikipedia</w:t>
      </w:r>
      <w:r w:rsidR="00811066">
        <w:rPr>
          <w:highlight w:val="green"/>
          <w:lang w:val="en-US"/>
        </w:rPr>
        <w:t xml:space="preserve"> (</w:t>
      </w:r>
      <w:r w:rsidR="00811066" w:rsidRPr="007A7A80">
        <w:rPr>
          <w:i/>
          <w:highlight w:val="green"/>
          <w:lang w:val="en-US"/>
        </w:rPr>
        <w:t>44,45</w:t>
      </w:r>
      <w:r w:rsidR="00811066">
        <w:rPr>
          <w:highlight w:val="green"/>
          <w:lang w:val="en-US"/>
        </w:rPr>
        <w:t>)</w:t>
      </w:r>
      <w:r w:rsidR="00811066" w:rsidRPr="00811066">
        <w:rPr>
          <w:highlight w:val="green"/>
          <w:lang w:val="en-US"/>
        </w:rPr>
        <w:t>.</w:t>
      </w:r>
      <w:r w:rsidRPr="00DB13F0">
        <w:rPr>
          <w:highlight w:val="green"/>
          <w:lang w:val="en-US"/>
        </w:rPr>
        <w:t xml:space="preserve"> </w:t>
      </w:r>
      <w:r w:rsidRPr="00DB13F0">
        <w:rPr>
          <w:lang w:val="en-US"/>
        </w:rPr>
        <w:t>The Taylor parameters were related to the health status of the host, which we consider as constituting the main finding contributed by this article.</w:t>
      </w:r>
    </w:p>
    <w:p w14:paraId="454478A6" w14:textId="6135C15B" w:rsidR="00F51F2D" w:rsidRDefault="00793E34" w:rsidP="008D6AE0">
      <w:pPr>
        <w:pStyle w:val="ASM"/>
        <w:jc w:val="left"/>
        <w:rPr>
          <w:lang w:val="en-US"/>
        </w:rPr>
      </w:pPr>
      <w:r w:rsidRPr="00793E34">
        <w:rPr>
          <w:lang w:val="en-US"/>
        </w:rPr>
        <w:t xml:space="preserve">Taylor’s parameters describing the temporal variability of the gut microbiome in our sampled individuals are shown in </w:t>
      </w:r>
      <w:r w:rsidRPr="00793E34">
        <w:rPr>
          <w:highlight w:val="green"/>
          <w:lang w:val="en-US"/>
        </w:rPr>
        <w:t>Supplementary Tables S1 to S7</w:t>
      </w:r>
      <w:r w:rsidRPr="00793E34">
        <w:rPr>
          <w:lang w:val="en-US"/>
        </w:rPr>
        <w:t xml:space="preserve">. Our results hint at ubiquitous </w:t>
      </w:r>
      <w:r>
        <w:rPr>
          <w:lang w:val="en-US"/>
        </w:rPr>
        <w:t>be</w:t>
      </w:r>
      <w:r w:rsidRPr="00793E34">
        <w:rPr>
          <w:lang w:val="en-US"/>
        </w:rPr>
        <w:t>havior. Fir</w:t>
      </w:r>
      <w:r>
        <w:rPr>
          <w:lang w:val="en-US"/>
        </w:rPr>
        <w:t>s</w:t>
      </w:r>
      <w:r w:rsidRPr="00793E34">
        <w:rPr>
          <w:lang w:val="en-US"/>
        </w:rPr>
        <w:t xml:space="preserve">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w:t>
      </w:r>
      <w:r>
        <w:rPr>
          <w:lang w:val="en-US"/>
        </w:rPr>
        <w:t>individu</w:t>
      </w:r>
      <w:r w:rsidRPr="00793E34">
        <w:rPr>
          <w:lang w:val="en-US"/>
        </w:rPr>
        <w:t>als in different studies were compatible with estimated errors. This enabled us to define an</w:t>
      </w:r>
      <w:r>
        <w:rPr>
          <w:lang w:val="en-US"/>
        </w:rPr>
        <w:t xml:space="preserve"> area in the Taylor parameter space that we called the </w:t>
      </w:r>
      <w:r w:rsidRPr="00793E34">
        <w:rPr>
          <w:i/>
          <w:lang w:val="en-US"/>
        </w:rPr>
        <w:t>healthy zone</w:t>
      </w:r>
      <w:r>
        <w:rPr>
          <w:lang w:val="en-US"/>
        </w:rPr>
        <w:t>.</w:t>
      </w:r>
    </w:p>
    <w:p w14:paraId="1E79D715" w14:textId="3E079E55" w:rsidR="00F51F2D" w:rsidRPr="00F51F2D" w:rsidRDefault="005F2500" w:rsidP="008D6AE0">
      <w:pPr>
        <w:pStyle w:val="ASM"/>
        <w:jc w:val="left"/>
        <w:rPr>
          <w:lang w:val="en-US"/>
        </w:rPr>
      </w:pPr>
      <w:r w:rsidRPr="005F2500">
        <w:rPr>
          <w:lang w:val="en-US"/>
        </w:rPr>
        <w:lastRenderedPageBreak/>
        <w:t>In order to jointly visualize and compare the results of individuals from different studies (</w:t>
      </w:r>
      <w:hyperlink w:anchor="_bookmark13" w:history="1">
        <w:r w:rsidRPr="005F2500">
          <w:rPr>
            <w:rStyle w:val="Hipervnculo"/>
            <w:i/>
            <w:lang w:val="en-US"/>
          </w:rPr>
          <w:t>12</w:t>
        </w:r>
      </w:hyperlink>
      <w:r w:rsidRPr="005F2500">
        <w:rPr>
          <w:lang w:val="en-US"/>
        </w:rPr>
        <w:t xml:space="preserve">, </w:t>
      </w:r>
      <w:hyperlink w:anchor="_bookmark44" w:history="1">
        <w:r w:rsidRPr="005F2500">
          <w:rPr>
            <w:rStyle w:val="Hipervnculo"/>
            <w:i/>
            <w:lang w:val="en-US"/>
          </w:rPr>
          <w:t>46</w:t>
        </w:r>
      </w:hyperlink>
      <w:r w:rsidRPr="005F2500">
        <w:rPr>
          <w:lang w:val="en-US"/>
        </w:rPr>
        <w:t>–</w:t>
      </w:r>
      <w:hyperlink w:anchor="_bookmark49" w:history="1">
        <w:r w:rsidRPr="005F2500">
          <w:rPr>
            <w:rStyle w:val="Hipervnculo"/>
            <w:i/>
            <w:lang w:val="en-US"/>
          </w:rPr>
          <w:t>51</w:t>
        </w:r>
      </w:hyperlink>
      <w:r w:rsidRPr="005F2500">
        <w:rPr>
          <w:lang w:val="en-US"/>
        </w:rPr>
        <w:t xml:space="preserve">), their Taylor parameters were standardized, with standardization meaning that each parameter was subtracted by the mean value and divided by the standard deviation of the group of healthy individuals for each study independently (for details of the procedure, please see Standardization subsection in Material and Methods). The healthy zone and the standardized Taylor parameters for individuals whose gut microbiota was </w:t>
      </w:r>
      <w:r w:rsidRPr="005F2500">
        <w:rPr>
          <w:highlight w:val="green"/>
          <w:lang w:val="en-US"/>
        </w:rPr>
        <w:t>compromised</w:t>
      </w:r>
      <w:r w:rsidRPr="005F2500">
        <w:rPr>
          <w:lang w:val="en-US"/>
        </w:rPr>
        <w:t xml:space="preserve"> (i.e., they were suffering from IBS, kwashiorkor, altered diet, intake of antibiotics, a </w:t>
      </w:r>
      <w:r w:rsidRPr="005F2500">
        <w:rPr>
          <w:highlight w:val="green"/>
          <w:lang w:val="en-US"/>
        </w:rPr>
        <w:t>Salmonella infection, or had gone on a trip abroad</w:t>
      </w:r>
      <w:r w:rsidRPr="005F2500">
        <w:rPr>
          <w:lang w:val="en-US"/>
        </w:rPr>
        <w:t xml:space="preserve">) are shown in Figure 2. The variability in children developing kwashiorkor was smaller than that of their healthy twins. A meat/fish-based diet significantly increased variability when compared to a plant-based diet. All other cases </w:t>
      </w:r>
      <w:r>
        <w:rPr>
          <w:lang w:val="en-US"/>
        </w:rPr>
        <w:t>pre</w:t>
      </w:r>
      <w:r w:rsidRPr="005F2500">
        <w:rPr>
          <w:lang w:val="en-US"/>
        </w:rPr>
        <w:t xml:space="preserve">sented increased variability, which was particularly severe and statistically significant at over 95% confidence level (CL), for grade III obese patients on a diet, individuals taking </w:t>
      </w:r>
      <w:r>
        <w:rPr>
          <w:lang w:val="en-US"/>
        </w:rPr>
        <w:t>antibi</w:t>
      </w:r>
      <w:r w:rsidRPr="005F2500">
        <w:rPr>
          <w:lang w:val="en-US"/>
        </w:rPr>
        <w:t xml:space="preserve">otics, </w:t>
      </w:r>
      <w:r w:rsidRPr="005F2500">
        <w:rPr>
          <w:highlight w:val="green"/>
          <w:lang w:val="en-US"/>
        </w:rPr>
        <w:t>the subject who had a Salmonella infection</w:t>
      </w:r>
      <w:r w:rsidRPr="005F2500">
        <w:rPr>
          <w:lang w:val="en-US"/>
        </w:rPr>
        <w:t xml:space="preserve">, the subject who did a travel abroad or the </w:t>
      </w:r>
      <w:r>
        <w:rPr>
          <w:lang w:val="en-US"/>
        </w:rPr>
        <w:t>IBS-</w:t>
      </w:r>
      <w:r w:rsidRPr="005F2500">
        <w:rPr>
          <w:lang w:val="en-US"/>
        </w:rPr>
        <w:t xml:space="preserve">diagnosed patients. One global property emerged from all the worldwide data </w:t>
      </w:r>
      <w:r>
        <w:rPr>
          <w:lang w:val="en-US"/>
        </w:rPr>
        <w:t>col</w:t>
      </w:r>
      <w:r w:rsidRPr="005F2500">
        <w:rPr>
          <w:lang w:val="en-US"/>
        </w:rPr>
        <w:t>lected: the</w:t>
      </w:r>
      <w:r>
        <w:rPr>
          <w:lang w:val="en-US"/>
        </w:rPr>
        <w:t xml:space="preserve"> </w:t>
      </w:r>
      <w:r w:rsidRPr="005F2500">
        <w:rPr>
          <w:lang w:val="en-US"/>
        </w:rPr>
        <w:t>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7C413409" w:rsidR="00E230D5" w:rsidRPr="00E230D5" w:rsidRDefault="000872FB" w:rsidP="00E230D5">
      <w:pPr>
        <w:pStyle w:val="ASM"/>
        <w:jc w:val="left"/>
        <w:rPr>
          <w:lang w:val="en-US"/>
        </w:rPr>
      </w:pPr>
      <w:r w:rsidRPr="000872FB">
        <w:rPr>
          <w:lang w:val="en-US"/>
        </w:rPr>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Pr="000872FB">
          <w:rPr>
            <w:rStyle w:val="Hipervnculo"/>
            <w:i/>
            <w:lang w:val="en-US"/>
          </w:rPr>
          <w:t>52</w:t>
        </w:r>
      </w:hyperlink>
      <w:r w:rsidRPr="000872FB">
        <w:rPr>
          <w:lang w:val="en-US"/>
        </w:rPr>
        <w:t xml:space="preserve">), providing a mechanistic </w:t>
      </w:r>
      <w:r>
        <w:rPr>
          <w:lang w:val="en-US"/>
        </w:rPr>
        <w:t>ex</w:t>
      </w:r>
      <w:r w:rsidRPr="000872FB">
        <w:rPr>
          <w:lang w:val="en-US"/>
        </w:rPr>
        <w:t>planation based on the statistical theory of errors (</w:t>
      </w:r>
      <w:hyperlink w:anchor="_bookmark51" w:history="1">
        <w:r w:rsidRPr="000872FB">
          <w:rPr>
            <w:rStyle w:val="Hipervnculo"/>
            <w:i/>
            <w:lang w:val="en-US"/>
          </w:rPr>
          <w:t>53</w:t>
        </w:r>
      </w:hyperlink>
      <w:r w:rsidRPr="000872FB">
        <w:rPr>
          <w:lang w:val="en-US"/>
        </w:rPr>
        <w:t>–</w:t>
      </w:r>
      <w:hyperlink w:anchor="_bookmark52" w:history="1">
        <w:r w:rsidRPr="000872FB">
          <w:rPr>
            <w:rStyle w:val="Hipervnculo"/>
            <w:i/>
            <w:lang w:val="en-US"/>
          </w:rPr>
          <w:t>55</w:t>
        </w:r>
      </w:hyperlink>
      <w:r w:rsidRPr="000872FB">
        <w:rPr>
          <w:lang w:val="en-US"/>
        </w:rPr>
        <w:t>). To reveal the generic mechanisms</w:t>
      </w:r>
      <w:r>
        <w:rPr>
          <w:lang w:val="en-US"/>
        </w:rPr>
        <w:t xml:space="preserve"> </w:t>
      </w:r>
      <w:r w:rsidRPr="000872FB">
        <w:rPr>
          <w:lang w:val="en-US"/>
        </w:rPr>
        <w:t>that drive different scenarios in the</w:t>
      </w:r>
      <w:r w:rsidR="00F51F2D" w:rsidRPr="00F51F2D">
        <w:rPr>
          <w:lang w:val="en-US"/>
        </w:rPr>
        <w:t xml:space="preserve"> </w:t>
      </w:r>
      <w:r w:rsidR="00F51F2D" w:rsidRPr="000872FB">
        <w:rPr>
          <w:rFonts w:ascii="Cambria Math" w:hAnsi="Cambria Math"/>
          <w:i/>
          <w:lang w:val="en-US"/>
        </w:rPr>
        <w:sym w:font="Symbol" w:char="F062"/>
      </w:r>
      <w:r w:rsidR="00F51F2D" w:rsidRPr="000872FB">
        <w:rPr>
          <w:rFonts w:ascii="Cambria Math" w:hAnsi="Cambria Math"/>
          <w:i/>
          <w:lang w:val="en-US"/>
        </w:rPr>
        <w:t xml:space="preserve"> </w:t>
      </w:r>
      <w:r w:rsidR="00F51F2D" w:rsidRPr="000872FB">
        <w:rPr>
          <w:rFonts w:ascii="Cambria Math" w:hAnsi="Cambria Math"/>
          <w:lang w:val="en-US"/>
        </w:rPr>
        <w:t>–</w:t>
      </w:r>
      <w:r w:rsidR="00F51F2D" w:rsidRPr="000872FB">
        <w:rPr>
          <w:rFonts w:ascii="Cambria Math" w:hAnsi="Cambria Math"/>
          <w:i/>
          <w:lang w:val="en-US"/>
        </w:rPr>
        <w:t>V</w:t>
      </w:r>
      <w:r w:rsidR="00F51F2D" w:rsidRPr="00F51F2D">
        <w:rPr>
          <w:i/>
          <w:lang w:val="en-US"/>
        </w:rPr>
        <w:t xml:space="preserve"> </w:t>
      </w:r>
      <w:r w:rsidR="00F51F2D" w:rsidRPr="00F51F2D">
        <w:rPr>
          <w:lang w:val="en-US"/>
        </w:rPr>
        <w:t xml:space="preserve">space, </w:t>
      </w:r>
      <w:r w:rsidRPr="000872FB">
        <w:rPr>
          <w:lang w:val="en-US"/>
        </w:rPr>
        <w:t>we modeled the system by assuming that</w:t>
      </w:r>
      <w:r w:rsidR="00C01DDF">
        <w:rPr>
          <w:lang w:val="en-US"/>
        </w:rPr>
        <w:t xml:space="preserve"> </w:t>
      </w:r>
      <w:r w:rsidRPr="000872FB">
        <w:rPr>
          <w:lang w:val="en-US"/>
        </w:rPr>
        <w:t xml:space="preserve">taxon relative abundance followed a </w:t>
      </w:r>
      <w:proofErr w:type="spellStart"/>
      <w:r w:rsidRPr="000872FB">
        <w:rPr>
          <w:lang w:val="en-US"/>
        </w:rPr>
        <w:t>Langevin</w:t>
      </w:r>
      <w:proofErr w:type="spellEnd"/>
      <w:r w:rsidRPr="000872FB">
        <w:rPr>
          <w:lang w:val="en-US"/>
        </w:rPr>
        <w:t xml:space="preserve"> equation with, on the one hand, a </w:t>
      </w:r>
      <w:r>
        <w:rPr>
          <w:lang w:val="en-US"/>
        </w:rPr>
        <w:t>determin</w:t>
      </w:r>
      <w:r w:rsidRPr="000872FB">
        <w:rPr>
          <w:lang w:val="en-US"/>
        </w:rPr>
        <w:t>istic term that captured the fitness of each taxon and, on the other hand, a randomness</w:t>
      </w:r>
      <w:r>
        <w:rPr>
          <w:lang w:val="en-US"/>
        </w:rPr>
        <w:t xml:space="preserve"> </w:t>
      </w:r>
      <w:r w:rsidR="00F51F2D" w:rsidRPr="00F51F2D">
        <w:rPr>
          <w:lang w:val="en-US"/>
        </w:rPr>
        <w:t xml:space="preserve">term associated with Gaussian random </w:t>
      </w:r>
      <w:r w:rsidRPr="000872FB">
        <w:rPr>
          <w:lang w:val="en-US"/>
        </w:rPr>
        <w:t>noise (</w:t>
      </w:r>
      <w:hyperlink w:anchor="_bookmark42" w:history="1">
        <w:r w:rsidRPr="000872FB">
          <w:rPr>
            <w:rStyle w:val="Hipervnculo"/>
            <w:i/>
            <w:lang w:val="en-US"/>
          </w:rPr>
          <w:t>44</w:t>
        </w:r>
      </w:hyperlink>
      <w:r w:rsidRPr="000872FB">
        <w:rPr>
          <w:lang w:val="en-US"/>
        </w:rPr>
        <w:t xml:space="preserve">). Both terms were modeled by power laws, with coefficients that can be interpreted as the taxon fitness </w:t>
      </w:r>
      <w:r w:rsidR="00F51F2D" w:rsidRPr="00D50B2C">
        <w:rPr>
          <w:rFonts w:ascii="Cambria Math" w:hAnsi="Cambria Math"/>
          <w:lang w:val="en-US"/>
        </w:rPr>
        <w:t>F</w:t>
      </w:r>
      <w:r w:rsidR="00F51F2D" w:rsidRPr="000872FB">
        <w:rPr>
          <w:rFonts w:ascii="Cambria Math" w:hAnsi="Cambria Math"/>
          <w:i/>
          <w:vertAlign w:val="subscript"/>
          <w:lang w:val="en-US"/>
        </w:rPr>
        <w:t>i</w:t>
      </w:r>
      <w:r w:rsidR="00F51F2D" w:rsidRPr="00F51F2D">
        <w:rPr>
          <w:i/>
          <w:lang w:val="en-US"/>
        </w:rPr>
        <w:t xml:space="preserve"> </w:t>
      </w:r>
      <w:r w:rsidR="00F51F2D" w:rsidRPr="00F51F2D">
        <w:rPr>
          <w:lang w:val="en-US"/>
        </w:rPr>
        <w:t xml:space="preserve">and the variability </w:t>
      </w:r>
      <w:r w:rsidR="00F51F2D" w:rsidRPr="000872FB">
        <w:rPr>
          <w:rFonts w:ascii="Cambria Math" w:hAnsi="Cambria Math"/>
          <w:i/>
          <w:lang w:val="en-US"/>
        </w:rPr>
        <w:t>V</w:t>
      </w:r>
      <w:r w:rsidR="00F51F2D" w:rsidRPr="00F51F2D">
        <w:rPr>
          <w:i/>
          <w:lang w:val="en-US"/>
        </w:rPr>
        <w:t xml:space="preserve"> </w:t>
      </w:r>
      <w:r w:rsidR="00F51F2D" w:rsidRPr="00F51F2D">
        <w:rPr>
          <w:lang w:val="en-US"/>
        </w:rPr>
        <w:t>(see Model under Material and Methods</w:t>
      </w:r>
      <w:r w:rsidR="00C01DDF">
        <w:rPr>
          <w:lang w:val="en-US"/>
        </w:rPr>
        <w:t>).</w:t>
      </w:r>
      <w:r w:rsidR="0042406F">
        <w:rPr>
          <w:lang w:val="en-US"/>
        </w:rPr>
        <w:t xml:space="preserve"> </w:t>
      </w:r>
      <w:r w:rsidR="0042406F" w:rsidRPr="0042406F">
        <w:rPr>
          <w:highlight w:val="green"/>
          <w:lang w:val="en-US"/>
        </w:rPr>
        <w:t xml:space="preserve">Fitness </w:t>
      </w:r>
      <w:r w:rsidR="0042406F" w:rsidRPr="00D50B2C">
        <w:rPr>
          <w:rFonts w:ascii="Cambria Math" w:hAnsi="Cambria Math"/>
          <w:highlight w:val="green"/>
          <w:lang w:val="en-US"/>
        </w:rPr>
        <w:t>F</w:t>
      </w:r>
      <w:r w:rsidR="0042406F" w:rsidRPr="0042406F">
        <w:rPr>
          <w:rFonts w:ascii="Cambria Math" w:hAnsi="Cambria Math"/>
          <w:i/>
          <w:highlight w:val="green"/>
          <w:vertAlign w:val="subscript"/>
          <w:lang w:val="en-US"/>
        </w:rPr>
        <w:t>i</w:t>
      </w:r>
      <w:r w:rsidR="0042406F" w:rsidRPr="0042406F">
        <w:rPr>
          <w:highlight w:val="green"/>
          <w:lang w:val="en-US"/>
        </w:rPr>
        <w:t xml:space="preserve"> captures the time scale that the system needs to reach equilibrium</w:t>
      </w:r>
      <w:r w:rsidR="00C030D8">
        <w:rPr>
          <w:highlight w:val="green"/>
          <w:lang w:val="en-US"/>
        </w:rPr>
        <w:t xml:space="preserve"> </w:t>
      </w:r>
      <w:r w:rsidR="00C030D8" w:rsidRPr="00C030D8">
        <w:rPr>
          <w:highlight w:val="green"/>
          <w:lang w:val="en-US"/>
        </w:rPr>
        <w:t xml:space="preserve">(the size of variability V may or may not allow to reach it). </w:t>
      </w:r>
      <w:r w:rsidR="00D50B2C" w:rsidRPr="00D50B2C">
        <w:rPr>
          <w:rFonts w:ascii="Cambria Math" w:hAnsi="Cambria Math"/>
          <w:highlight w:val="green"/>
          <w:lang w:val="en-US"/>
        </w:rPr>
        <w:t>F</w:t>
      </w:r>
      <w:r w:rsidR="00D50B2C" w:rsidRPr="0042406F">
        <w:rPr>
          <w:rFonts w:ascii="Cambria Math" w:hAnsi="Cambria Math"/>
          <w:i/>
          <w:highlight w:val="green"/>
          <w:vertAlign w:val="subscript"/>
          <w:lang w:val="en-US"/>
        </w:rPr>
        <w:t>i</w:t>
      </w:r>
      <w:r w:rsidR="00C030D8" w:rsidRPr="00C030D8">
        <w:rPr>
          <w:highlight w:val="green"/>
          <w:lang w:val="en-US"/>
        </w:rPr>
        <w:t xml:space="preserve"> has </w:t>
      </w:r>
      <w:r w:rsidR="00C030D8">
        <w:rPr>
          <w:highlight w:val="green"/>
          <w:lang w:val="en-US"/>
        </w:rPr>
        <w:t xml:space="preserve">dimensions </w:t>
      </w:r>
      <w:r w:rsidR="00C030D8" w:rsidRPr="00C030D8">
        <w:rPr>
          <w:highlight w:val="green"/>
          <w:lang w:val="en-US"/>
        </w:rPr>
        <w:t xml:space="preserve">of </w:t>
      </w:r>
      <w:r w:rsidR="00C030D8">
        <w:rPr>
          <w:highlight w:val="green"/>
          <w:lang w:val="en-US"/>
        </w:rPr>
        <w:t>1/time</w:t>
      </w:r>
      <w:r w:rsidR="00C030D8" w:rsidRPr="00C030D8">
        <w:rPr>
          <w:highlight w:val="green"/>
          <w:lang w:val="en-US"/>
        </w:rPr>
        <w:t xml:space="preserve"> and </w:t>
      </w:r>
      <w:r w:rsidR="00C030D8">
        <w:rPr>
          <w:highlight w:val="green"/>
          <w:lang w:val="en-US"/>
        </w:rPr>
        <w:t xml:space="preserve">roughly </w:t>
      </w:r>
      <w:r w:rsidR="00C030D8" w:rsidRPr="00C030D8">
        <w:rPr>
          <w:highlight w:val="green"/>
          <w:lang w:val="en-US"/>
        </w:rPr>
        <w:lastRenderedPageBreak/>
        <w:t>correspo</w:t>
      </w:r>
      <w:r w:rsidR="00C030D8">
        <w:rPr>
          <w:highlight w:val="green"/>
          <w:lang w:val="en-US"/>
        </w:rPr>
        <w:t>nds</w:t>
      </w:r>
      <w:r w:rsidR="00C030D8" w:rsidRPr="00C030D8">
        <w:rPr>
          <w:highlight w:val="green"/>
          <w:lang w:val="en-US"/>
        </w:rPr>
        <w:t xml:space="preserve"> to the half-life of the system when decaying to the stable state. In fact, it is exactly the half-life if </w:t>
      </w:r>
      <w:r w:rsidR="00D50B2C">
        <w:rPr>
          <w:highlight w:val="green"/>
          <w:lang w:val="en-US"/>
        </w:rPr>
        <w:sym w:font="Symbol" w:char="F061"/>
      </w:r>
      <w:r w:rsidR="00D50B2C">
        <w:rPr>
          <w:highlight w:val="green"/>
          <w:lang w:val="en-US"/>
        </w:rPr>
        <w:t xml:space="preserve"> </w:t>
      </w:r>
      <w:r w:rsidR="00C030D8" w:rsidRPr="00C030D8">
        <w:rPr>
          <w:highlight w:val="green"/>
          <w:lang w:val="en-US"/>
        </w:rPr>
        <w:t xml:space="preserve">is one and </w:t>
      </w:r>
      <w:r w:rsidR="00D50B2C" w:rsidRPr="00D50B2C">
        <w:rPr>
          <w:rFonts w:ascii="Cambria Math" w:hAnsi="Cambria Math"/>
          <w:i/>
          <w:highlight w:val="green"/>
          <w:lang w:val="en-US"/>
        </w:rPr>
        <w:t>V</w:t>
      </w:r>
      <w:r w:rsidR="00C030D8" w:rsidRPr="00C030D8">
        <w:rPr>
          <w:highlight w:val="green"/>
          <w:lang w:val="en-US"/>
        </w:rPr>
        <w:t xml:space="preserve"> is negligible</w:t>
      </w:r>
      <w:r w:rsidR="0042406F" w:rsidRPr="0042406F">
        <w:rPr>
          <w:highlight w:val="green"/>
          <w:lang w:val="en-US"/>
        </w:rPr>
        <w:t>.</w:t>
      </w:r>
      <w:r w:rsidR="00C01DDF">
        <w:rPr>
          <w:lang w:val="en-US"/>
        </w:rPr>
        <w:t xml:space="preserve"> </w:t>
      </w:r>
      <w:r w:rsidRPr="000872FB">
        <w:rPr>
          <w:lang w:val="en-US"/>
        </w:rPr>
        <w:t xml:space="preserve">In this model, when </w:t>
      </w:r>
      <w:proofErr w:type="gramStart"/>
      <w:r w:rsidR="00E230D5" w:rsidRPr="000872FB">
        <w:rPr>
          <w:rFonts w:ascii="Cambria Math" w:hAnsi="Cambria Math"/>
          <w:i/>
          <w:lang w:val="en-US"/>
        </w:rPr>
        <w:t>V</w:t>
      </w:r>
      <w:r w:rsidR="00E230D5">
        <w:rPr>
          <w:rFonts w:ascii="Cambria Math" w:hAnsi="Cambria Math"/>
          <w:i/>
          <w:lang w:val="en-US"/>
        </w:rPr>
        <w:t xml:space="preserve"> </w:t>
      </w:r>
      <w:r w:rsidRPr="000872FB">
        <w:rPr>
          <w:i/>
          <w:lang w:val="en-US"/>
        </w:rPr>
        <w:t xml:space="preserve"> </w:t>
      </w:r>
      <w:r w:rsidRPr="000872FB">
        <w:rPr>
          <w:lang w:val="en-US"/>
        </w:rPr>
        <w:t>is</w:t>
      </w:r>
      <w:proofErr w:type="gramEnd"/>
      <w:r w:rsidRPr="000872FB">
        <w:rPr>
          <w:lang w:val="en-US"/>
        </w:rPr>
        <w:t xml:space="preserve"> sufficiently low, abundances are stable</w:t>
      </w:r>
      <w:r>
        <w:rPr>
          <w:lang w:val="en-US"/>
        </w:rPr>
        <w:t xml:space="preserve"> </w:t>
      </w:r>
      <w:r w:rsidRPr="000872FB">
        <w:rPr>
          <w:lang w:val="en-US"/>
        </w:rPr>
        <w:t xml:space="preserve">in time. Differences in the variability </w:t>
      </w:r>
      <w:r w:rsidRPr="000872FB">
        <w:rPr>
          <w:i/>
          <w:lang w:val="en-US"/>
        </w:rPr>
        <w:t>V</w:t>
      </w:r>
      <w:bookmarkStart w:id="2" w:name="_GoBack"/>
      <w:bookmarkEnd w:id="2"/>
      <w:r w:rsidRPr="000872FB">
        <w:rPr>
          <w:i/>
          <w:lang w:val="en-US"/>
        </w:rPr>
        <w:t xml:space="preserve"> </w:t>
      </w:r>
      <w:r w:rsidRPr="000872FB">
        <w:rPr>
          <w:lang w:val="en-US"/>
        </w:rPr>
        <w:t xml:space="preserve">can induce a noise-induced phase transition in the relative abundances of taxa. The temporal evolution of the probability of a </w:t>
      </w:r>
      <w:proofErr w:type="spellStart"/>
      <w:r w:rsidRPr="000872FB">
        <w:rPr>
          <w:lang w:val="en-US"/>
        </w:rPr>
        <w:t>taxon</w:t>
      </w:r>
      <w:proofErr w:type="spellEnd"/>
      <w:r w:rsidRPr="000872FB">
        <w:rPr>
          <w:lang w:val="en-US"/>
        </w:rPr>
        <w:t xml:space="preserve"> having the abundance</w:t>
      </w:r>
      <w:r>
        <w:rPr>
          <w:lang w:val="en-US"/>
        </w:rPr>
        <w:t xml:space="preserve"> </w:t>
      </w:r>
      <w:r w:rsidR="00F51F2D" w:rsidRPr="00E230D5">
        <w:rPr>
          <w:rFonts w:ascii="Cambria Math" w:hAnsi="Cambria Math"/>
          <w:i/>
          <w:lang w:val="en-US"/>
        </w:rPr>
        <w:t>x</w:t>
      </w:r>
      <w:r w:rsidR="00F51F2D" w:rsidRPr="00E230D5">
        <w:rPr>
          <w:rFonts w:ascii="Cambria Math" w:hAnsi="Cambria Math"/>
          <w:i/>
          <w:vertAlign w:val="subscript"/>
          <w:lang w:val="en-US"/>
        </w:rPr>
        <w:t>i</w:t>
      </w:r>
      <w:r w:rsidR="00F51F2D" w:rsidRPr="00F51F2D">
        <w:rPr>
          <w:i/>
          <w:lang w:val="en-US"/>
        </w:rPr>
        <w:t xml:space="preserve"> </w:t>
      </w:r>
      <w:r w:rsidR="00F51F2D" w:rsidRPr="00F51F2D">
        <w:rPr>
          <w:lang w:val="en-US"/>
        </w:rPr>
        <w:t xml:space="preserve">given its fitness is governed by the Fokker–Planck equation. </w:t>
      </w:r>
      <w:r w:rsidR="00E230D5" w:rsidRPr="00E230D5">
        <w:rPr>
          <w:lang w:val="en-US"/>
        </w:rPr>
        <w:t>The results of</w:t>
      </w:r>
      <w:r w:rsidR="00E230D5">
        <w:rPr>
          <w:lang w:val="en-US"/>
        </w:rPr>
        <w:t xml:space="preserve"> </w:t>
      </w:r>
      <w:r w:rsidR="00E230D5" w:rsidRPr="00E230D5">
        <w:rPr>
          <w:lang w:val="en-US"/>
        </w:rPr>
        <w:t>solving this equation show that stability is best captured by a phase space determined by the</w:t>
      </w:r>
      <w:r w:rsidR="00E230D5">
        <w:rPr>
          <w:lang w:val="en-US"/>
        </w:rPr>
        <w:t xml:space="preserve"> </w:t>
      </w:r>
      <w:r w:rsidR="00E230D5" w:rsidRPr="00E230D5">
        <w:rPr>
          <w:lang w:val="en-US"/>
        </w:rPr>
        <w:t xml:space="preserve">fitness </w:t>
      </w:r>
      <w:r w:rsidR="00E230D5" w:rsidRPr="00E230D5">
        <w:rPr>
          <w:i/>
          <w:lang w:val="en-US"/>
        </w:rPr>
        <w:t xml:space="preserve">F </w:t>
      </w:r>
      <w:r w:rsidR="00E230D5" w:rsidRPr="00E230D5">
        <w:rPr>
          <w:lang w:val="en-US"/>
        </w:rPr>
        <w:t xml:space="preserve">and the amplitude of fluctuations </w:t>
      </w:r>
      <w:r w:rsidR="00E230D5" w:rsidRPr="00E230D5">
        <w:rPr>
          <w:i/>
          <w:lang w:val="en-US"/>
        </w:rPr>
        <w:t xml:space="preserve">V </w:t>
      </w:r>
      <w:r w:rsidR="00E230D5" w:rsidRPr="00E230D5">
        <w:rPr>
          <w:lang w:val="en-US"/>
        </w:rPr>
        <w:t xml:space="preserve">(see Figure </w:t>
      </w:r>
      <w:r w:rsidR="00E230D5" w:rsidRPr="002E1B34">
        <w:rPr>
          <w:lang w:val="en-US"/>
        </w:rPr>
        <w:t>3).</w:t>
      </w:r>
    </w:p>
    <w:p w14:paraId="35AA4D54" w14:textId="3DFB487E" w:rsidR="00F51F2D" w:rsidRPr="00F51F2D" w:rsidRDefault="00F51F2D" w:rsidP="000872FB">
      <w:pPr>
        <w:pStyle w:val="ASM"/>
        <w:jc w:val="left"/>
        <w:rPr>
          <w:lang w:val="en-US"/>
        </w:rPr>
      </w:pPr>
    </w:p>
    <w:p w14:paraId="793C1BBD" w14:textId="017C4789" w:rsidR="009E41B9" w:rsidRDefault="009E41B9" w:rsidP="008D6AE0">
      <w:pPr>
        <w:pStyle w:val="ASM"/>
        <w:jc w:val="left"/>
        <w:rPr>
          <w:lang w:val="en-US"/>
        </w:rPr>
      </w:pPr>
      <w:r w:rsidRPr="009E41B9">
        <w:rPr>
          <w:lang w:val="en-US"/>
        </w:rPr>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9E41B9">
        <w:rPr>
          <w:rFonts w:ascii="Cambria Math" w:hAnsi="Cambria Math"/>
          <w:i/>
          <w:lang w:val="en-US"/>
        </w:rPr>
        <w:t>V</w:t>
      </w:r>
      <w:r w:rsidRPr="009E41B9">
        <w:rPr>
          <w:i/>
          <w:lang w:val="en-US"/>
        </w:rPr>
        <w:t xml:space="preserve"> </w:t>
      </w:r>
      <w:r w:rsidRPr="009E41B9">
        <w:rPr>
          <w:lang w:val="en-US"/>
        </w:rPr>
        <w:t xml:space="preserve">and inferred fitness </w:t>
      </w:r>
      <w:r w:rsidRPr="009E41B9">
        <w:rPr>
          <w:rFonts w:ascii="Cambria Math" w:hAnsi="Cambria Math"/>
          <w:i/>
          <w:lang w:val="en-US"/>
        </w:rPr>
        <w:t>F</w:t>
      </w:r>
      <w:r w:rsidRPr="009E41B9">
        <w:rPr>
          <w:lang w:val="en-US"/>
        </w:rPr>
        <w:t xml:space="preserve">. The model predicted high average fitness for all taxa, i.e., taxa were narrowly distributed in </w:t>
      </w:r>
      <w:r w:rsidRPr="009E41B9">
        <w:rPr>
          <w:rFonts w:ascii="Cambria Math" w:hAnsi="Cambria Math"/>
          <w:i/>
          <w:lang w:val="en-US"/>
        </w:rPr>
        <w:t>F</w:t>
      </w:r>
      <w:r w:rsidRPr="009E41B9">
        <w:rPr>
          <w:lang w:val="en-US"/>
        </w:rPr>
        <w:t>. The fitness parameter was chosen with different values for demonstrative purposes. Fitness was larger for the healthiest subjects and smaller for the IBS–diagnosed patients.</w:t>
      </w:r>
    </w:p>
    <w:p w14:paraId="47107B22" w14:textId="12010C96" w:rsidR="00F51F2D" w:rsidRPr="00F51F2D" w:rsidRDefault="00F51F2D" w:rsidP="008D6AE0">
      <w:pPr>
        <w:pStyle w:val="ASM"/>
        <w:jc w:val="left"/>
        <w:rPr>
          <w:sz w:val="28"/>
          <w:lang w:val="en-US"/>
        </w:rPr>
      </w:pPr>
      <w:r w:rsidRPr="00F51F2D">
        <w:rPr>
          <w:b/>
          <w:bCs/>
          <w:sz w:val="28"/>
          <w:lang w:val="en-US"/>
        </w:rPr>
        <w:t>Rank stability of the taxa</w:t>
      </w:r>
    </w:p>
    <w:p w14:paraId="717B5333" w14:textId="779ACFC3" w:rsidR="002E1B34" w:rsidRPr="002E1B34" w:rsidRDefault="002E1B34" w:rsidP="002E1B34">
      <w:pPr>
        <w:pStyle w:val="ASM"/>
        <w:jc w:val="left"/>
        <w:rPr>
          <w:lang w:val="en-US"/>
        </w:rPr>
      </w:pPr>
      <w:r w:rsidRPr="002E1B34">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2E1B34">
        <w:rPr>
          <w:i/>
          <w:lang w:val="en-US"/>
        </w:rPr>
        <w:t xml:space="preserve">A </w:t>
      </w:r>
      <w:r w:rsidRPr="002E1B34">
        <w:rPr>
          <w:lang w:val="en-US"/>
        </w:rPr>
        <w:t>in the host lifestyle study (</w:t>
      </w:r>
      <w:hyperlink w:anchor="_bookmark49" w:history="1">
        <w:r w:rsidRPr="002E1B34">
          <w:rPr>
            <w:rStyle w:val="Hipervnculo"/>
            <w:i/>
            <w:lang w:val="en-US"/>
          </w:rPr>
          <w:t>51</w:t>
        </w:r>
      </w:hyperlink>
      <w:r w:rsidRPr="002E1B34">
        <w:rPr>
          <w:lang w:val="en-US"/>
        </w:rPr>
        <w:t>). The Figure 4 covers the period when the individual is travelling</w:t>
      </w:r>
      <w:r>
        <w:rPr>
          <w:lang w:val="en-US"/>
        </w:rPr>
        <w:t xml:space="preserve"> </w:t>
      </w:r>
      <w:r w:rsidRPr="002E1B34">
        <w:rPr>
          <w:lang w:val="en-US"/>
        </w:rPr>
        <w:t>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2E1B34" w:rsidRDefault="002E1B34" w:rsidP="002E1B34">
      <w:pPr>
        <w:pStyle w:val="ASM"/>
        <w:jc w:val="left"/>
        <w:rPr>
          <w:lang w:val="en-US"/>
        </w:rPr>
      </w:pPr>
      <w:r w:rsidRPr="002E1B34">
        <w:rPr>
          <w:lang w:val="en-US"/>
        </w:rPr>
        <w:lastRenderedPageBreak/>
        <w:t>For the trip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2E1B34" w:rsidRDefault="002E1B34" w:rsidP="002E1B34">
      <w:pPr>
        <w:pStyle w:val="ASM"/>
        <w:jc w:val="left"/>
        <w:rPr>
          <w:lang w:val="en-US"/>
        </w:rPr>
      </w:pPr>
      <w:r w:rsidRPr="002E1B34">
        <w:rPr>
          <w:lang w:val="en-US"/>
        </w:rPr>
        <w:t xml:space="preserve">Nevertheless, in the particular case of the next period, the one subsequent to the trip, in Figure 5, some taxa showed higher stability than other more dominant taxa, forming a kind of </w:t>
      </w:r>
      <w:r w:rsidRPr="002E1B34">
        <w:rPr>
          <w:i/>
          <w:lang w:val="en-US"/>
        </w:rPr>
        <w:t xml:space="preserve">rank stability islands </w:t>
      </w:r>
      <w:r w:rsidRPr="002E1B34">
        <w:rPr>
          <w:lang w:val="en-US"/>
        </w:rPr>
        <w:t xml:space="preserve">for medium–ranked taxa, since they show a moderately stable index (RSI roughly over 70%). In particular, this is the case for the genera </w:t>
      </w:r>
      <w:proofErr w:type="spellStart"/>
      <w:r w:rsidRPr="002E1B34">
        <w:rPr>
          <w:i/>
          <w:lang w:val="en-US"/>
        </w:rPr>
        <w:t>Actinomyces</w:t>
      </w:r>
      <w:proofErr w:type="spellEnd"/>
      <w:r w:rsidRPr="002E1B34">
        <w:rPr>
          <w:lang w:val="en-US"/>
        </w:rPr>
        <w:t xml:space="preserve">, </w:t>
      </w:r>
      <w:proofErr w:type="spellStart"/>
      <w:r>
        <w:rPr>
          <w:i/>
          <w:lang w:val="en-US"/>
        </w:rPr>
        <w:t>Leuconos</w:t>
      </w:r>
      <w:r w:rsidRPr="002E1B34">
        <w:rPr>
          <w:i/>
          <w:lang w:val="en-US"/>
        </w:rPr>
        <w:t>toc</w:t>
      </w:r>
      <w:proofErr w:type="spellEnd"/>
      <w:r w:rsidRPr="002E1B34">
        <w:rPr>
          <w:lang w:val="en-US"/>
        </w:rPr>
        <w:t xml:space="preserve">, </w:t>
      </w:r>
      <w:proofErr w:type="spellStart"/>
      <w:r w:rsidRPr="002E1B34">
        <w:rPr>
          <w:i/>
          <w:lang w:val="en-US"/>
        </w:rPr>
        <w:t>Lachnobacterium</w:t>
      </w:r>
      <w:proofErr w:type="spellEnd"/>
      <w:r w:rsidRPr="002E1B34">
        <w:rPr>
          <w:lang w:val="en-US"/>
        </w:rPr>
        <w:t xml:space="preserve">, </w:t>
      </w:r>
      <w:proofErr w:type="spellStart"/>
      <w:r w:rsidRPr="002E1B34">
        <w:rPr>
          <w:i/>
          <w:lang w:val="en-US"/>
        </w:rPr>
        <w:t>Eggerthella</w:t>
      </w:r>
      <w:proofErr w:type="spellEnd"/>
      <w:r w:rsidRPr="002E1B34">
        <w:rPr>
          <w:lang w:val="en-US"/>
        </w:rPr>
        <w:t xml:space="preserve">, </w:t>
      </w:r>
      <w:r w:rsidRPr="002E1B34">
        <w:rPr>
          <w:i/>
          <w:lang w:val="en-US"/>
        </w:rPr>
        <w:t xml:space="preserve">Clostridium </w:t>
      </w:r>
      <w:r w:rsidRPr="002E1B34">
        <w:rPr>
          <w:lang w:val="en-US"/>
        </w:rPr>
        <w:t xml:space="preserve">and </w:t>
      </w:r>
      <w:proofErr w:type="spellStart"/>
      <w:r w:rsidRPr="002E1B34">
        <w:rPr>
          <w:i/>
          <w:lang w:val="en-US"/>
        </w:rPr>
        <w:t>Collinsella</w:t>
      </w:r>
      <w:proofErr w:type="spellEnd"/>
      <w:r w:rsidRPr="002E1B34">
        <w:rPr>
          <w:lang w:val="en-US"/>
        </w:rPr>
        <w:t xml:space="preserve">. For those genera, both the overall rank and the RSI were clearly lower during the trip (RSI under 70%). </w:t>
      </w:r>
      <w:proofErr w:type="spellStart"/>
      <w:r w:rsidRPr="002E1B34">
        <w:rPr>
          <w:i/>
          <w:lang w:val="en-US"/>
        </w:rPr>
        <w:t>Actinomyces</w:t>
      </w:r>
      <w:proofErr w:type="spellEnd"/>
      <w:r w:rsidRPr="002E1B34">
        <w:rPr>
          <w:i/>
          <w:lang w:val="en-US"/>
        </w:rPr>
        <w:t xml:space="preserve"> </w:t>
      </w:r>
      <w:r w:rsidRPr="002E1B34">
        <w:rPr>
          <w:lang w:val="en-US"/>
        </w:rPr>
        <w:t xml:space="preserve">and </w:t>
      </w:r>
      <w:proofErr w:type="spellStart"/>
      <w:r w:rsidRPr="002E1B34">
        <w:rPr>
          <w:i/>
          <w:lang w:val="en-US"/>
        </w:rPr>
        <w:t>Lachnobacterium</w:t>
      </w:r>
      <w:proofErr w:type="spellEnd"/>
      <w:r w:rsidRPr="002E1B34">
        <w:rPr>
          <w:i/>
          <w:lang w:val="en-US"/>
        </w:rPr>
        <w:t xml:space="preserve"> </w:t>
      </w:r>
      <w:r w:rsidRPr="002E1B34">
        <w:rPr>
          <w:lang w:val="en-US"/>
        </w:rPr>
        <w:t xml:space="preserve">are even not shown in Figure 4 because they sank to positions 56 and 77, respectively. On the contrary, </w:t>
      </w:r>
      <w:proofErr w:type="spellStart"/>
      <w:r w:rsidRPr="002E1B34">
        <w:rPr>
          <w:i/>
          <w:lang w:val="en-US"/>
        </w:rPr>
        <w:t>Leuconostoc</w:t>
      </w:r>
      <w:proofErr w:type="spellEnd"/>
      <w:r w:rsidRPr="002E1B34">
        <w:rPr>
          <w:i/>
          <w:lang w:val="en-US"/>
        </w:rPr>
        <w:t xml:space="preserve"> </w:t>
      </w:r>
      <w:r w:rsidRPr="002E1B34">
        <w:rPr>
          <w:lang w:val="en-US"/>
        </w:rPr>
        <w:t xml:space="preserve">was the least sensitive to the change of lifestyle. In addition, it is worth mentioning that </w:t>
      </w:r>
      <w:proofErr w:type="spellStart"/>
      <w:r w:rsidRPr="002E1B34">
        <w:rPr>
          <w:i/>
          <w:lang w:val="en-US"/>
        </w:rPr>
        <w:t>Lachnobacterium</w:t>
      </w:r>
      <w:proofErr w:type="spellEnd"/>
      <w:r w:rsidRPr="002E1B34">
        <w:rPr>
          <w:i/>
          <w:lang w:val="en-US"/>
        </w:rPr>
        <w:t xml:space="preserve"> </w:t>
      </w:r>
      <w:r w:rsidRPr="002E1B34">
        <w:rPr>
          <w:lang w:val="en-US"/>
        </w:rPr>
        <w:t>showed anti-correlation over time against the vast majority of the taxa classified in this study.</w:t>
      </w:r>
    </w:p>
    <w:p w14:paraId="6152306B" w14:textId="1B1B710A" w:rsidR="002E1B34" w:rsidRDefault="002E1B34" w:rsidP="002E1B34">
      <w:pPr>
        <w:pStyle w:val="ASM"/>
        <w:jc w:val="left"/>
        <w:rPr>
          <w:lang w:val="en-US"/>
        </w:rPr>
      </w:pPr>
      <w:r w:rsidRPr="002E1B34">
        <w:rPr>
          <w:lang w:val="en-US"/>
        </w:rPr>
        <w:t xml:space="preserve">We also found those </w:t>
      </w:r>
      <w:r w:rsidRPr="002E1B34">
        <w:rPr>
          <w:i/>
          <w:lang w:val="en-US"/>
        </w:rPr>
        <w:t xml:space="preserve">rank stability islands </w:t>
      </w:r>
      <w:r w:rsidRPr="002E1B34">
        <w:rPr>
          <w:lang w:val="en-US"/>
        </w:rPr>
        <w:t>for medium-ranke</w:t>
      </w:r>
      <w:r w:rsidR="006A4B4F">
        <w:rPr>
          <w:lang w:val="en-US"/>
        </w:rPr>
        <w:t>d taxa in the other periods be</w:t>
      </w:r>
      <w:r w:rsidRPr="002E1B34">
        <w:rPr>
          <w:lang w:val="en-US"/>
        </w:rPr>
        <w:t xml:space="preserve">longing to the individual </w:t>
      </w:r>
      <w:r w:rsidRPr="002E1B34">
        <w:rPr>
          <w:i/>
          <w:lang w:val="en-US"/>
        </w:rPr>
        <w:t xml:space="preserve">A </w:t>
      </w:r>
      <w:r w:rsidRPr="002E1B34">
        <w:rPr>
          <w:lang w:val="en-US"/>
        </w:rPr>
        <w:t>in the host lifestyle study (</w:t>
      </w:r>
      <w:hyperlink w:anchor="_bookmark49" w:history="1">
        <w:r w:rsidRPr="002E1B34">
          <w:rPr>
            <w:rStyle w:val="Hipervnculo"/>
            <w:i/>
            <w:lang w:val="en-US"/>
          </w:rPr>
          <w:t>51</w:t>
        </w:r>
      </w:hyperlink>
      <w:r w:rsidRPr="002E1B34">
        <w:rPr>
          <w:lang w:val="en-US"/>
        </w:rPr>
        <w:t xml:space="preserve">) (see Supplementary Figure </w:t>
      </w:r>
      <w:r w:rsidR="001445A3">
        <w:rPr>
          <w:lang w:val="en-US"/>
        </w:rPr>
        <w:t>S</w:t>
      </w:r>
      <w:r w:rsidRPr="00DA66D5">
        <w:rPr>
          <w:lang w:val="en-US"/>
        </w:rPr>
        <w:t>1</w:t>
      </w:r>
      <w:r w:rsidRPr="002E1B34">
        <w:rPr>
          <w:lang w:val="en-US"/>
        </w:rPr>
        <w:t xml:space="preserve"> and Supplementary Figure </w:t>
      </w:r>
      <w:r w:rsidR="001445A3">
        <w:rPr>
          <w:lang w:val="en-US"/>
        </w:rPr>
        <w:t>S</w:t>
      </w:r>
      <w:r w:rsidRPr="00DA66D5">
        <w:rPr>
          <w:lang w:val="en-US"/>
        </w:rPr>
        <w:t>2</w:t>
      </w:r>
      <w:r w:rsidRPr="002E1B34">
        <w:rPr>
          <w:lang w:val="en-US"/>
        </w:rPr>
        <w:t xml:space="preserve"> for the corresponding rank plots). See Supplementary Table S8 for details about the rank and RSI for the above-mentioned taxa over the different periods </w:t>
      </w:r>
      <w:r w:rsidR="004B68A2">
        <w:rPr>
          <w:lang w:val="en-US"/>
        </w:rPr>
        <w:t>con</w:t>
      </w:r>
      <w:r w:rsidRPr="002E1B34">
        <w:rPr>
          <w:lang w:val="en-US"/>
        </w:rPr>
        <w:t>sidered.</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317240DA" w14:textId="203897B0" w:rsidR="005C2B64" w:rsidRDefault="004B68A2" w:rsidP="008D6AE0">
      <w:pPr>
        <w:pStyle w:val="ASM"/>
        <w:jc w:val="left"/>
        <w:rPr>
          <w:lang w:val="en-US"/>
        </w:rPr>
      </w:pPr>
      <w:r w:rsidRPr="004B68A2">
        <w:rPr>
          <w:lang w:val="en-US"/>
        </w:rPr>
        <w:t xml:space="preserve">Finally, we studied the time dependence of the variability </w:t>
      </w:r>
      <w:r w:rsidRPr="000872FB">
        <w:rPr>
          <w:rFonts w:ascii="Cambria Math" w:hAnsi="Cambria Math"/>
          <w:i/>
          <w:lang w:val="en-US"/>
        </w:rPr>
        <w:t>V</w:t>
      </w:r>
      <w:r w:rsidRPr="004B68A2">
        <w:rPr>
          <w:i/>
          <w:lang w:val="en-US"/>
        </w:rPr>
        <w:t xml:space="preserve"> </w:t>
      </w:r>
      <w:r w:rsidRPr="004B68A2">
        <w:rPr>
          <w:lang w:val="en-US"/>
        </w:rPr>
        <w:t xml:space="preserve">and power law index </w:t>
      </w:r>
      <w:r w:rsidRPr="000872FB">
        <w:rPr>
          <w:rFonts w:ascii="Cambria Math" w:hAnsi="Cambria Math"/>
          <w:i/>
          <w:lang w:val="en-US"/>
        </w:rPr>
        <w:sym w:font="Symbol" w:char="F062"/>
      </w:r>
      <w:r w:rsidRPr="000872FB">
        <w:rPr>
          <w:rFonts w:ascii="Cambria Math" w:hAnsi="Cambria Math"/>
          <w:i/>
          <w:lang w:val="en-US"/>
        </w:rPr>
        <w:t xml:space="preserve"> </w:t>
      </w:r>
      <w:r w:rsidRPr="004B68A2">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872FB">
        <w:rPr>
          <w:rFonts w:ascii="Cambria Math" w:hAnsi="Cambria Math"/>
          <w:i/>
          <w:lang w:val="en-US"/>
        </w:rPr>
        <w:t>V</w:t>
      </w:r>
      <w:r w:rsidRPr="004B68A2">
        <w:rPr>
          <w:i/>
          <w:lang w:val="en-US"/>
        </w:rPr>
        <w:t xml:space="preserve"> </w:t>
      </w:r>
      <w:r w:rsidRPr="004B68A2">
        <w:rPr>
          <w:lang w:val="en-US"/>
        </w:rPr>
        <w:t xml:space="preserve">as a function of time for the largest sampling: two individuals in </w:t>
      </w:r>
      <w:proofErr w:type="spellStart"/>
      <w:r w:rsidRPr="004B68A2">
        <w:rPr>
          <w:lang w:val="en-US"/>
        </w:rPr>
        <w:t>Caporaso’s</w:t>
      </w:r>
      <w:proofErr w:type="spellEnd"/>
      <w:r w:rsidRPr="004B68A2">
        <w:rPr>
          <w:lang w:val="en-US"/>
        </w:rPr>
        <w:t xml:space="preserve"> study (</w:t>
      </w:r>
      <w:hyperlink w:anchor="_bookmark44" w:history="1">
        <w:r w:rsidRPr="004B68A2">
          <w:rPr>
            <w:rStyle w:val="Hipervnculo"/>
            <w:i/>
            <w:lang w:val="en-US"/>
          </w:rPr>
          <w:t>46</w:t>
        </w:r>
      </w:hyperlink>
      <w:r w:rsidRPr="004B68A2">
        <w:rPr>
          <w:lang w:val="en-US"/>
        </w:rPr>
        <w:t xml:space="preserve">) corresponding to the gut microbiota of a male (upper plot) and a female (lower plot). </w:t>
      </w:r>
      <w:r w:rsidRPr="004B68A2">
        <w:rPr>
          <w:highlight w:val="green"/>
          <w:lang w:val="en-US"/>
        </w:rPr>
        <w:t xml:space="preserve">Both samples showed changes in </w:t>
      </w:r>
      <w:r w:rsidRPr="004B68A2">
        <w:rPr>
          <w:highlight w:val="green"/>
          <w:lang w:val="en-US"/>
        </w:rPr>
        <w:lastRenderedPageBreak/>
        <w:t xml:space="preserve">the variability </w:t>
      </w:r>
      <w:r w:rsidRPr="004B68A2">
        <w:rPr>
          <w:rFonts w:ascii="Cambria Math" w:hAnsi="Cambria Math"/>
          <w:i/>
          <w:highlight w:val="green"/>
          <w:lang w:val="en-US"/>
        </w:rPr>
        <w:t>V</w:t>
      </w:r>
      <w:r w:rsidRPr="004B68A2">
        <w:rPr>
          <w:highlight w:val="green"/>
          <w:lang w:val="en-US"/>
        </w:rPr>
        <w:t xml:space="preserve"> with quasi–periodic behavior peaking at about 10 days. Variability grew more for the gut microbiota of the male and shared a minimal value of around 0.1 with the gut microbiota of the female.</w:t>
      </w:r>
      <w:r w:rsidR="00F51F2D" w:rsidRPr="00F51F2D">
        <w:rPr>
          <w:lang w:val="en-US"/>
        </w:rPr>
        <w:t xml:space="preserve"> </w:t>
      </w:r>
    </w:p>
    <w:p w14:paraId="4C68CA00" w14:textId="585DEF42" w:rsidR="004B68A2" w:rsidRPr="004B68A2" w:rsidRDefault="004B68A2" w:rsidP="004B68A2">
      <w:pPr>
        <w:pStyle w:val="ASM"/>
        <w:jc w:val="left"/>
        <w:rPr>
          <w:lang w:val="en-US"/>
        </w:rPr>
      </w:pPr>
      <w:r w:rsidRPr="004B68A2">
        <w:rPr>
          <w:lang w:val="en-US"/>
        </w:rPr>
        <w:t xml:space="preserve">Figure 7 shows the time evolution of </w:t>
      </w:r>
      <w:r w:rsidRPr="000872FB">
        <w:rPr>
          <w:rFonts w:ascii="Cambria Math" w:hAnsi="Cambria Math"/>
          <w:i/>
          <w:lang w:val="en-US"/>
        </w:rPr>
        <w:t>V</w:t>
      </w:r>
      <w:r w:rsidRPr="004B68A2">
        <w:rPr>
          <w:i/>
          <w:lang w:val="en-US"/>
        </w:rPr>
        <w:t xml:space="preserve"> </w:t>
      </w:r>
      <w:r w:rsidRPr="004B68A2">
        <w:rPr>
          <w:lang w:val="en-US"/>
        </w:rPr>
        <w:t xml:space="preserve">for patient </w:t>
      </w:r>
      <w:r w:rsidRPr="004B68A2">
        <w:rPr>
          <w:i/>
          <w:lang w:val="en-US"/>
        </w:rPr>
        <w:t xml:space="preserve">P2 </w:t>
      </w:r>
      <w:r w:rsidRPr="004B68A2">
        <w:rPr>
          <w:lang w:val="en-US"/>
        </w:rPr>
        <w:t>in the IBS study (</w:t>
      </w:r>
      <w:hyperlink w:anchor="_bookmark13" w:history="1">
        <w:r w:rsidRPr="004B68A2">
          <w:rPr>
            <w:rStyle w:val="Hipervnculo"/>
            <w:i/>
            <w:lang w:val="en-US"/>
          </w:rPr>
          <w:t>12</w:t>
        </w:r>
      </w:hyperlink>
      <w:r w:rsidRPr="004B68A2">
        <w:rPr>
          <w:lang w:val="en-US"/>
        </w:rPr>
        <w:t xml:space="preserve">) (upper plot) and patient </w:t>
      </w:r>
      <w:r w:rsidRPr="004B68A2">
        <w:rPr>
          <w:i/>
          <w:lang w:val="en-US"/>
        </w:rPr>
        <w:t xml:space="preserve">D </w:t>
      </w:r>
      <w:r w:rsidRPr="004B68A2">
        <w:rPr>
          <w:lang w:val="en-US"/>
        </w:rPr>
        <w:t>in the antibiotics study (</w:t>
      </w:r>
      <w:hyperlink w:anchor="_bookmark45" w:history="1">
        <w:r w:rsidRPr="004B68A2">
          <w:rPr>
            <w:rStyle w:val="Hipervnculo"/>
            <w:i/>
            <w:lang w:val="en-US"/>
          </w:rPr>
          <w:t>47</w:t>
        </w:r>
      </w:hyperlink>
      <w:r w:rsidRPr="004B68A2">
        <w:rPr>
          <w:lang w:val="en-US"/>
        </w:rPr>
        <w:t xml:space="preserve">) (lower plot). The variability of the gut microbiota of </w:t>
      </w:r>
      <w:r w:rsidRPr="004B68A2">
        <w:rPr>
          <w:i/>
          <w:lang w:val="en-US"/>
        </w:rPr>
        <w:t xml:space="preserve">P2 </w:t>
      </w:r>
      <w:r w:rsidRPr="004B68A2">
        <w:rPr>
          <w:lang w:val="en-US"/>
        </w:rPr>
        <w:t>decreased from over 0.3 to below 0.2, showing a slow tendency to increase the order of the 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3630D942" w:rsidR="00F51F2D" w:rsidRPr="00F51F2D" w:rsidRDefault="004B68A2" w:rsidP="008D6AE0">
      <w:pPr>
        <w:pStyle w:val="ASM"/>
        <w:jc w:val="left"/>
        <w:rPr>
          <w:lang w:val="en-US"/>
        </w:rPr>
      </w:pPr>
      <w:r w:rsidRPr="004B68A2">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that, in relative terms, the most abundant elements in the population are less </w:t>
      </w:r>
      <w:r w:rsidR="00F51F2D" w:rsidRPr="00F51F2D">
        <w:rPr>
          <w:lang w:val="en-US"/>
        </w:rPr>
        <w:t xml:space="preserve">volatile to </w:t>
      </w:r>
      <w:r w:rsidRPr="004B68A2">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Pr="004B68A2">
          <w:rPr>
            <w:rStyle w:val="Hipervnculo"/>
            <w:i/>
            <w:lang w:val="en-US"/>
          </w:rPr>
          <w:t>56</w:t>
        </w:r>
      </w:hyperlink>
      <w:r w:rsidRPr="004B68A2">
        <w:rPr>
          <w:lang w:val="en-US"/>
        </w:rPr>
        <w:t>), and a demonstration that this may depend on reproductive correlation (</w:t>
      </w:r>
      <w:hyperlink w:anchor="_bookmark54" w:history="1">
        <w:r w:rsidRPr="004B68A2">
          <w:rPr>
            <w:rStyle w:val="Hipervnculo"/>
            <w:i/>
            <w:lang w:val="en-US"/>
          </w:rPr>
          <w:t>57</w:t>
        </w:r>
      </w:hyperlink>
      <w:r w:rsidRPr="004B68A2">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Pr="004B68A2">
          <w:rPr>
            <w:rStyle w:val="Hipervnculo"/>
            <w:i/>
            <w:lang w:val="en-US"/>
          </w:rPr>
          <w:t>58</w:t>
        </w:r>
      </w:hyperlink>
      <w:r w:rsidRPr="004B68A2">
        <w:rPr>
          <w:lang w:val="en-US"/>
        </w:rPr>
        <w:t>–</w:t>
      </w:r>
      <w:hyperlink w:anchor="_bookmark56" w:history="1">
        <w:r w:rsidRPr="004B68A2">
          <w:rPr>
            <w:rStyle w:val="Hipervnculo"/>
            <w:i/>
            <w:lang w:val="en-US"/>
          </w:rPr>
          <w:t>60</w:t>
        </w:r>
      </w:hyperlink>
      <w:r w:rsidRPr="004B68A2">
        <w:rPr>
          <w:lang w:val="en-US"/>
        </w:rPr>
        <w:t>), and that even that kind of negative interaction may not effectively yield values less than the unity when referring to a bacterial species (</w:t>
      </w:r>
      <w:hyperlink w:anchor="_bookmark39" w:history="1">
        <w:r w:rsidRPr="004B68A2">
          <w:rPr>
            <w:rStyle w:val="Hipervnculo"/>
            <w:i/>
            <w:lang w:val="en-US"/>
          </w:rPr>
          <w:t>40</w:t>
        </w:r>
      </w:hyperlink>
      <w:r w:rsidRPr="004B68A2">
        <w:rPr>
          <w:lang w:val="en-US"/>
        </w:rPr>
        <w:t>). Anyhow, the values obtained in all cases were very similar from one to another, which could suggest that the community structure is preserved throughout the different scenarios we studied.</w:t>
      </w:r>
    </w:p>
    <w:p w14:paraId="214D6D2E" w14:textId="57B07639" w:rsidR="00FC3FE5" w:rsidRDefault="00FC3FE5" w:rsidP="008D6AE0">
      <w:pPr>
        <w:pStyle w:val="ASM"/>
        <w:jc w:val="left"/>
        <w:rPr>
          <w:lang w:val="en-US"/>
        </w:rPr>
      </w:pPr>
      <w:r w:rsidRPr="00FC3FE5">
        <w:rPr>
          <w:lang w:val="en-US"/>
        </w:rPr>
        <w:t xml:space="preserve">The second parameter provides information about noise and can be directly linked to the variability or fluctuation amplitude of the population over time. It is a direct estimator of the stability of the system under study. As we have shown above, the healthy subset of each study </w:t>
      </w:r>
      <w:r w:rsidRPr="00FC3FE5">
        <w:rPr>
          <w:lang w:val="en-US"/>
        </w:rPr>
        <w:lastRenderedPageBreak/>
        <w:t>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Pr="00FC3FE5">
          <w:rPr>
            <w:rStyle w:val="Hipervnculo"/>
            <w:i/>
            <w:lang w:val="en-US"/>
          </w:rPr>
          <w:t>49</w:t>
        </w:r>
      </w:hyperlink>
      <w:r w:rsidRPr="00FC3FE5">
        <w:rPr>
          <w:lang w:val="en-US"/>
        </w:rPr>
        <w:t>). In this regard, it has been shown that infant microbiota needs to develop toward a definite, adult state (</w:t>
      </w:r>
      <w:hyperlink w:anchor="_bookmark57" w:history="1">
        <w:r w:rsidRPr="00FC3FE5">
          <w:rPr>
            <w:rStyle w:val="Hipervnculo"/>
            <w:i/>
            <w:lang w:val="en-US"/>
          </w:rPr>
          <w:t>61</w:t>
        </w:r>
      </w:hyperlink>
      <w:r w:rsidRPr="00FC3FE5">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FC3FE5">
        <w:rPr>
          <w:lang w:val="en-US"/>
        </w:rPr>
        <w:t>Dethlefsen</w:t>
      </w:r>
      <w:proofErr w:type="spellEnd"/>
      <w:r w:rsidRPr="00FC3FE5">
        <w:rPr>
          <w:lang w:val="en-US"/>
        </w:rPr>
        <w:t xml:space="preserve"> and </w:t>
      </w:r>
      <w:proofErr w:type="spellStart"/>
      <w:r w:rsidRPr="00FC3FE5">
        <w:rPr>
          <w:lang w:val="en-US"/>
        </w:rPr>
        <w:t>Relman</w:t>
      </w:r>
      <w:proofErr w:type="spellEnd"/>
      <w:r w:rsidRPr="00FC3FE5">
        <w:rPr>
          <w:lang w:val="en-US"/>
        </w:rPr>
        <w:t xml:space="preserve"> (</w:t>
      </w:r>
      <w:hyperlink w:anchor="_bookmark45" w:history="1">
        <w:r w:rsidRPr="00FC3FE5">
          <w:rPr>
            <w:rStyle w:val="Hipervnculo"/>
            <w:i/>
            <w:lang w:val="en-US"/>
          </w:rPr>
          <w:t>47</w:t>
        </w:r>
      </w:hyperlink>
      <w:r w:rsidRPr="00FC3FE5">
        <w:rPr>
          <w:lang w:val="en-US"/>
        </w:rPr>
        <w:t>), especially in that there seems to be some kind of a resilience process in the microbiota due to the lower variability increase in the second antibiotic intake.</w:t>
      </w:r>
    </w:p>
    <w:p w14:paraId="73DD9083" w14:textId="176EBE67" w:rsidR="00917718" w:rsidRPr="00917718" w:rsidRDefault="00FC3FE5" w:rsidP="008D6AE0">
      <w:pPr>
        <w:pStyle w:val="ASM"/>
        <w:jc w:val="left"/>
        <w:rPr>
          <w:lang w:val="en-US"/>
        </w:rPr>
      </w:pPr>
      <w:r w:rsidRPr="00FC3FE5">
        <w:rPr>
          <w:lang w:val="en-US"/>
        </w:rPr>
        <w:t xml:space="preserve">The primary hypothesis of this work is that, in adults, having a healthy microbiota means that the population is stable over time and </w:t>
      </w:r>
      <w:r w:rsidRPr="00FC3FE5">
        <w:rPr>
          <w:highlight w:val="green"/>
          <w:lang w:val="en-US"/>
        </w:rPr>
        <w:t xml:space="preserve">does not move into a state where it is highly susceptible to external or internal perturbations, causing a </w:t>
      </w:r>
      <w:proofErr w:type="spellStart"/>
      <w:r w:rsidRPr="00FC3FE5">
        <w:rPr>
          <w:highlight w:val="green"/>
          <w:lang w:val="en-US"/>
        </w:rPr>
        <w:t>dysbiotic</w:t>
      </w:r>
      <w:proofErr w:type="spellEnd"/>
      <w:r w:rsidRPr="00FC3FE5">
        <w:rPr>
          <w:highlight w:val="green"/>
          <w:lang w:val="en-US"/>
        </w:rPr>
        <w:t xml:space="preserve"> state in the microbiota.</w:t>
      </w:r>
      <w:r w:rsidRPr="00FC3FE5">
        <w:rPr>
          <w:lang w:val="en-US"/>
        </w:rPr>
        <w:t xml:space="preserve"> In order to use the valuable information provided by the empirical law of Taylor’s work, we proposed the use of </w:t>
      </w:r>
      <w:proofErr w:type="spellStart"/>
      <w:r w:rsidRPr="00FC3FE5">
        <w:rPr>
          <w:lang w:val="en-US"/>
        </w:rPr>
        <w:t>Langevin’s</w:t>
      </w:r>
      <w:proofErr w:type="spellEnd"/>
      <w:r w:rsidRPr="00FC3FE5">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Pr="00FC3FE5">
          <w:rPr>
            <w:rStyle w:val="Hipervnculo"/>
            <w:i/>
            <w:lang w:val="en-US"/>
          </w:rPr>
          <w:t>62</w:t>
        </w:r>
      </w:hyperlink>
      <w:r w:rsidRPr="00FC3FE5">
        <w:rPr>
          <w:lang w:val="en-US"/>
        </w:rPr>
        <w:t>). Thus, the fitness of microbiota will still need to be modeled in future works in order to make the model more accurate and give it a higher predictive power.</w:t>
      </w:r>
    </w:p>
    <w:p w14:paraId="36C38BA7" w14:textId="47C4D82F" w:rsidR="00F51F2D" w:rsidRPr="00F51F2D" w:rsidRDefault="00C50860" w:rsidP="005740F0">
      <w:pPr>
        <w:pStyle w:val="ASM"/>
        <w:jc w:val="left"/>
        <w:rPr>
          <w:lang w:val="en-US"/>
        </w:rPr>
      </w:pPr>
      <w:r w:rsidRPr="00C50860">
        <w:rPr>
          <w:lang w:val="en-US"/>
        </w:rPr>
        <w:lastRenderedPageBreak/>
        <w:t xml:space="preserve">By solving </w:t>
      </w:r>
      <w:proofErr w:type="spellStart"/>
      <w:r w:rsidRPr="00C50860">
        <w:rPr>
          <w:lang w:val="en-US"/>
        </w:rPr>
        <w:t>Langevin’s</w:t>
      </w:r>
      <w:proofErr w:type="spellEnd"/>
      <w:r w:rsidRPr="00C50860">
        <w:rPr>
          <w:lang w:val="en-US"/>
        </w:rPr>
        <w:t xml:space="preserve"> differential equation, we can obtain a phase diagram where each </w:t>
      </w:r>
      <w:r>
        <w:rPr>
          <w:lang w:val="en-US"/>
        </w:rPr>
        <w:t>mi</w:t>
      </w:r>
      <w:r w:rsidRPr="00C50860">
        <w:rPr>
          <w:lang w:val="en-US"/>
        </w:rPr>
        <w:t>crobiota sample can be placed according to its fitness and variability into one of two phases, according to the ranking stability of the system. As we can see in the phase–space in Figure 3, three different conditions that could occur are shown. First,</w:t>
      </w:r>
      <w:r w:rsidR="006A4B4F">
        <w:rPr>
          <w:lang w:val="en-US"/>
        </w:rPr>
        <w:t xml:space="preserve"> we could have a healthy micro</w:t>
      </w:r>
      <w:r w:rsidRPr="00C50860">
        <w:rPr>
          <w:lang w:val="en-US"/>
        </w:rPr>
        <w:t xml:space="preserve">biota with some fluctuations, as shown by one of the subjects of </w:t>
      </w:r>
      <w:proofErr w:type="spellStart"/>
      <w:r w:rsidRPr="00C50860">
        <w:rPr>
          <w:lang w:val="en-US"/>
        </w:rPr>
        <w:t>Caporaso</w:t>
      </w:r>
      <w:proofErr w:type="spellEnd"/>
      <w:r w:rsidRPr="00C50860">
        <w:rPr>
          <w:lang w:val="en-US"/>
        </w:rPr>
        <w:t xml:space="preserve"> </w:t>
      </w:r>
      <w:r w:rsidRPr="00C50860">
        <w:rPr>
          <w:i/>
          <w:lang w:val="en-US"/>
        </w:rPr>
        <w:t>et al.</w:t>
      </w:r>
      <w:r w:rsidRPr="00C50860">
        <w:rPr>
          <w:lang w:val="en-US"/>
        </w:rPr>
        <w:t>’s study (</w:t>
      </w:r>
      <w:hyperlink w:anchor="_bookmark44" w:history="1">
        <w:r w:rsidRPr="00C50860">
          <w:rPr>
            <w:rStyle w:val="Hipervnculo"/>
            <w:i/>
            <w:lang w:val="en-US"/>
          </w:rPr>
          <w:t>46</w:t>
        </w:r>
      </w:hyperlink>
      <w:r w:rsidRPr="00C50860">
        <w:rPr>
          <w:lang w:val="en-US"/>
        </w:rPr>
        <w:t xml:space="preserve">). Because this case would have good fitness, its temporal variability would not place the </w:t>
      </w:r>
      <w:r>
        <w:rPr>
          <w:lang w:val="en-US"/>
        </w:rPr>
        <w:t>mi</w:t>
      </w:r>
      <w:r w:rsidRPr="00C50860">
        <w:rPr>
          <w:lang w:val="en-US"/>
        </w:rPr>
        <w:t xml:space="preserve">crobiota in the unstable phase of the diagram. Second, we have a subject from the study by </w:t>
      </w:r>
      <w:proofErr w:type="spellStart"/>
      <w:r w:rsidRPr="00C50860">
        <w:rPr>
          <w:lang w:val="en-US"/>
        </w:rPr>
        <w:t>Dethlefsen</w:t>
      </w:r>
      <w:proofErr w:type="spellEnd"/>
      <w:r w:rsidRPr="00C50860">
        <w:rPr>
          <w:lang w:val="en-US"/>
        </w:rPr>
        <w:t xml:space="preserve"> and </w:t>
      </w:r>
      <w:proofErr w:type="spellStart"/>
      <w:r w:rsidRPr="00C50860">
        <w:rPr>
          <w:lang w:val="en-US"/>
        </w:rPr>
        <w:t>Relman</w:t>
      </w:r>
      <w:proofErr w:type="spellEnd"/>
      <w:r w:rsidRPr="00C50860">
        <w:rPr>
          <w:lang w:val="en-US"/>
        </w:rPr>
        <w:t xml:space="preserve"> (</w:t>
      </w:r>
      <w:hyperlink w:anchor="_bookmark45" w:history="1">
        <w:r w:rsidRPr="00C50860">
          <w:rPr>
            <w:rStyle w:val="Hipervnculo"/>
            <w:i/>
            <w:lang w:val="en-US"/>
          </w:rPr>
          <w:t>47</w:t>
        </w:r>
      </w:hyperlink>
      <w:r w:rsidRPr="00C50860">
        <w:rPr>
          <w:lang w:val="en-US"/>
        </w:rPr>
        <w:t xml:space="preserve">) who was perturbed twice by an antibiotic intake.  His </w:t>
      </w:r>
      <w:r>
        <w:rPr>
          <w:lang w:val="en-US"/>
        </w:rPr>
        <w:t>mi</w:t>
      </w:r>
      <w:r w:rsidRPr="00C50860">
        <w:rPr>
          <w:lang w:val="en-US"/>
        </w:rPr>
        <w:t xml:space="preserve">crobiota underwent sufficient change so as to lose its stability, and hence be placed in the unstable part. In this location, it is more </w:t>
      </w:r>
      <w:r w:rsidRPr="00C50860">
        <w:rPr>
          <w:highlight w:val="green"/>
          <w:lang w:val="en-US"/>
        </w:rPr>
        <w:t>sensitive</w:t>
      </w:r>
      <w:r w:rsidRPr="00C50860">
        <w:rPr>
          <w:lang w:val="en-US"/>
        </w:rPr>
        <w:t xml:space="preserve"> to potential perturbations such as, for </w:t>
      </w:r>
      <w:r>
        <w:rPr>
          <w:lang w:val="en-US"/>
        </w:rPr>
        <w:t>ex</w:t>
      </w:r>
      <w:r w:rsidRPr="00C50860">
        <w:rPr>
          <w:lang w:val="en-US"/>
        </w:rPr>
        <w:t>ample, opportunist infections.</w:t>
      </w:r>
      <w:r>
        <w:rPr>
          <w:lang w:val="en-US"/>
        </w:rPr>
        <w:t xml:space="preserve"> In this t</w:t>
      </w:r>
      <w:r w:rsidR="00917718" w:rsidRPr="00917718">
        <w:rPr>
          <w:lang w:val="en-US"/>
        </w:rPr>
        <w:t xml:space="preserve">hird and last condition, the subject </w:t>
      </w:r>
      <w:r>
        <w:rPr>
          <w:lang w:val="en-US"/>
        </w:rPr>
        <w:t>was</w:t>
      </w:r>
      <w:r w:rsidR="00917718" w:rsidRPr="00917718">
        <w:rPr>
          <w:lang w:val="en-US"/>
        </w:rPr>
        <w:t xml:space="preserve"> already in the unstable phase due </w:t>
      </w:r>
      <w:r w:rsidRPr="00C50860">
        <w:rPr>
          <w:lang w:val="en-US"/>
        </w:rPr>
        <w:t xml:space="preserve">to a health issue, i.e. IBS. This can be observed in one of the patients from Durban </w:t>
      </w:r>
      <w:r w:rsidRPr="00C50860">
        <w:rPr>
          <w:i/>
          <w:lang w:val="en-US"/>
        </w:rPr>
        <w:t>et al.</w:t>
      </w:r>
      <w:r w:rsidRPr="00C50860">
        <w:rPr>
          <w:lang w:val="en-US"/>
        </w:rPr>
        <w:t>’s study (</w:t>
      </w:r>
      <w:hyperlink w:anchor="_bookmark13" w:history="1">
        <w:r w:rsidRPr="00C50860">
          <w:rPr>
            <w:rStyle w:val="Hipervnculo"/>
            <w:i/>
            <w:lang w:val="en-US"/>
          </w:rPr>
          <w:t>12</w:t>
        </w:r>
      </w:hyperlink>
      <w:r w:rsidRPr="00C50860">
        <w:rPr>
          <w:lang w:val="en-US"/>
        </w:rPr>
        <w:t xml:space="preserve">). In addition, it was shown that this subject’s health status improved during the time the experiment was carried out, implying that his microbiota also recovered the stability it had lost. </w:t>
      </w:r>
      <w:r w:rsidRPr="00C50860">
        <w:rPr>
          <w:highlight w:val="green"/>
          <w:lang w:val="en-US"/>
        </w:rPr>
        <w:t xml:space="preserve">It is interesting to note that in the subject’s health from the study made by David </w:t>
      </w:r>
      <w:r w:rsidRPr="00C50860">
        <w:rPr>
          <w:i/>
          <w:highlight w:val="green"/>
          <w:lang w:val="en-US"/>
        </w:rPr>
        <w:t xml:space="preserve">et al. </w:t>
      </w:r>
      <w:r w:rsidRPr="00C50860">
        <w:rPr>
          <w:highlight w:val="green"/>
          <w:lang w:val="en-US"/>
        </w:rPr>
        <w:t>(</w:t>
      </w:r>
      <w:hyperlink w:anchor="_bookmark49" w:history="1">
        <w:r w:rsidRPr="00C50860">
          <w:rPr>
            <w:rStyle w:val="Hipervnculo"/>
            <w:i/>
            <w:highlight w:val="green"/>
            <w:lang w:val="en-US"/>
          </w:rPr>
          <w:t>51</w:t>
        </w:r>
      </w:hyperlink>
      <w:r w:rsidRPr="00C50860">
        <w:rPr>
          <w:highlight w:val="green"/>
          <w:lang w:val="en-US"/>
        </w:rPr>
        <w:t xml:space="preserve">) who suffered a Salmonella infection during the experiment, there was a significant shift in variability and a final recovery from the perturbed state (see </w:t>
      </w:r>
      <w:r w:rsidR="00E2400A" w:rsidRPr="00C24A3F">
        <w:rPr>
          <w:highlight w:val="green"/>
          <w:lang w:val="en-US"/>
        </w:rPr>
        <w:t xml:space="preserve">Supplementary Figure </w:t>
      </w:r>
      <w:r w:rsidRPr="005A58BC">
        <w:rPr>
          <w:highlight w:val="green"/>
          <w:lang w:val="en-US"/>
        </w:rPr>
        <w:t>3).</w:t>
      </w:r>
    </w:p>
    <w:p w14:paraId="100ABDEC" w14:textId="580081E6" w:rsidR="00434CBE" w:rsidRPr="00D25EF8" w:rsidRDefault="00434CBE" w:rsidP="00434CBE">
      <w:pPr>
        <w:pStyle w:val="ASM"/>
        <w:jc w:val="left"/>
        <w:rPr>
          <w:highlight w:val="green"/>
          <w:lang w:val="en-US"/>
        </w:rPr>
      </w:pPr>
      <w:r w:rsidRPr="00D25EF8">
        <w:rPr>
          <w:highlight w:val="green"/>
          <w:lang w:val="en-US"/>
        </w:rPr>
        <w:t xml:space="preserve">Specifically, the analysis of the rank stability of different periods of time belonging to the </w:t>
      </w:r>
      <w:r w:rsidR="00D25EF8" w:rsidRPr="00D25EF8">
        <w:rPr>
          <w:highlight w:val="green"/>
          <w:lang w:val="en-US"/>
        </w:rPr>
        <w:t>in</w:t>
      </w:r>
      <w:r w:rsidRPr="00D25EF8">
        <w:rPr>
          <w:highlight w:val="green"/>
          <w:lang w:val="en-US"/>
        </w:rPr>
        <w:t xml:space="preserve">dividual </w:t>
      </w:r>
      <w:r w:rsidRPr="00D25EF8">
        <w:rPr>
          <w:i/>
          <w:highlight w:val="green"/>
          <w:lang w:val="en-US"/>
        </w:rPr>
        <w:t xml:space="preserve">A </w:t>
      </w:r>
      <w:r w:rsidRPr="00D25EF8">
        <w:rPr>
          <w:highlight w:val="green"/>
          <w:lang w:val="en-US"/>
        </w:rPr>
        <w:t>in the host lifestyle study (</w:t>
      </w:r>
      <w:hyperlink w:anchor="_bookmark49" w:history="1">
        <w:r w:rsidRPr="00D25EF8">
          <w:rPr>
            <w:rStyle w:val="Hipervnculo"/>
            <w:i/>
            <w:highlight w:val="green"/>
            <w:lang w:val="en-US"/>
          </w:rPr>
          <w:t>51</w:t>
        </w:r>
      </w:hyperlink>
      <w:r w:rsidRPr="00D25EF8">
        <w:rPr>
          <w:highlight w:val="green"/>
          <w:lang w:val="en-US"/>
        </w:rPr>
        <w:t xml:space="preserve">), suggests that the presence of </w:t>
      </w:r>
      <w:r w:rsidRPr="00D25EF8">
        <w:rPr>
          <w:i/>
          <w:highlight w:val="green"/>
          <w:lang w:val="en-US"/>
        </w:rPr>
        <w:t xml:space="preserve">rank stability islands </w:t>
      </w:r>
      <w:r w:rsidRPr="00D25EF8">
        <w:rPr>
          <w:highlight w:val="green"/>
          <w:lang w:val="en-US"/>
        </w:rPr>
        <w:t>among medium-ranked taxa is a</w:t>
      </w:r>
      <w:r w:rsidR="00D25EF8" w:rsidRPr="00D25EF8">
        <w:rPr>
          <w:highlight w:val="green"/>
          <w:lang w:val="en-US"/>
        </w:rPr>
        <w:t>n</w:t>
      </w:r>
      <w:r w:rsidRPr="00D25EF8">
        <w:rPr>
          <w:highlight w:val="green"/>
          <w:lang w:val="en-US"/>
        </w:rPr>
        <w:t xml:space="preserve"> interesting feature. Interestingly, this stability was </w:t>
      </w:r>
      <w:r w:rsidR="00D25EF8" w:rsidRPr="00D25EF8">
        <w:rPr>
          <w:highlight w:val="green"/>
          <w:lang w:val="en-US"/>
        </w:rPr>
        <w:t>compro</w:t>
      </w:r>
      <w:r w:rsidRPr="00D25EF8">
        <w:rPr>
          <w:highlight w:val="green"/>
          <w:lang w:val="en-US"/>
        </w:rPr>
        <w:t xml:space="preserve">mised when the period was not an ordinary one, suggesting that those taxa were sensitive to changes in the lifestyle. Among the genera identified as </w:t>
      </w:r>
      <w:r w:rsidRPr="00D25EF8">
        <w:rPr>
          <w:i/>
          <w:highlight w:val="green"/>
          <w:lang w:val="en-US"/>
        </w:rPr>
        <w:t>rank stability islands</w:t>
      </w:r>
      <w:r w:rsidRPr="00D25EF8">
        <w:rPr>
          <w:highlight w:val="green"/>
          <w:lang w:val="en-US"/>
        </w:rPr>
        <w:t xml:space="preserve">, </w:t>
      </w:r>
      <w:proofErr w:type="spellStart"/>
      <w:r w:rsidR="00D25EF8">
        <w:rPr>
          <w:i/>
          <w:highlight w:val="green"/>
          <w:lang w:val="en-US"/>
        </w:rPr>
        <w:t>Lachnobac</w:t>
      </w:r>
      <w:r w:rsidRPr="00D25EF8">
        <w:rPr>
          <w:i/>
          <w:highlight w:val="green"/>
          <w:lang w:val="en-US"/>
        </w:rPr>
        <w:t>terium</w:t>
      </w:r>
      <w:proofErr w:type="spellEnd"/>
      <w:r w:rsidRPr="00D25EF8">
        <w:rPr>
          <w:i/>
          <w:highlight w:val="green"/>
          <w:lang w:val="en-US"/>
        </w:rPr>
        <w:t xml:space="preserve"> </w:t>
      </w:r>
      <w:r w:rsidRPr="00D25EF8">
        <w:rPr>
          <w:highlight w:val="green"/>
          <w:lang w:val="en-US"/>
        </w:rPr>
        <w:t xml:space="preserve">and </w:t>
      </w:r>
      <w:r w:rsidRPr="00D25EF8">
        <w:rPr>
          <w:i/>
          <w:highlight w:val="green"/>
          <w:lang w:val="en-US"/>
        </w:rPr>
        <w:t xml:space="preserve">Clostridium </w:t>
      </w:r>
      <w:r w:rsidRPr="00D25EF8">
        <w:rPr>
          <w:highlight w:val="green"/>
          <w:lang w:val="en-US"/>
        </w:rPr>
        <w:t>were catalogued as genera predictive of dysbiosis in the work of Larsen and Dai (</w:t>
      </w:r>
      <w:hyperlink w:anchor="_bookmark59" w:history="1">
        <w:r w:rsidRPr="00D25EF8">
          <w:rPr>
            <w:rStyle w:val="Hipervnculo"/>
            <w:i/>
            <w:highlight w:val="green"/>
            <w:lang w:val="en-US"/>
          </w:rPr>
          <w:t>63</w:t>
        </w:r>
      </w:hyperlink>
      <w:r w:rsidRPr="00D25EF8">
        <w:rPr>
          <w:highlight w:val="green"/>
          <w:lang w:val="en-US"/>
        </w:rPr>
        <w:t xml:space="preserve">), which </w:t>
      </w:r>
      <w:r w:rsidR="00D25EF8">
        <w:rPr>
          <w:highlight w:val="green"/>
          <w:lang w:val="en-US"/>
        </w:rPr>
        <w:t>analyz</w:t>
      </w:r>
      <w:r w:rsidRPr="00D25EF8">
        <w:rPr>
          <w:highlight w:val="green"/>
          <w:lang w:val="en-US"/>
        </w:rPr>
        <w:t>ed the same dataset (</w:t>
      </w:r>
      <w:hyperlink w:anchor="_bookmark49" w:history="1">
        <w:r w:rsidRPr="00D25EF8">
          <w:rPr>
            <w:rStyle w:val="Hipervnculo"/>
            <w:i/>
            <w:highlight w:val="green"/>
            <w:lang w:val="en-US"/>
          </w:rPr>
          <w:t>51</w:t>
        </w:r>
      </w:hyperlink>
      <w:r w:rsidRPr="00D25EF8">
        <w:rPr>
          <w:highlight w:val="green"/>
          <w:lang w:val="en-US"/>
        </w:rPr>
        <w:t xml:space="preserve">). Furthermore, it has been </w:t>
      </w:r>
      <w:r w:rsidR="00D25EF8" w:rsidRPr="00D25EF8">
        <w:rPr>
          <w:highlight w:val="green"/>
          <w:lang w:val="en-US"/>
        </w:rPr>
        <w:t xml:space="preserve">recently </w:t>
      </w:r>
      <w:r w:rsidRPr="00D25EF8">
        <w:rPr>
          <w:highlight w:val="green"/>
          <w:lang w:val="en-US"/>
        </w:rPr>
        <w:t xml:space="preserve">confirmed a clear relationship between </w:t>
      </w:r>
      <w:proofErr w:type="spellStart"/>
      <w:r w:rsidRPr="00D25EF8">
        <w:rPr>
          <w:i/>
          <w:highlight w:val="green"/>
          <w:lang w:val="en-US"/>
        </w:rPr>
        <w:t>Actinomyces</w:t>
      </w:r>
      <w:proofErr w:type="spellEnd"/>
      <w:r w:rsidRPr="00D25EF8">
        <w:rPr>
          <w:i/>
          <w:highlight w:val="green"/>
          <w:lang w:val="en-US"/>
        </w:rPr>
        <w:t xml:space="preserve"> </w:t>
      </w:r>
      <w:r w:rsidRPr="00D25EF8">
        <w:rPr>
          <w:highlight w:val="green"/>
          <w:lang w:val="en-US"/>
        </w:rPr>
        <w:t>and conventional adenoma (</w:t>
      </w:r>
      <w:hyperlink w:anchor="_bookmark60" w:history="1">
        <w:r w:rsidRPr="00D25EF8">
          <w:rPr>
            <w:rStyle w:val="Hipervnculo"/>
            <w:i/>
            <w:highlight w:val="green"/>
            <w:lang w:val="en-US"/>
          </w:rPr>
          <w:t>64</w:t>
        </w:r>
      </w:hyperlink>
      <w:r w:rsidRPr="00D25EF8">
        <w:rPr>
          <w:highlight w:val="green"/>
          <w:lang w:val="en-US"/>
        </w:rPr>
        <w:t xml:space="preserve">), one of the two main precursors of the colorectal cancer. Finally, </w:t>
      </w:r>
      <w:proofErr w:type="spellStart"/>
      <w:r w:rsidRPr="00D25EF8">
        <w:rPr>
          <w:i/>
          <w:highlight w:val="green"/>
          <w:lang w:val="en-US"/>
        </w:rPr>
        <w:t>Eggerthella</w:t>
      </w:r>
      <w:proofErr w:type="spellEnd"/>
      <w:r w:rsidRPr="00D25EF8">
        <w:rPr>
          <w:i/>
          <w:highlight w:val="green"/>
          <w:lang w:val="en-US"/>
        </w:rPr>
        <w:t xml:space="preserve"> </w:t>
      </w:r>
      <w:r w:rsidRPr="00D25EF8">
        <w:rPr>
          <w:highlight w:val="green"/>
          <w:lang w:val="en-US"/>
        </w:rPr>
        <w:t>is an opportunistic pathogen that is often associated with serious gastrointestinal pathology (</w:t>
      </w:r>
      <w:hyperlink w:anchor="_bookmark61" w:history="1">
        <w:r w:rsidRPr="00D25EF8">
          <w:rPr>
            <w:rStyle w:val="Hipervnculo"/>
            <w:i/>
            <w:highlight w:val="green"/>
            <w:lang w:val="en-US"/>
          </w:rPr>
          <w:t>65</w:t>
        </w:r>
      </w:hyperlink>
      <w:r w:rsidRPr="00D25EF8">
        <w:rPr>
          <w:highlight w:val="green"/>
          <w:lang w:val="en-US"/>
        </w:rPr>
        <w:t>).</w:t>
      </w:r>
    </w:p>
    <w:p w14:paraId="0724AEAD" w14:textId="2D69AC91" w:rsidR="00434CBE" w:rsidRPr="00434CBE" w:rsidRDefault="00434CBE" w:rsidP="00434CBE">
      <w:pPr>
        <w:pStyle w:val="ASM"/>
        <w:jc w:val="left"/>
        <w:rPr>
          <w:lang w:val="en-US"/>
        </w:rPr>
      </w:pPr>
      <w:r w:rsidRPr="00D25EF8">
        <w:rPr>
          <w:highlight w:val="green"/>
          <w:lang w:val="en-US"/>
        </w:rPr>
        <w:t xml:space="preserve">It could be brought into question the role of these taxa as key players in the phase transition of the microbiota, or whether they are more susceptible to perturbations than the most </w:t>
      </w:r>
      <w:r w:rsidRPr="00D25EF8">
        <w:rPr>
          <w:highlight w:val="green"/>
          <w:lang w:val="en-US"/>
        </w:rPr>
        <w:lastRenderedPageBreak/>
        <w:t>abundant.</w:t>
      </w:r>
      <w:r w:rsidRPr="00434CBE">
        <w:rPr>
          <w:lang w:val="en-US"/>
        </w:rPr>
        <w:t xml:space="preserve"> The types of interactions that could sustain this particular behavior are not clear, as these non-abundant taxa are not usually included in dynamic studies in order to obtain a community matrix. Further experiments and data analysis are needed to clarify whether </w:t>
      </w:r>
      <w:r w:rsidRPr="00434CBE">
        <w:rPr>
          <w:i/>
          <w:lang w:val="en-US"/>
        </w:rPr>
        <w:t xml:space="preserve">rank stability island </w:t>
      </w:r>
      <w:r w:rsidRPr="00434CBE">
        <w:rPr>
          <w:lang w:val="en-US"/>
        </w:rPr>
        <w:t>is a widespread feature of microbiotas and whether it also appears at lower taxonomic levels.</w:t>
      </w:r>
    </w:p>
    <w:p w14:paraId="263ED2F3" w14:textId="58DB988B" w:rsidR="00F51F2D" w:rsidRPr="00F51F2D" w:rsidRDefault="00F51F2D" w:rsidP="008D6AE0">
      <w:pPr>
        <w:pStyle w:val="ASM"/>
        <w:jc w:val="left"/>
        <w:rPr>
          <w:lang w:val="en-US"/>
        </w:rPr>
      </w:pPr>
      <w:r w:rsidRPr="00F51F2D">
        <w:rPr>
          <w:lang w:val="en-US"/>
        </w:rPr>
        <w:t xml:space="preserve">However, we have to be aware that the hypothesis above is too simplistic to be directly related </w:t>
      </w:r>
      <w:r w:rsidR="00622196">
        <w:rPr>
          <w:lang w:val="en-US"/>
        </w:rPr>
        <w:t>to</w:t>
      </w:r>
      <w:r w:rsidRPr="00F51F2D">
        <w:rPr>
          <w:lang w:val="en-US"/>
        </w:rPr>
        <w:t xml:space="preserve"> reality. It has been demonstrated that the situation is more complex than the outlook provided </w:t>
      </w:r>
      <w:r w:rsidR="00622196" w:rsidRPr="00622196">
        <w:rPr>
          <w:lang w:val="en-US"/>
        </w:rPr>
        <w:t>which separate healthy people from non-healthy people just by compositional terms, as Moya and Ferrer underlined in their recent review (</w:t>
      </w:r>
      <w:hyperlink w:anchor="_bookmark18" w:history="1">
        <w:r w:rsidR="00622196" w:rsidRPr="00622196">
          <w:rPr>
            <w:rStyle w:val="Hipervnculo"/>
            <w:i/>
            <w:lang w:val="en-US"/>
          </w:rPr>
          <w:t>17</w:t>
        </w:r>
      </w:hyperlink>
      <w:r w:rsidR="00622196" w:rsidRPr="00622196">
        <w:rPr>
          <w:lang w:val="en-US"/>
        </w:rPr>
        <w:t xml:space="preserve">). There are several different </w:t>
      </w:r>
      <w:r w:rsidR="00622196">
        <w:rPr>
          <w:lang w:val="en-US"/>
        </w:rPr>
        <w:t>fea</w:t>
      </w:r>
      <w:r w:rsidR="00622196" w:rsidRPr="00622196">
        <w:rPr>
          <w:lang w:val="en-US"/>
        </w:rPr>
        <w:t xml:space="preserve">sible scenarios in which we can consider microbiota as being </w:t>
      </w:r>
      <w:r w:rsidR="00622196">
        <w:rPr>
          <w:lang w:val="en-US"/>
        </w:rPr>
        <w:t>stable</w:t>
      </w:r>
      <w:r w:rsidR="00622196" w:rsidRPr="00622196">
        <w:rPr>
          <w:lang w:val="en-US"/>
        </w:rPr>
        <w:t xml:space="preserve"> irrespective of their compositional evolution over time. For example, depending on its ability to recover its initial composition (resilience), or whether it can recover its original function despite its </w:t>
      </w:r>
      <w:r w:rsidR="00622196">
        <w:rPr>
          <w:lang w:val="en-US"/>
        </w:rPr>
        <w:t>composi</w:t>
      </w:r>
      <w:r w:rsidR="00622196" w:rsidRPr="00622196">
        <w:rPr>
          <w:lang w:val="en-US"/>
        </w:rPr>
        <w:t>tion (functional redundancy). What we have shown in this work could be explained as the transition of stable microbiota into a state of dysbiosis.</w:t>
      </w:r>
    </w:p>
    <w:p w14:paraId="3A0FC421" w14:textId="4D9C2F92" w:rsidR="00622196" w:rsidRPr="00622196" w:rsidRDefault="00622196" w:rsidP="00622196">
      <w:pPr>
        <w:pStyle w:val="ASM"/>
        <w:jc w:val="left"/>
        <w:rPr>
          <w:lang w:val="en-US"/>
        </w:rPr>
      </w:pPr>
      <w:r w:rsidRPr="00622196">
        <w:rPr>
          <w:lang w:val="en-US"/>
        </w:rPr>
        <w:t xml:space="preserve">As a first step towards understanding microbiota stability, the model presents some </w:t>
      </w:r>
      <w:r>
        <w:rPr>
          <w:lang w:val="en-US"/>
        </w:rPr>
        <w:t>limita</w:t>
      </w:r>
      <w:r w:rsidRPr="00622196">
        <w:rPr>
          <w:lang w:val="en-US"/>
        </w:rPr>
        <w:t xml:space="preserve">tions and there is still work to do. From a biological perspective, many questions arise from this work. We have observed the same pattern in Taylor’s parameters in all the different </w:t>
      </w:r>
      <w:r w:rsidR="002C4D04">
        <w:rPr>
          <w:lang w:val="en-US"/>
        </w:rPr>
        <w:t>con</w:t>
      </w:r>
      <w:r w:rsidRPr="00622196">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Pr>
          <w:lang w:val="en-US"/>
        </w:rPr>
        <w:t>inter</w:t>
      </w:r>
      <w:r w:rsidRPr="00622196">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Pr="00622196">
          <w:rPr>
            <w:rStyle w:val="Hipervnculo"/>
            <w:i/>
            <w:lang w:val="en-US"/>
          </w:rPr>
          <w:t>66</w:t>
        </w:r>
      </w:hyperlink>
      <w:r w:rsidRPr="00622196">
        <w:rPr>
          <w:lang w:val="en-US"/>
        </w:rPr>
        <w:t>) could point us in the right direction to unravel the complexity of microbiota.</w:t>
      </w:r>
    </w:p>
    <w:p w14:paraId="532F6B93" w14:textId="76BFE060" w:rsidR="00F51F2D" w:rsidRDefault="00F51F2D" w:rsidP="008D6AE0">
      <w:pPr>
        <w:pStyle w:val="ASM"/>
        <w:jc w:val="left"/>
        <w:rPr>
          <w:lang w:val="en-US"/>
        </w:rPr>
      </w:pP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5102C297" w14:textId="08D4EF09" w:rsidR="00AB38FB" w:rsidRPr="00AB38FB" w:rsidRDefault="00AB38FB" w:rsidP="00AB38FB">
      <w:pPr>
        <w:pStyle w:val="ASM"/>
        <w:rPr>
          <w:lang w:val="en-US"/>
        </w:rPr>
      </w:pPr>
      <w:r w:rsidRPr="00AB38FB">
        <w:rPr>
          <w:lang w:val="en-US"/>
        </w:rPr>
        <w:lastRenderedPageBreak/>
        <w:t xml:space="preserve">We modeled microbial abundances over time along the lines of </w:t>
      </w:r>
      <w:proofErr w:type="spellStart"/>
      <w:r w:rsidRPr="00AB38FB">
        <w:rPr>
          <w:lang w:val="en-US"/>
        </w:rPr>
        <w:t>Blumm</w:t>
      </w:r>
      <w:proofErr w:type="spellEnd"/>
      <w:r w:rsidRPr="00AB38FB">
        <w:rPr>
          <w:lang w:val="en-US"/>
        </w:rPr>
        <w:t xml:space="preserve"> </w:t>
      </w:r>
      <w:r w:rsidRPr="00AB38FB">
        <w:rPr>
          <w:i/>
          <w:lang w:val="en-US"/>
        </w:rPr>
        <w:t xml:space="preserve">et al. </w:t>
      </w:r>
      <w:r w:rsidRPr="00AB38FB">
        <w:rPr>
          <w:lang w:val="en-US"/>
        </w:rPr>
        <w:t>(</w:t>
      </w:r>
      <w:hyperlink w:anchor="_bookmark42" w:history="1">
        <w:r w:rsidRPr="00AB38FB">
          <w:rPr>
            <w:rStyle w:val="Hipervnculo"/>
            <w:i/>
            <w:lang w:val="en-US"/>
          </w:rPr>
          <w:t>44</w:t>
        </w:r>
      </w:hyperlink>
      <w:r w:rsidRPr="00AB38FB">
        <w:rPr>
          <w:lang w:val="en-US"/>
        </w:rPr>
        <w:t xml:space="preserve">). The </w:t>
      </w:r>
      <w:r>
        <w:rPr>
          <w:lang w:val="en-US"/>
        </w:rPr>
        <w:t>dy</w:t>
      </w:r>
      <w:r w:rsidRPr="00AB38FB">
        <w:rPr>
          <w:lang w:val="en-US"/>
        </w:rPr>
        <w:t xml:space="preserve">namics of taxon relative abundances was described by the </w:t>
      </w:r>
      <w:proofErr w:type="spellStart"/>
      <w:r w:rsidRPr="00AB38FB">
        <w:rPr>
          <w:lang w:val="en-US"/>
        </w:rPr>
        <w:t>Langevin</w:t>
      </w:r>
      <w:proofErr w:type="spellEnd"/>
      <w:r w:rsidRPr="00AB38FB">
        <w:rPr>
          <w:lang w:val="en-US"/>
        </w:rPr>
        <w:t xml:space="preserve"> equation:</w:t>
      </w:r>
    </w:p>
    <w:p w14:paraId="0EF6648C" w14:textId="3AAEA0B0" w:rsidR="007123EF" w:rsidRPr="007123EF" w:rsidRDefault="00D1271C"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00AB38FB">
        <w:rPr>
          <w:lang w:val="en-US"/>
        </w:rPr>
        <w:t>captured</w:t>
      </w:r>
      <w:r w:rsidRPr="007123EF">
        <w:rPr>
          <w:lang w:val="en-US"/>
        </w:rPr>
        <w:t xml:space="preserve"> the fitness of the taxon </w:t>
      </w:r>
      <w:proofErr w:type="spellStart"/>
      <w:r w:rsidRPr="007123EF">
        <w:rPr>
          <w:i/>
          <w:lang w:val="en-US"/>
        </w:rPr>
        <w:t>i</w:t>
      </w:r>
      <w:proofErr w:type="spellEnd"/>
      <w:r w:rsidRPr="007123EF">
        <w:rPr>
          <w:lang w:val="en-US"/>
        </w:rPr>
        <w:t xml:space="preserve">, </w:t>
      </w:r>
      <w:r w:rsidRPr="00AB38FB">
        <w:rPr>
          <w:rFonts w:ascii="Cambria Math" w:hAnsi="Cambria Math"/>
          <w:i/>
          <w:lang w:val="en-US"/>
        </w:rPr>
        <w:t>V</w:t>
      </w:r>
      <w:r w:rsidR="00AB38FB">
        <w:rPr>
          <w:lang w:val="en-US"/>
        </w:rPr>
        <w:t xml:space="preserve"> corresponded</w:t>
      </w:r>
      <w:r w:rsidRPr="007123EF">
        <w:rPr>
          <w:lang w:val="en-US"/>
        </w:rPr>
        <w:t xml:space="preserve">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00AB38FB">
        <w:rPr>
          <w:lang w:val="en-US"/>
        </w:rPr>
        <w:t xml:space="preserve">was </w:t>
      </w:r>
      <w:r w:rsidRPr="007123EF">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00AB38FB">
        <w:rPr>
          <w:lang w:val="en-US"/>
        </w:rPr>
        <w:t>ensured</w:t>
      </w:r>
      <w:r w:rsidRPr="007123EF">
        <w:rPr>
          <w:lang w:val="en-US"/>
        </w:rPr>
        <w:t xml:space="preserve">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Pr>
          <w:lang w:val="en-US"/>
        </w:rPr>
        <w:t>, and corresponded</w:t>
      </w:r>
      <w:r>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Pr>
          <w:lang w:val="en-US"/>
        </w:rPr>
        <w:t>, was</w:t>
      </w:r>
      <w:r w:rsidR="00B43286">
        <w:rPr>
          <w:lang w:val="en-US"/>
        </w:rPr>
        <w:t xml:space="preserve"> determined by the Fokker-Planck equation:</w:t>
      </w:r>
    </w:p>
    <w:p w14:paraId="0FB06E8C" w14:textId="2CC98602" w:rsidR="00B43286" w:rsidRPr="007123EF" w:rsidRDefault="00D1271C"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Default="00AB38FB" w:rsidP="008D6AE0">
      <w:pPr>
        <w:pStyle w:val="ASM"/>
        <w:jc w:val="left"/>
        <w:rPr>
          <w:lang w:val="en-US"/>
        </w:rPr>
      </w:pPr>
      <w:r>
        <w:rPr>
          <w:lang w:val="en-US"/>
        </w:rPr>
        <w:t>The microbiota evolved</w:t>
      </w:r>
      <w:r w:rsidR="0038204F" w:rsidRPr="0038204F">
        <w:rPr>
          <w:lang w:val="en-US"/>
        </w:rPr>
        <w:t xml:space="preserve"> towards a steady-state with a time-independent probability depending on the values of</w:t>
      </w:r>
      <w:r w:rsidR="0038204F">
        <w:rPr>
          <w:lang w:val="en-US"/>
        </w:rPr>
        <w:t xml:space="preserve"> </w:t>
      </w:r>
      <w:r w:rsidR="0038204F" w:rsidRPr="00F20B6C">
        <w:rPr>
          <w:rFonts w:ascii="Cambria Math" w:hAnsi="Cambria Math"/>
          <w:i/>
          <w:lang w:val="en-US"/>
        </w:rPr>
        <w:sym w:font="Symbol" w:char="F061"/>
      </w:r>
      <w:r w:rsidR="0038204F" w:rsidRPr="00F20B6C">
        <w:rPr>
          <w:rFonts w:ascii="Cambria Math" w:hAnsi="Cambria Math"/>
          <w:lang w:val="en-US"/>
        </w:rPr>
        <w:t xml:space="preserve">, </w:t>
      </w:r>
      <w:r w:rsidR="0038204F" w:rsidRPr="00F20B6C">
        <w:rPr>
          <w:rFonts w:ascii="Cambria Math" w:hAnsi="Cambria Math"/>
          <w:i/>
          <w:lang w:val="en-US"/>
        </w:rPr>
        <w:sym w:font="Symbol" w:char="F062"/>
      </w:r>
      <w:r w:rsidR="0038204F" w:rsidRPr="00F20B6C">
        <w:rPr>
          <w:rFonts w:ascii="Cambria Math" w:hAnsi="Cambria Math"/>
          <w:lang w:val="en-US"/>
        </w:rPr>
        <w:t>, F</w:t>
      </w:r>
      <w:r w:rsidR="0038204F" w:rsidRPr="00F20B6C">
        <w:rPr>
          <w:rFonts w:ascii="Cambria Math" w:hAnsi="Cambria Math"/>
          <w:i/>
          <w:vertAlign w:val="subscript"/>
          <w:lang w:val="en-US"/>
        </w:rPr>
        <w:t>i</w:t>
      </w:r>
      <w:r w:rsidR="0038204F">
        <w:rPr>
          <w:lang w:val="en-US"/>
        </w:rPr>
        <w:t xml:space="preserve"> </w:t>
      </w:r>
      <w:r w:rsidR="0038204F" w:rsidRPr="0038204F">
        <w:rPr>
          <w:lang w:val="en-US"/>
        </w:rPr>
        <w:t xml:space="preserve">and </w:t>
      </w:r>
      <w:r w:rsidR="0038204F" w:rsidRPr="00F20B6C">
        <w:rPr>
          <w:rFonts w:ascii="Cambria Math" w:hAnsi="Cambria Math"/>
          <w:lang w:val="en-US"/>
        </w:rPr>
        <w:t>V</w:t>
      </w:r>
      <w:r w:rsidR="0038204F" w:rsidRPr="0038204F">
        <w:rPr>
          <w:lang w:val="en-US"/>
        </w:rPr>
        <w:t xml:space="preserve">. For </w:t>
      </w:r>
      <w:r w:rsidR="0038204F" w:rsidRPr="00F20B6C">
        <w:rPr>
          <w:rFonts w:ascii="Cambria Math" w:hAnsi="Cambria Math"/>
          <w:i/>
          <w:lang w:val="en-US"/>
        </w:rPr>
        <w:sym w:font="Symbol" w:char="F061"/>
      </w:r>
      <w:r w:rsidR="0038204F" w:rsidRPr="00F20B6C">
        <w:rPr>
          <w:rFonts w:ascii="Cambria Math" w:hAnsi="Cambria Math"/>
          <w:i/>
          <w:lang w:val="en-US"/>
        </w:rPr>
        <w:t xml:space="preserve"> &lt; </w:t>
      </w:r>
      <w:r w:rsidR="0038204F" w:rsidRPr="00F20B6C">
        <w:rPr>
          <w:rFonts w:ascii="Cambria Math" w:hAnsi="Cambria Math"/>
          <w:lang w:val="en-US"/>
        </w:rPr>
        <w:t>1</w:t>
      </w:r>
      <w:r w:rsidR="0038204F" w:rsidRPr="0038204F">
        <w:rPr>
          <w:lang w:val="en-US"/>
        </w:rPr>
        <w:t xml:space="preserve"> (otherwise, systems are always unstable), the steady-state probability </w:t>
      </w:r>
      <w:r>
        <w:rPr>
          <w:lang w:val="en-US"/>
        </w:rPr>
        <w:t>was</w:t>
      </w:r>
      <w:r w:rsidR="0038204F" w:rsidRPr="0038204F">
        <w:rPr>
          <w:lang w:val="en-US"/>
        </w:rPr>
        <w:t xml:space="preserve"> localized in a region around a preferred value or broadly distributed over a wide range, depending on whether the fitness </w:t>
      </w:r>
      <w:r w:rsidR="0038204F" w:rsidRPr="00F20B6C">
        <w:rPr>
          <w:rFonts w:ascii="Cambria Math" w:hAnsi="Cambria Math"/>
          <w:lang w:val="en-US"/>
        </w:rPr>
        <w:t>F</w:t>
      </w:r>
      <w:r w:rsidR="0038204F" w:rsidRPr="00F20B6C">
        <w:rPr>
          <w:rFonts w:ascii="Cambria Math" w:hAnsi="Cambria Math"/>
          <w:i/>
          <w:vertAlign w:val="subscript"/>
          <w:lang w:val="en-US"/>
        </w:rPr>
        <w:t>i</w:t>
      </w:r>
      <w:r w:rsidR="0038204F" w:rsidRPr="0038204F">
        <w:rPr>
          <w:i/>
          <w:lang w:val="en-US"/>
        </w:rPr>
        <w:t xml:space="preserve"> </w:t>
      </w:r>
      <w:r>
        <w:rPr>
          <w:lang w:val="en-US"/>
        </w:rPr>
        <w:t>dominates or was</w:t>
      </w:r>
      <w:r w:rsidR="0038204F" w:rsidRPr="0038204F">
        <w:rPr>
          <w:lang w:val="en-US"/>
        </w:rPr>
        <w:t xml:space="preserve"> overwhelmed by the noise amplitude </w:t>
      </w:r>
      <w:r w:rsidR="0038204F" w:rsidRPr="00F20B6C">
        <w:rPr>
          <w:rFonts w:ascii="Cambria Math" w:hAnsi="Cambria Math"/>
          <w:lang w:val="en-US"/>
        </w:rPr>
        <w:t>V</w:t>
      </w:r>
      <w:r w:rsidR="0038204F" w:rsidRPr="0038204F">
        <w:rPr>
          <w:lang w:val="en-US"/>
        </w:rPr>
        <w:t xml:space="preserve">. The steady-state solution </w:t>
      </w:r>
      <w:r>
        <w:rPr>
          <w:lang w:val="en-US"/>
        </w:rPr>
        <w:t>of the Fokker-Planck equation was</w:t>
      </w:r>
      <w:r w:rsidR="0038204F" w:rsidRPr="0038204F">
        <w:rPr>
          <w:lang w:val="en-US"/>
        </w:rPr>
        <w:t xml:space="preserve"> given by:</w:t>
      </w:r>
    </w:p>
    <w:p w14:paraId="633A7988" w14:textId="682991C7" w:rsidR="00917718" w:rsidRPr="00917718" w:rsidRDefault="00D1271C"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D1271C"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5D0C521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w:t>
      </w:r>
      <w:r w:rsidR="007D59A9">
        <w:rPr>
          <w:lang w:val="en-US"/>
        </w:rPr>
        <w:t>were</w:t>
      </w:r>
      <w:r w:rsidR="00F030F3">
        <w:rPr>
          <w:lang w:val="en-US"/>
        </w:rPr>
        <w:t xml:space="preserve"> integrals that </w:t>
      </w:r>
      <w:r w:rsidR="005951AF">
        <w:rPr>
          <w:lang w:val="en-US"/>
        </w:rPr>
        <w:t>were</w:t>
      </w:r>
      <w:r w:rsidR="00F030F3">
        <w:rPr>
          <w:lang w:val="en-US"/>
        </w:rPr>
        <w:t xml:space="preserve"> solved numerically for the parameters of interest. The ordered phase </w:t>
      </w:r>
      <w:r w:rsidR="005951AF">
        <w:rPr>
          <w:lang w:val="en-US"/>
        </w:rPr>
        <w:t>occurred when the solution had</w:t>
      </w:r>
      <w:r w:rsidR="00F030F3">
        <w:rPr>
          <w:lang w:val="en-US"/>
        </w:rPr>
        <w:t xml:space="preserve"> a maxi</w:t>
      </w:r>
      <w:r w:rsidR="005951AF">
        <w:rPr>
          <w:lang w:val="en-US"/>
        </w:rPr>
        <w:t>mum in the physic</w:t>
      </w:r>
      <w:r w:rsidR="00F030F3">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For larger V, the transiti</w:t>
      </w:r>
      <w:r w:rsidR="005951AF">
        <w:rPr>
          <w:lang w:val="en-US"/>
        </w:rPr>
        <w:t xml:space="preserve">on to a disordered phase happened </w:t>
      </w:r>
      <w:r w:rsidR="005951AF">
        <w:rPr>
          <w:lang w:val="en-US"/>
        </w:rPr>
        <w:lastRenderedPageBreak/>
        <w:t>when maximum shifted</w:t>
      </w:r>
      <w:r w:rsidR="00F030F3">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xml:space="preserve">. The phase transition region </w:t>
      </w:r>
      <w:r w:rsidR="005951AF">
        <w:rPr>
          <w:rFonts w:ascii="Cambria Math" w:hAnsi="Cambria Math"/>
          <w:lang w:val="en-US"/>
        </w:rPr>
        <w:t>was</w:t>
      </w:r>
      <w:r w:rsidR="00F20B6C">
        <w:rPr>
          <w:rFonts w:ascii="Cambria Math" w:hAnsi="Cambria Math"/>
          <w:lang w:val="en-US"/>
        </w:rPr>
        <w:t xml:space="preserve"> calculated analytically in particular cases:</w:t>
      </w:r>
    </w:p>
    <w:p w14:paraId="066C546D" w14:textId="2630A604" w:rsidR="00F20B6C" w:rsidRPr="00F20B6C" w:rsidRDefault="00D1271C"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D1271C"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3F91C097" w14:textId="77777777" w:rsidR="00AC7431" w:rsidRPr="00AC7431" w:rsidRDefault="00AC7431" w:rsidP="00AC7431">
      <w:pPr>
        <w:pStyle w:val="ASM"/>
        <w:jc w:val="left"/>
        <w:rPr>
          <w:lang w:val="en-US"/>
        </w:rPr>
      </w:pPr>
      <w:r>
        <w:rPr>
          <w:lang w:val="en-US"/>
        </w:rPr>
        <w:t>where the first case, simplified</w:t>
      </w:r>
      <w:r w:rsidR="00F20B6C" w:rsidRPr="00F20B6C">
        <w:rPr>
          <w:lang w:val="en-US"/>
        </w:rPr>
        <w:t xml:space="preserve"> to </w:t>
      </w:r>
      <w:r w:rsidR="00F20B6C" w:rsidRPr="00F20B6C">
        <w:rPr>
          <w:rFonts w:ascii="Cambria Math" w:hAnsi="Cambria Math"/>
          <w:i/>
          <w:lang w:val="en-US"/>
        </w:rPr>
        <w:t xml:space="preserve">F </w:t>
      </w:r>
      <w:r w:rsidR="00F20B6C" w:rsidRPr="00F20B6C">
        <w:rPr>
          <w:rFonts w:ascii="Cambria Math" w:hAnsi="Cambria Math"/>
          <w:lang w:val="en-US"/>
        </w:rPr>
        <w:t>= 3</w:t>
      </w:r>
      <w:r w:rsidR="00F20B6C" w:rsidRPr="00F20B6C">
        <w:rPr>
          <w:rFonts w:ascii="Cambria Math" w:hAnsi="Cambria Math"/>
          <w:i/>
          <w:lang w:val="en-US"/>
        </w:rPr>
        <w:t xml:space="preserve">V </w:t>
      </w:r>
      <w:r w:rsidR="00F20B6C" w:rsidRPr="00F20B6C">
        <w:rPr>
          <w:rFonts w:ascii="Cambria Math" w:hAnsi="Cambria Math"/>
          <w:vertAlign w:val="superscript"/>
          <w:lang w:val="en-US"/>
        </w:rPr>
        <w:t>2</w:t>
      </w:r>
      <w:r w:rsidR="00F20B6C" w:rsidRPr="00F20B6C">
        <w:rPr>
          <w:rFonts w:ascii="Cambria Math" w:hAnsi="Cambria Math"/>
          <w:lang w:val="en-US"/>
        </w:rPr>
        <w:t xml:space="preserve"> </w:t>
      </w:r>
      <w:r w:rsidR="00F20B6C" w:rsidRPr="00F20B6C">
        <w:rPr>
          <w:lang w:val="en-US"/>
        </w:rPr>
        <w:t xml:space="preserve">if </w:t>
      </w:r>
      <m:oMath>
        <m:r>
          <w:rPr>
            <w:rFonts w:ascii="Cambria Math" w:hAnsi="Cambria Math"/>
            <w:lang w:val="en-US"/>
          </w:rPr>
          <m:t>β</m:t>
        </m:r>
      </m:oMath>
      <w:r w:rsidR="00F20B6C" w:rsidRPr="00F20B6C">
        <w:rPr>
          <w:rFonts w:ascii="Cambria Math" w:hAnsi="Cambria Math"/>
          <w:i/>
          <w:lang w:val="en-US"/>
        </w:rPr>
        <w:t xml:space="preserve"> </w:t>
      </w:r>
      <w:r w:rsidR="00F20B6C" w:rsidRPr="00F20B6C">
        <w:rPr>
          <w:rFonts w:ascii="Cambria Math" w:hAnsi="Cambria Math"/>
          <w:lang w:val="en-US"/>
        </w:rPr>
        <w:t>= 0.75</w:t>
      </w:r>
      <w:r w:rsidR="00F20B6C" w:rsidRPr="00F20B6C">
        <w:rPr>
          <w:lang w:val="en-US"/>
        </w:rPr>
        <w:t xml:space="preserve"> and the</w:t>
      </w:r>
      <w:r>
        <w:rPr>
          <w:lang w:val="en-US"/>
        </w:rPr>
        <w:t xml:space="preserve"> fitness of this taxon dominated</w:t>
      </w:r>
      <w:r w:rsidR="00F20B6C" w:rsidRPr="00F20B6C">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F20B6C">
        <w:rPr>
          <w:lang w:val="en-US"/>
        </w:rPr>
        <w:t>. In many physical systems (</w:t>
      </w:r>
      <w:r>
        <w:rPr>
          <w:lang w:val="en-US"/>
        </w:rPr>
        <w:t>Brownian motion is the classic</w:t>
      </w:r>
      <w:r w:rsidR="00F20B6C" w:rsidRPr="00F20B6C">
        <w:rPr>
          <w:lang w:val="en-US"/>
        </w:rPr>
        <w:t xml:space="preserve"> </w:t>
      </w:r>
      <w:r w:rsidRPr="00AC7431">
        <w:rPr>
          <w:lang w:val="en-US"/>
        </w:rPr>
        <w:t>example (</w:t>
      </w:r>
      <w:hyperlink w:anchor="_bookmark63" w:history="1">
        <w:r w:rsidRPr="00AC7431">
          <w:rPr>
            <w:rStyle w:val="Hipervnculo"/>
            <w:i/>
            <w:lang w:val="en-US"/>
          </w:rPr>
          <w:t>67</w:t>
        </w:r>
      </w:hyperlink>
      <w:r>
        <w:rPr>
          <w:lang w:val="en-US"/>
        </w:rPr>
        <w:t>))</w:t>
      </w:r>
      <w:r w:rsidR="00F20B6C" w:rsidRPr="00F20B6C">
        <w:rPr>
          <w:lang w:val="en-US"/>
        </w:rPr>
        <w:t xml:space="preserve">, the two terms of the </w:t>
      </w:r>
      <w:proofErr w:type="spellStart"/>
      <w:r w:rsidR="00F20B6C" w:rsidRPr="00F20B6C">
        <w:rPr>
          <w:lang w:val="en-US"/>
        </w:rPr>
        <w:t>Langevin</w:t>
      </w:r>
      <w:proofErr w:type="spellEnd"/>
      <w:r w:rsidR="00F20B6C" w:rsidRPr="00F20B6C">
        <w:rPr>
          <w:lang w:val="en-US"/>
        </w:rPr>
        <w:t xml:space="preserve"> equation are related. </w:t>
      </w:r>
      <w:r w:rsidRPr="00AC7431">
        <w:rPr>
          <w:lang w:val="en-US"/>
        </w:rPr>
        <w:t xml:space="preserve">The </w:t>
      </w:r>
      <w:r w:rsidRPr="00AC7431">
        <w:rPr>
          <w:i/>
          <w:lang w:val="en-US"/>
        </w:rPr>
        <w:t xml:space="preserve">Fluctuation Dissipation Theorem </w:t>
      </w:r>
      <w:r w:rsidRPr="00AC7431">
        <w:rPr>
          <w:lang w:val="en-US"/>
        </w:rPr>
        <w:t>states out a general relationship between the response to an external disturbance and the internal fluctuations of the system (</w:t>
      </w:r>
      <w:hyperlink w:anchor="_bookmark58" w:history="1">
        <w:r w:rsidRPr="00AC7431">
          <w:rPr>
            <w:rStyle w:val="Hipervnculo"/>
            <w:i/>
            <w:lang w:val="en-US"/>
          </w:rPr>
          <w:t>62</w:t>
        </w:r>
      </w:hyperlink>
      <w:r w:rsidRPr="00AC7431">
        <w:rPr>
          <w:lang w:val="en-US"/>
        </w:rPr>
        <w:t>). The theorem can be used as the basic formula to derive the fitness from the analysis of fluctuations of the microbiota, assuming that it is in equilibrium (the ordered phase).</w:t>
      </w:r>
    </w:p>
    <w:p w14:paraId="486C018F" w14:textId="5ACB2D32" w:rsidR="00F20B6C" w:rsidRDefault="00F20B6C" w:rsidP="008D6AE0">
      <w:pPr>
        <w:pStyle w:val="ASM"/>
        <w:jc w:val="left"/>
        <w:rPr>
          <w:lang w:val="en-US"/>
        </w:rPr>
      </w:pPr>
    </w:p>
    <w:p w14:paraId="423F49A0" w14:textId="5A97CFBA" w:rsidR="00F20B6C" w:rsidRPr="00F20B6C" w:rsidRDefault="00F20B6C" w:rsidP="008D6AE0">
      <w:pPr>
        <w:pStyle w:val="ASM"/>
        <w:jc w:val="left"/>
        <w:rPr>
          <w:lang w:val="en-US"/>
        </w:rPr>
      </w:pPr>
      <w:r w:rsidRPr="00F20B6C">
        <w:rPr>
          <w:b/>
          <w:bCs/>
          <w:lang w:val="en-US"/>
        </w:rPr>
        <w:t>Standardization</w:t>
      </w:r>
    </w:p>
    <w:p w14:paraId="5E1FBF19" w14:textId="77777777" w:rsidR="00462125" w:rsidRPr="00462125" w:rsidRDefault="00462125" w:rsidP="00462125">
      <w:pPr>
        <w:pStyle w:val="ASM"/>
        <w:jc w:val="left"/>
        <w:rPr>
          <w:lang w:val="en-US"/>
        </w:rPr>
      </w:pPr>
      <w:r w:rsidRPr="00462125">
        <w:rPr>
          <w:lang w:val="en-US"/>
        </w:rPr>
        <w:t>In order to properly show all the studies under common axes, we decided to standardize the Taylor parameters using the group of healthy individuals for each study independently. With this approach, all the studies can be visualized in a shared plot with units of Taylor–parameter standard–deviation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D1271C"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D1271C"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lastRenderedPageBreak/>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D1271C"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D1271C"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52325227" w14:textId="2C2496DD" w:rsidR="00686787" w:rsidRPr="00686787" w:rsidRDefault="007D17A7" w:rsidP="008D6AE0">
      <w:pPr>
        <w:pStyle w:val="ASM"/>
        <w:jc w:val="left"/>
        <w:rPr>
          <w:lang w:val="en-US"/>
        </w:rPr>
      </w:pPr>
      <w:r w:rsidRPr="007D17A7">
        <w:rPr>
          <w:lang w:val="en-US"/>
        </w:rPr>
        <w:t xml:space="preserve">The bacteria and archaea taxonomic assignations were obtained by analyzing 16S </w:t>
      </w:r>
      <w:proofErr w:type="spellStart"/>
      <w:r w:rsidRPr="007D17A7">
        <w:rPr>
          <w:lang w:val="en-US"/>
        </w:rPr>
        <w:t>rRNA</w:t>
      </w:r>
      <w:proofErr w:type="spellEnd"/>
      <w:r w:rsidRPr="007D17A7">
        <w:rPr>
          <w:lang w:val="en-US"/>
        </w:rPr>
        <w:t xml:space="preserve"> </w:t>
      </w:r>
      <w:r w:rsidR="00857D3F">
        <w:rPr>
          <w:lang w:val="en-US"/>
        </w:rPr>
        <w:t>se</w:t>
      </w:r>
      <w:r w:rsidRPr="007D17A7">
        <w:rPr>
          <w:lang w:val="en-US"/>
        </w:rPr>
        <w:t>quences, which were clustered into operational taxonomic units (OTUs) sharing 97% of their sequence identity using QIIME (</w:t>
      </w:r>
      <w:hyperlink w:anchor="_bookmark64" w:history="1">
        <w:r w:rsidRPr="007D17A7">
          <w:rPr>
            <w:rStyle w:val="Hipervnculo"/>
            <w:i/>
            <w:lang w:val="en-US"/>
          </w:rPr>
          <w:t>68</w:t>
        </w:r>
      </w:hyperlink>
      <w:r w:rsidRPr="007D17A7">
        <w:rPr>
          <w:lang w:val="en-US"/>
        </w:rPr>
        <w:t>). Shotgun metagenomic sequencing (SMS) data (</w:t>
      </w:r>
      <w:hyperlink w:anchor="_bookmark47" w:history="1">
        <w:r w:rsidRPr="007D17A7">
          <w:rPr>
            <w:rStyle w:val="Hipervnculo"/>
            <w:i/>
            <w:lang w:val="en-US"/>
          </w:rPr>
          <w:t>49</w:t>
        </w:r>
      </w:hyperlink>
      <w:r w:rsidRPr="007D17A7">
        <w:rPr>
          <w:lang w:val="en-US"/>
        </w:rPr>
        <w:t>) were analyzed and assigned at strain level by the Livermore Metagenomic Analysis Toolkit (LMAT) (</w:t>
      </w:r>
      <w:hyperlink w:anchor="_bookmark65" w:history="1">
        <w:r w:rsidRPr="007D17A7">
          <w:rPr>
            <w:rStyle w:val="Hipervnculo"/>
            <w:i/>
            <w:lang w:val="en-US"/>
          </w:rPr>
          <w:t>69</w:t>
        </w:r>
      </w:hyperlink>
      <w:r w:rsidRPr="007D17A7">
        <w:rPr>
          <w:lang w:val="en-US"/>
        </w:rPr>
        <w:t>), according to their default quality threshold. G</w:t>
      </w:r>
      <w:r w:rsidR="006A4B4F">
        <w:rPr>
          <w:lang w:val="en-US"/>
        </w:rPr>
        <w:t>enus, with the best balance be</w:t>
      </w:r>
      <w:r w:rsidRPr="007D17A7">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Pr>
          <w:lang w:val="en-US"/>
        </w:rPr>
        <w:t>S</w:t>
      </w:r>
      <w:r w:rsidRPr="007D17A7">
        <w:rPr>
          <w:lang w:val="en-US"/>
        </w:rPr>
        <w:t>4).</w:t>
      </w: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5740F0">
      <w:pPr>
        <w:pStyle w:val="ASM"/>
        <w:jc w:val="left"/>
        <w:rPr>
          <w:sz w:val="28"/>
          <w:lang w:val="en-US"/>
        </w:rPr>
      </w:pPr>
      <w:r w:rsidRPr="0023421E">
        <w:rPr>
          <w:b/>
          <w:bCs/>
          <w:sz w:val="28"/>
          <w:lang w:val="en-US"/>
        </w:rPr>
        <w:t>Sample selection</w:t>
      </w:r>
    </w:p>
    <w:p w14:paraId="260EFE43" w14:textId="77777777" w:rsidR="00972233" w:rsidRPr="00972233" w:rsidRDefault="00972233" w:rsidP="00972233">
      <w:pPr>
        <w:pStyle w:val="ASM"/>
        <w:jc w:val="left"/>
        <w:rPr>
          <w:lang w:val="en-US"/>
        </w:rPr>
      </w:pPr>
      <w:r w:rsidRPr="00972233">
        <w:rPr>
          <w:lang w:val="en-US"/>
        </w:rPr>
        <w:t xml:space="preserve">We chose studies about relevant pathologies containing metagenomic sequencing time data series of bacterial populations from humans in different healthy and non-healthy states. Only those individuals who had three or more time points of data available in databases were selected. The study by </w:t>
      </w:r>
      <w:proofErr w:type="spellStart"/>
      <w:r w:rsidRPr="00972233">
        <w:rPr>
          <w:lang w:val="en-US"/>
        </w:rPr>
        <w:t>Caporaso</w:t>
      </w:r>
      <w:proofErr w:type="spellEnd"/>
      <w:r w:rsidRPr="00972233">
        <w:rPr>
          <w:lang w:val="en-US"/>
        </w:rPr>
        <w:t xml:space="preserve"> </w:t>
      </w:r>
      <w:r w:rsidRPr="00972233">
        <w:rPr>
          <w:i/>
          <w:lang w:val="en-US"/>
        </w:rPr>
        <w:t xml:space="preserve">et al. </w:t>
      </w:r>
      <w:r w:rsidRPr="00972233">
        <w:rPr>
          <w:lang w:val="en-US"/>
        </w:rPr>
        <w:t>study (</w:t>
      </w:r>
      <w:hyperlink w:anchor="_bookmark44" w:history="1">
        <w:r w:rsidRPr="00972233">
          <w:rPr>
            <w:rStyle w:val="Hipervnculo"/>
            <w:i/>
            <w:lang w:val="en-US"/>
          </w:rPr>
          <w:t>46</w:t>
        </w:r>
      </w:hyperlink>
      <w:r w:rsidRPr="00972233">
        <w:rPr>
          <w:lang w:val="en-US"/>
        </w:rPr>
        <w:t xml:space="preserve">) was selected as it featured two healthy individuals measured over a very long </w:t>
      </w:r>
      <w:proofErr w:type="spellStart"/>
      <w:r w:rsidRPr="00972233">
        <w:rPr>
          <w:lang w:val="en-US"/>
        </w:rPr>
        <w:t>timespan</w:t>
      </w:r>
      <w:proofErr w:type="spellEnd"/>
      <w:r w:rsidRPr="00972233">
        <w:rPr>
          <w:lang w:val="en-US"/>
        </w:rPr>
        <w:t xml:space="preserve">, with almost daily sampling. The study of Faith </w:t>
      </w:r>
      <w:r w:rsidRPr="00972233">
        <w:rPr>
          <w:i/>
          <w:lang w:val="en-US"/>
        </w:rPr>
        <w:lastRenderedPageBreak/>
        <w:t xml:space="preserve">et al. </w:t>
      </w:r>
      <w:r w:rsidRPr="00972233">
        <w:rPr>
          <w:lang w:val="en-US"/>
        </w:rPr>
        <w:t>(</w:t>
      </w:r>
      <w:hyperlink w:anchor="_bookmark46" w:history="1">
        <w:r w:rsidRPr="00972233">
          <w:rPr>
            <w:rStyle w:val="Hipervnculo"/>
            <w:i/>
            <w:lang w:val="en-US"/>
          </w:rPr>
          <w:t>48</w:t>
        </w:r>
      </w:hyperlink>
      <w:r w:rsidRPr="00972233">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972233">
        <w:rPr>
          <w:i/>
          <w:lang w:val="en-US"/>
        </w:rPr>
        <w:t xml:space="preserve">et al. </w:t>
      </w:r>
      <w:r w:rsidRPr="00972233">
        <w:rPr>
          <w:lang w:val="en-US"/>
        </w:rPr>
        <w:t>(</w:t>
      </w:r>
      <w:hyperlink w:anchor="_bookmark47" w:history="1">
        <w:r w:rsidRPr="00972233">
          <w:rPr>
            <w:rStyle w:val="Hipervnculo"/>
            <w:i/>
            <w:lang w:val="en-US"/>
          </w:rPr>
          <w:t>49</w:t>
        </w:r>
      </w:hyperlink>
      <w:r w:rsidRPr="00972233">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972233">
        <w:rPr>
          <w:i/>
          <w:lang w:val="en-US"/>
        </w:rPr>
        <w:t xml:space="preserve">et al. </w:t>
      </w:r>
      <w:r w:rsidRPr="00972233">
        <w:rPr>
          <w:lang w:val="en-US"/>
        </w:rPr>
        <w:t>(</w:t>
      </w:r>
      <w:hyperlink w:anchor="_bookmark48" w:history="1">
        <w:r w:rsidRPr="00972233">
          <w:rPr>
            <w:rStyle w:val="Hipervnculo"/>
            <w:i/>
            <w:lang w:val="en-US"/>
          </w:rPr>
          <w:t>50</w:t>
        </w:r>
      </w:hyperlink>
      <w:r w:rsidRPr="00972233">
        <w:rPr>
          <w:lang w:val="en-US"/>
        </w:rPr>
        <w:t xml:space="preserve">)was selected for its differential diets. The healthy part was considered to be the first time samples of each individual before the diet, while the rest of the time points were considered as perturbations. </w:t>
      </w:r>
      <w:proofErr w:type="spellStart"/>
      <w:r w:rsidRPr="00972233">
        <w:rPr>
          <w:lang w:val="en-US"/>
        </w:rPr>
        <w:t>Dethlefsen</w:t>
      </w:r>
      <w:proofErr w:type="spellEnd"/>
      <w:r w:rsidRPr="00972233">
        <w:rPr>
          <w:lang w:val="en-US"/>
        </w:rPr>
        <w:t xml:space="preserve"> and </w:t>
      </w:r>
      <w:proofErr w:type="spellStart"/>
      <w:r w:rsidRPr="00972233">
        <w:rPr>
          <w:lang w:val="en-US"/>
        </w:rPr>
        <w:t>Relman’s</w:t>
      </w:r>
      <w:proofErr w:type="spellEnd"/>
      <w:r w:rsidRPr="00972233">
        <w:rPr>
          <w:lang w:val="en-US"/>
        </w:rPr>
        <w:t xml:space="preserve"> work (</w:t>
      </w:r>
      <w:hyperlink w:anchor="_bookmark45" w:history="1">
        <w:r w:rsidRPr="00972233">
          <w:rPr>
            <w:rStyle w:val="Hipervnculo"/>
            <w:i/>
            <w:lang w:val="en-US"/>
          </w:rPr>
          <w:t>47</w:t>
        </w:r>
      </w:hyperlink>
      <w:r w:rsidRPr="00972233">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w:t>
      </w:r>
      <w:r w:rsidRPr="00972233">
        <w:rPr>
          <w:highlight w:val="green"/>
          <w:lang w:val="en-US"/>
        </w:rPr>
        <w:t xml:space="preserve">The work by David </w:t>
      </w:r>
      <w:r w:rsidRPr="00972233">
        <w:rPr>
          <w:i/>
          <w:highlight w:val="green"/>
          <w:lang w:val="en-US"/>
        </w:rPr>
        <w:t xml:space="preserve">et al. </w:t>
      </w:r>
      <w:r w:rsidRPr="00972233">
        <w:rPr>
          <w:highlight w:val="green"/>
          <w:lang w:val="en-US"/>
        </w:rPr>
        <w:t>(</w:t>
      </w:r>
      <w:hyperlink w:anchor="_bookmark49" w:history="1">
        <w:r w:rsidRPr="00972233">
          <w:rPr>
            <w:rStyle w:val="Hipervnculo"/>
            <w:i/>
            <w:highlight w:val="green"/>
            <w:lang w:val="en-US"/>
          </w:rPr>
          <w:t>51</w:t>
        </w:r>
      </w:hyperlink>
      <w:r w:rsidRPr="00972233">
        <w:rPr>
          <w:highlight w:val="green"/>
          <w:lang w:val="en-US"/>
        </w:rPr>
        <w:t>) was selected due to the comprehensive longitudinal data that it provides plus its complete metadata and the interesting events that happened to both subjects (an infection and a trip abroad). The healthy part was taken as the previous time points before each event.</w:t>
      </w:r>
      <w:r w:rsidRPr="00972233">
        <w:rPr>
          <w:lang w:val="en-US"/>
        </w:rPr>
        <w:t xml:space="preserve"> Finally, we also considered a study from our group carried out by Durban </w:t>
      </w:r>
      <w:r w:rsidRPr="00972233">
        <w:rPr>
          <w:i/>
          <w:lang w:val="en-US"/>
        </w:rPr>
        <w:t xml:space="preserve">et al. </w:t>
      </w:r>
      <w:r w:rsidRPr="00972233">
        <w:rPr>
          <w:lang w:val="en-US"/>
        </w:rPr>
        <w:t>(</w:t>
      </w:r>
      <w:hyperlink w:anchor="_bookmark13" w:history="1">
        <w:r w:rsidRPr="00972233">
          <w:rPr>
            <w:rStyle w:val="Hipervnculo"/>
            <w:i/>
            <w:lang w:val="en-US"/>
          </w:rPr>
          <w:t>12</w:t>
        </w:r>
      </w:hyperlink>
      <w:r w:rsidRPr="00972233">
        <w:rPr>
          <w:lang w:val="en-US"/>
        </w:rPr>
        <w:t>) in which the healthy subjects were considered as those who did not suffer from irritable bowel syndrome, while the patients who had this disease were taken as perturbations.</w:t>
      </w:r>
    </w:p>
    <w:p w14:paraId="08E58847" w14:textId="77777777" w:rsidR="009920A6" w:rsidRPr="009920A6" w:rsidRDefault="009920A6" w:rsidP="009920A6">
      <w:pPr>
        <w:pStyle w:val="ASM"/>
        <w:jc w:val="left"/>
        <w:rPr>
          <w:lang w:val="en-US"/>
        </w:rPr>
      </w:pPr>
      <w:r>
        <w:rPr>
          <w:lang w:val="en-US"/>
        </w:rPr>
        <w:t>The m</w:t>
      </w:r>
      <w:r w:rsidR="00686787" w:rsidRPr="00686787">
        <w:rPr>
          <w:lang w:val="en-US"/>
        </w:rPr>
        <w:t xml:space="preserve">etadata of each study is provided </w:t>
      </w:r>
      <w:r w:rsidR="003C642D">
        <w:rPr>
          <w:lang w:val="en-US"/>
        </w:rPr>
        <w:t>in Supplementary Tables S1 to S7</w:t>
      </w:r>
      <w:r w:rsidR="00686787" w:rsidRPr="00686787">
        <w:rPr>
          <w:lang w:val="en-US"/>
        </w:rPr>
        <w:t xml:space="preserve">. </w:t>
      </w:r>
      <w:r w:rsidRPr="009920A6">
        <w:rPr>
          <w:lang w:val="en-US"/>
        </w:rPr>
        <w:t xml:space="preserve">They all used 16S </w:t>
      </w:r>
      <w:proofErr w:type="spellStart"/>
      <w:r w:rsidRPr="009920A6">
        <w:rPr>
          <w:lang w:val="en-US"/>
        </w:rPr>
        <w:t>rRNA</w:t>
      </w:r>
      <w:proofErr w:type="spellEnd"/>
      <w:r w:rsidRPr="009920A6">
        <w:rPr>
          <w:lang w:val="en-US"/>
        </w:rPr>
        <w:t xml:space="preserve"> gene sequencing, except for the study of the discordant kwashiorkor twins (</w:t>
      </w:r>
      <w:hyperlink w:anchor="_bookmark47" w:history="1">
        <w:r w:rsidRPr="009920A6">
          <w:rPr>
            <w:rStyle w:val="Hipervnculo"/>
            <w:i/>
            <w:lang w:val="en-US"/>
          </w:rPr>
          <w:t>49</w:t>
        </w:r>
      </w:hyperlink>
      <w:r w:rsidRPr="009920A6">
        <w:rPr>
          <w:lang w:val="en-US"/>
        </w:rPr>
        <w:t xml:space="preserve">), </w:t>
      </w:r>
      <w:r>
        <w:rPr>
          <w:lang w:val="en-US"/>
        </w:rPr>
        <w:t xml:space="preserve">in which </w:t>
      </w:r>
      <w:proofErr w:type="spellStart"/>
      <w:r w:rsidRPr="009920A6">
        <w:rPr>
          <w:lang w:val="en-US"/>
        </w:rPr>
        <w:t>which</w:t>
      </w:r>
      <w:proofErr w:type="spellEnd"/>
      <w:r w:rsidRPr="009920A6">
        <w:rPr>
          <w:lang w:val="en-US"/>
        </w:rPr>
        <w:t xml:space="preserve"> both SMS and 16S </w:t>
      </w:r>
      <w:proofErr w:type="spellStart"/>
      <w:r w:rsidRPr="009920A6">
        <w:rPr>
          <w:lang w:val="en-US"/>
        </w:rPr>
        <w:t>rRNA</w:t>
      </w:r>
      <w:proofErr w:type="spellEnd"/>
      <w:r w:rsidRPr="009920A6">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Default="00686787" w:rsidP="008D6AE0">
      <w:pPr>
        <w:pStyle w:val="ASM"/>
        <w:jc w:val="left"/>
        <w:rPr>
          <w:lang w:val="en-US"/>
        </w:rPr>
      </w:pPr>
    </w:p>
    <w:p w14:paraId="61548C01" w14:textId="18FF4F72" w:rsidR="00E90587" w:rsidRPr="0023421E" w:rsidRDefault="00E90587" w:rsidP="008D6AE0">
      <w:pPr>
        <w:pStyle w:val="ASM"/>
        <w:jc w:val="left"/>
        <w:rPr>
          <w:b/>
          <w:lang w:val="en-US"/>
        </w:rPr>
      </w:pPr>
      <w:r w:rsidRPr="0023421E">
        <w:rPr>
          <w:b/>
          <w:lang w:val="en-US"/>
        </w:rPr>
        <w:t>16rRNA sequences processing</w:t>
      </w:r>
    </w:p>
    <w:p w14:paraId="047663C5" w14:textId="246A1214" w:rsidR="009920A6" w:rsidRPr="009920A6" w:rsidRDefault="009920A6" w:rsidP="009920A6">
      <w:pPr>
        <w:pStyle w:val="ASM"/>
        <w:jc w:val="left"/>
        <w:rPr>
          <w:lang w:val="en-US"/>
        </w:rPr>
      </w:pPr>
      <w:r w:rsidRPr="009920A6">
        <w:rPr>
          <w:lang w:val="en-US"/>
        </w:rPr>
        <w:t xml:space="preserve">Reads from the selected studies were first quality filtered using the </w:t>
      </w:r>
      <w:proofErr w:type="spellStart"/>
      <w:r w:rsidRPr="009920A6">
        <w:rPr>
          <w:lang w:val="en-US"/>
        </w:rPr>
        <w:t>FastX</w:t>
      </w:r>
      <w:proofErr w:type="spellEnd"/>
      <w:r w:rsidRPr="009920A6">
        <w:rPr>
          <w:lang w:val="en-US"/>
        </w:rPr>
        <w:t xml:space="preserve"> toolkit (</w:t>
      </w:r>
      <w:hyperlink w:anchor="_bookmark66" w:history="1">
        <w:r w:rsidRPr="009920A6">
          <w:rPr>
            <w:rStyle w:val="Hipervnculo"/>
            <w:i/>
            <w:lang w:val="en-US"/>
          </w:rPr>
          <w:t>70</w:t>
        </w:r>
      </w:hyperlink>
      <w:r w:rsidRPr="009920A6">
        <w:rPr>
          <w:lang w:val="en-US"/>
        </w:rPr>
        <w:t xml:space="preserve">), </w:t>
      </w:r>
      <w:r>
        <w:rPr>
          <w:lang w:val="en-US"/>
        </w:rPr>
        <w:t>allow</w:t>
      </w:r>
      <w:r w:rsidRPr="009920A6">
        <w:rPr>
          <w:lang w:val="en-US"/>
        </w:rPr>
        <w:t xml:space="preserve">ing only those reads which had more than a quality score of over 25 in 75% of the complete sequence. 16S </w:t>
      </w:r>
      <w:proofErr w:type="spellStart"/>
      <w:r w:rsidRPr="009920A6">
        <w:rPr>
          <w:lang w:val="en-US"/>
        </w:rPr>
        <w:t>rRNA</w:t>
      </w:r>
      <w:proofErr w:type="spellEnd"/>
      <w:r w:rsidRPr="009920A6">
        <w:rPr>
          <w:lang w:val="en-US"/>
        </w:rPr>
        <w:t xml:space="preserve"> reads were then clustered at a 97% nucleotide sequence identity (97% ID) </w:t>
      </w:r>
      <w:r w:rsidRPr="009920A6">
        <w:rPr>
          <w:lang w:val="en-US"/>
        </w:rPr>
        <w:lastRenderedPageBreak/>
        <w:t>into operational taxonomic units (OTUs), using the QIIME software package (</w:t>
      </w:r>
      <w:hyperlink w:anchor="_bookmark64" w:history="1">
        <w:r w:rsidRPr="009920A6">
          <w:rPr>
            <w:rStyle w:val="Hipervnculo"/>
            <w:i/>
            <w:lang w:val="en-US"/>
          </w:rPr>
          <w:t>68</w:t>
        </w:r>
      </w:hyperlink>
      <w:r w:rsidRPr="009920A6">
        <w:rPr>
          <w:lang w:val="en-US"/>
        </w:rPr>
        <w:t xml:space="preserve">) </w:t>
      </w:r>
      <w:r>
        <w:rPr>
          <w:lang w:val="en-US"/>
        </w:rPr>
        <w:t>(ver</w:t>
      </w:r>
      <w:r w:rsidRPr="009920A6">
        <w:rPr>
          <w:lang w:val="en-US"/>
        </w:rPr>
        <w:t xml:space="preserve">sion 1.8). We followed an open reference OTU picking workflow in all cases. The </w:t>
      </w:r>
      <w:r>
        <w:rPr>
          <w:lang w:val="en-US"/>
        </w:rPr>
        <w:t>cluster</w:t>
      </w:r>
      <w:r w:rsidRPr="009920A6">
        <w:rPr>
          <w:lang w:val="en-US"/>
        </w:rPr>
        <w:t>ing method used was UCLUST, and the OTUs were matched against the Silva database (</w:t>
      </w:r>
      <w:hyperlink w:anchor="_bookmark67" w:history="1">
        <w:r w:rsidRPr="009920A6">
          <w:rPr>
            <w:rStyle w:val="Hipervnculo"/>
            <w:i/>
            <w:lang w:val="en-US"/>
          </w:rPr>
          <w:t>71</w:t>
        </w:r>
      </w:hyperlink>
      <w:r w:rsidRPr="009920A6">
        <w:rPr>
          <w:lang w:val="en-US"/>
        </w:rPr>
        <w:t xml:space="preserve">) (version 111, July 2012) and were assigned to a taxonomy with a UCLUST-based consensus taxonomy assigner. The parameters used in this step were: similarity 0.97, </w:t>
      </w:r>
      <w:proofErr w:type="spellStart"/>
      <w:r w:rsidRPr="009920A6">
        <w:rPr>
          <w:lang w:val="en-US"/>
        </w:rPr>
        <w:t>prefilter</w:t>
      </w:r>
      <w:proofErr w:type="spellEnd"/>
      <w:r w:rsidRPr="009920A6">
        <w:rPr>
          <w:lang w:val="en-US"/>
        </w:rPr>
        <w:t xml:space="preserve"> percent id 0.6, maximum accepts 20, maximum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6E63A6D5" w:rsidR="00E90587" w:rsidRDefault="00CC1B6F" w:rsidP="008D6AE0">
      <w:pPr>
        <w:pStyle w:val="ASM"/>
        <w:jc w:val="left"/>
        <w:rPr>
          <w:lang w:val="en-US"/>
        </w:rPr>
      </w:pPr>
      <w:r w:rsidRPr="00CC1B6F">
        <w:rPr>
          <w:lang w:val="en-US"/>
        </w:rPr>
        <w:t xml:space="preserve">Shotgun metagenomic sequences were analyzed with LMAT (Livermore Metagenomics </w:t>
      </w:r>
      <w:r>
        <w:rPr>
          <w:lang w:val="en-US"/>
        </w:rPr>
        <w:t>Anal</w:t>
      </w:r>
      <w:r w:rsidRPr="00CC1B6F">
        <w:rPr>
          <w:lang w:val="en-US"/>
        </w:rPr>
        <w:t>ysis Toolkit) software package (</w:t>
      </w:r>
      <w:hyperlink w:anchor="_bookmark65" w:history="1">
        <w:r w:rsidRPr="00CC1B6F">
          <w:rPr>
            <w:rStyle w:val="Hipervnculo"/>
            <w:i/>
            <w:lang w:val="en-US"/>
          </w:rPr>
          <w:t>69</w:t>
        </w:r>
      </w:hyperlink>
      <w:r w:rsidRPr="00CC1B6F">
        <w:rPr>
          <w:lang w:val="en-US"/>
        </w:rPr>
        <w:t xml:space="preserve">) (version 1.2.4, with Feb’15 release of the LMAT-Grand database). LMAT was run using a Bull shared-memory node belonging to the </w:t>
      </w:r>
      <w:r>
        <w:rPr>
          <w:lang w:val="en-US"/>
        </w:rPr>
        <w:t>team’</w:t>
      </w:r>
      <w:r w:rsidRPr="00CC1B6F">
        <w:rPr>
          <w:lang w:val="en-US"/>
        </w:rPr>
        <w:t>s HPC (high performance computing) cluster. It was equipped with 32 cores (64 threads available using Intel Hyper-Threading Technology) as it has two Haswell-based Xeons (22 nm t</w:t>
      </w:r>
      <w:r w:rsidR="006A4B4F">
        <w:rPr>
          <w:lang w:val="en-US"/>
        </w:rPr>
        <w:t>ech</w:t>
      </w:r>
      <w:r w:rsidRPr="00CC1B6F">
        <w:rPr>
          <w:lang w:val="en-US"/>
        </w:rPr>
        <w:t xml:space="preserve">nology), the </w:t>
      </w:r>
      <w:hyperlink r:id="rId9">
        <w:r w:rsidRPr="00CC1B6F">
          <w:rPr>
            <w:rStyle w:val="Hipervnculo"/>
            <w:lang w:val="en-US"/>
          </w:rPr>
          <w:t>E5-2698v3@2.3</w:t>
        </w:r>
      </w:hyperlink>
      <w:r w:rsidRPr="00CC1B6F">
        <w:rPr>
          <w:lang w:val="en-US"/>
        </w:rPr>
        <w:t xml:space="preserve"> GHz, sharing half a </w:t>
      </w:r>
      <w:proofErr w:type="spellStart"/>
      <w:r w:rsidRPr="00CC1B6F">
        <w:rPr>
          <w:lang w:val="en-US"/>
        </w:rPr>
        <w:t>tebibyte</w:t>
      </w:r>
      <w:proofErr w:type="spellEnd"/>
      <w:r w:rsidRPr="00CC1B6F">
        <w:rPr>
          <w:lang w:val="en-US"/>
        </w:rPr>
        <w:t xml:space="preserve"> of DRAM memory. This node is also provided with a </w:t>
      </w:r>
      <w:proofErr w:type="spellStart"/>
      <w:r w:rsidRPr="00CC1B6F">
        <w:rPr>
          <w:lang w:val="en-US"/>
        </w:rPr>
        <w:t>PCIe</w:t>
      </w:r>
      <w:proofErr w:type="spellEnd"/>
      <w:r w:rsidRPr="00CC1B6F">
        <w:rPr>
          <w:lang w:val="en-US"/>
        </w:rPr>
        <w:t xml:space="preserve"> SSD card as NVRAM, the Micron P420m HHHL, with 1.4 TB, and 750000 reading IOPS, 4 KB, achieving 3.3 GB/s. The computing node was supplied with a RAID-0 (striping) scratch disk area. </w:t>
      </w:r>
      <w:r w:rsidR="00002B6D">
        <w:rPr>
          <w:lang w:val="en-US"/>
        </w:rPr>
        <w:t xml:space="preserve">We used the “Grand” database </w:t>
      </w:r>
      <w:r w:rsidRPr="00CC1B6F">
        <w:rPr>
          <w:lang w:val="en-US"/>
        </w:rPr>
        <w:t>(</w:t>
      </w:r>
      <w:hyperlink w:anchor="_bookmark68" w:history="1">
        <w:r w:rsidRPr="00CC1B6F">
          <w:rPr>
            <w:rStyle w:val="Hipervnculo"/>
            <w:i/>
            <w:lang w:val="en-US"/>
          </w:rPr>
          <w:t>72</w:t>
        </w:r>
      </w:hyperlink>
      <w:r w:rsidRPr="00CC1B6F">
        <w:rPr>
          <w:lang w:val="en-US"/>
        </w:rPr>
        <w:t>),</w:t>
      </w:r>
      <w:r w:rsidR="00E90587" w:rsidRPr="00E90587">
        <w:rPr>
          <w:lang w:val="en-US"/>
        </w:rPr>
        <w:t xml:space="preserve"> release</w:t>
      </w:r>
      <w:r>
        <w:rPr>
          <w:lang w:val="en-US"/>
        </w:rPr>
        <w:t>d in</w:t>
      </w:r>
      <w:r w:rsidR="00E90587" w:rsidRPr="00E90587">
        <w:rPr>
          <w:lang w:val="en-US"/>
        </w:rPr>
        <w:t xml:space="preserve"> Feb’15, provided by the LMAT team, </w:t>
      </w:r>
      <w:r w:rsidRPr="00CC1B6F">
        <w:rPr>
          <w:lang w:val="en-US"/>
        </w:rPr>
        <w:t>where “Grand” refers to a huge database that contains k-</w:t>
      </w:r>
      <w:proofErr w:type="spellStart"/>
      <w:r w:rsidRPr="00CC1B6F">
        <w:rPr>
          <w:lang w:val="en-US"/>
        </w:rPr>
        <w:t>mers</w:t>
      </w:r>
      <w:proofErr w:type="spellEnd"/>
      <w:r w:rsidRPr="00CC1B6F">
        <w:rPr>
          <w:lang w:val="en-US"/>
        </w:rPr>
        <w:t xml:space="preserve"> from all the viral, prokaryote, fungal and </w:t>
      </w:r>
      <w:proofErr w:type="spellStart"/>
      <w:r w:rsidRPr="00CC1B6F">
        <w:rPr>
          <w:lang w:val="en-US"/>
        </w:rPr>
        <w:t>protist</w:t>
      </w:r>
      <w:proofErr w:type="spellEnd"/>
      <w:r w:rsidRPr="00CC1B6F">
        <w:rPr>
          <w:lang w:val="en-US"/>
        </w:rPr>
        <w:t xml:space="preserve"> genomes present in the NCBI database, plus the Human reference genome (hg19), plus </w:t>
      </w:r>
      <w:proofErr w:type="spellStart"/>
      <w:r w:rsidRPr="00CC1B6F">
        <w:rPr>
          <w:lang w:val="en-US"/>
        </w:rPr>
        <w:t>GenBank</w:t>
      </w:r>
      <w:proofErr w:type="spellEnd"/>
      <w:r w:rsidRPr="00CC1B6F">
        <w:rPr>
          <w:lang w:val="en-US"/>
        </w:rPr>
        <w:t xml:space="preserve"> Human, plus the 1000 Human Genomes Project (HGP) (this represents about 31.75 billion k-</w:t>
      </w:r>
      <w:proofErr w:type="spellStart"/>
      <w:r w:rsidRPr="00CC1B6F">
        <w:rPr>
          <w:lang w:val="en-US"/>
        </w:rPr>
        <w:t>mers</w:t>
      </w:r>
      <w:proofErr w:type="spellEnd"/>
      <w:r w:rsidRPr="00CC1B6F">
        <w:rPr>
          <w:lang w:val="en-US"/>
        </w:rPr>
        <w:t xml:space="preserve"> occupying 457.62 GB) (</w:t>
      </w:r>
      <w:hyperlink w:anchor="_bookmark68" w:history="1">
        <w:r w:rsidRPr="00CC1B6F">
          <w:rPr>
            <w:rStyle w:val="Hipervnculo"/>
            <w:i/>
            <w:lang w:val="en-US"/>
          </w:rPr>
          <w:t>72</w:t>
        </w:r>
      </w:hyperlink>
      <w:r w:rsidR="006A4B4F">
        <w:rPr>
          <w:lang w:val="en-US"/>
        </w:rPr>
        <w:t>). Be</w:t>
      </w:r>
      <w:r w:rsidRPr="00CC1B6F">
        <w:rPr>
          <w:lang w:val="en-US"/>
        </w:rPr>
        <w:t xml:space="preserve">fore any calculations were made, the entire database was loaded into the NVRAM. With this configuration, the observed LMAT sustained sequence classification rate was 20 </w:t>
      </w:r>
      <w:proofErr w:type="spellStart"/>
      <w:r w:rsidRPr="00CC1B6F">
        <w:rPr>
          <w:lang w:val="en-US"/>
        </w:rPr>
        <w:t>kpb</w:t>
      </w:r>
      <w:proofErr w:type="spellEnd"/>
      <w:r w:rsidRPr="00CC1B6F">
        <w:rPr>
          <w:lang w:val="en-US"/>
        </w:rPr>
        <w:t>/s/core. Finally, it is worth mentioning that a complete set of Python</w:t>
      </w:r>
      <w:r w:rsidR="006A4B4F">
        <w:rPr>
          <w:lang w:val="en-US"/>
        </w:rPr>
        <w:t xml:space="preserve"> scripts was developed as back-</w:t>
      </w:r>
      <w:r w:rsidRPr="00CC1B6F">
        <w:rPr>
          <w:lang w:val="en-US"/>
        </w:rPr>
        <w:t>end and front-end of the LMAT pipeline in order to manage the added complexity of time series analysis (</w:t>
      </w:r>
      <w:hyperlink r:id="rId10">
        <w:r w:rsidRPr="00CC1B6F">
          <w:rPr>
            <w:rStyle w:val="Hipervnculo"/>
            <w:lang w:val="en-US"/>
          </w:rPr>
          <w:t>[https://github.com/DLSteam/MAUS_scripts]</w:t>
        </w:r>
      </w:hyperlink>
      <w:r w:rsidRPr="00CC1B6F">
        <w:rPr>
          <w:lang w:val="en-US"/>
        </w:rPr>
        <w:t>).</w:t>
      </w:r>
    </w:p>
    <w:p w14:paraId="70C463AA" w14:textId="12B23BCF" w:rsidR="00913FD9" w:rsidRPr="00913FD9" w:rsidRDefault="00913FD9" w:rsidP="008D6AE0">
      <w:pPr>
        <w:pStyle w:val="ASM"/>
        <w:jc w:val="left"/>
        <w:rPr>
          <w:b/>
          <w:lang w:val="en-US"/>
        </w:rPr>
      </w:pPr>
      <w:r w:rsidRPr="00913FD9">
        <w:rPr>
          <w:b/>
          <w:lang w:val="en-US"/>
        </w:rPr>
        <w:t>Taxa level robustness</w:t>
      </w:r>
    </w:p>
    <w:p w14:paraId="17053B43" w14:textId="3CE66105" w:rsidR="00CC1B6F" w:rsidRPr="00CC1B6F" w:rsidRDefault="00CC1B6F" w:rsidP="00CC1B6F">
      <w:pPr>
        <w:pStyle w:val="ASM"/>
        <w:jc w:val="left"/>
        <w:rPr>
          <w:lang w:val="en-US"/>
        </w:rPr>
      </w:pPr>
      <w:r w:rsidRPr="00CC1B6F">
        <w:rPr>
          <w:lang w:val="en-US"/>
        </w:rPr>
        <w:t xml:space="preserve">We selected genus as the taxonomic level for the subsequent steps of our work. In order to ensure that there were no crucial differences between adjacent taxonomic levels which could </w:t>
      </w:r>
      <w:r w:rsidRPr="00CC1B6F">
        <w:rPr>
          <w:lang w:val="en-US"/>
        </w:rPr>
        <w:lastRenderedPageBreak/>
        <w:t>still be of relevance after standardization (see the last subsection of Material and Methods), we tested two different data sets. In the former, the antibiotics study (</w:t>
      </w:r>
      <w:hyperlink w:anchor="_bookmark45" w:history="1">
        <w:r w:rsidRPr="00CC1B6F">
          <w:rPr>
            <w:rStyle w:val="Hipervnculo"/>
            <w:i/>
            <w:lang w:val="en-US"/>
          </w:rPr>
          <w:t>47</w:t>
        </w:r>
      </w:hyperlink>
      <w:r w:rsidRPr="00CC1B6F">
        <w:rPr>
          <w:lang w:val="en-US"/>
        </w:rPr>
        <w:t>) with 16S data, we tested the differences between genus and family levels. The latter dataset tested was the kwashiorkor discordant twins study (</w:t>
      </w:r>
      <w:hyperlink w:anchor="_bookmark47" w:history="1">
        <w:r w:rsidRPr="00CC1B6F">
          <w:rPr>
            <w:rStyle w:val="Hipervnculo"/>
            <w:i/>
            <w:lang w:val="en-US"/>
          </w:rPr>
          <w:t>49</w:t>
        </w:r>
      </w:hyperlink>
      <w:r w:rsidRPr="00CC1B6F">
        <w:rPr>
          <w:lang w:val="en-US"/>
        </w:rPr>
        <w:t xml:space="preserve">) for both genus and species taxonomic levels. The Supplementary Figures </w:t>
      </w:r>
      <w:r w:rsidR="00692E4A">
        <w:rPr>
          <w:lang w:val="en-US"/>
        </w:rPr>
        <w:t>S</w:t>
      </w:r>
      <w:r w:rsidRPr="00CC1B6F">
        <w:rPr>
          <w:lang w:val="en-US"/>
        </w:rPr>
        <w:t xml:space="preserve">4 (overview) and </w:t>
      </w:r>
      <w:r w:rsidR="00692E4A">
        <w:rPr>
          <w:lang w:val="en-US"/>
        </w:rPr>
        <w:t>S</w:t>
      </w:r>
      <w:r w:rsidRPr="00CC1B6F">
        <w:rPr>
          <w:lang w:val="en-US"/>
        </w:rPr>
        <w:t>5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50D8B0B4" w:rsidR="00467DB7" w:rsidRPr="00467DB7" w:rsidRDefault="00CC1B6F" w:rsidP="008D6AE0">
      <w:pPr>
        <w:pStyle w:val="ASM"/>
        <w:jc w:val="left"/>
        <w:rPr>
          <w:lang w:val="en-US"/>
        </w:rPr>
      </w:pPr>
      <w:r w:rsidRPr="00CC1B6F">
        <w:rPr>
          <w:lang w:val="en-US"/>
        </w:rPr>
        <w:t xml:space="preserve">When fitting the power-law of </w:t>
      </w:r>
      <w:proofErr w:type="spellStart"/>
      <w:r w:rsidRPr="00CC1B6F">
        <w:rPr>
          <w:lang w:val="en-US"/>
        </w:rPr>
        <w:t>std</w:t>
      </w:r>
      <w:proofErr w:type="spellEnd"/>
      <w:r w:rsidRPr="00CC1B6F">
        <w:rPr>
          <w:lang w:val="en-US"/>
        </w:rPr>
        <w:t xml:space="preserve"> vs. mean, we took into account that every mean has uncertainty and can be estimated for a sample size </w:t>
      </w:r>
      <w:r w:rsidRPr="00CC1B6F">
        <w:rPr>
          <w:i/>
          <w:lang w:val="en-US"/>
        </w:rPr>
        <w:t xml:space="preserve">n </w:t>
      </w:r>
      <w:r w:rsidRPr="00CC1B6F">
        <w:rPr>
          <w:lang w:val="en-US"/>
        </w:rPr>
        <w:t>by the SEM (</w:t>
      </w:r>
      <w:r w:rsidRPr="00CC1B6F">
        <w:rPr>
          <w:i/>
          <w:lang w:val="en-US"/>
        </w:rPr>
        <w:t>Standard Error of the Mean</w:t>
      </w:r>
      <w:r w:rsidRPr="00CC1B6F">
        <w:rPr>
          <w:lang w:val="en-US"/>
        </w:rPr>
        <w:t>). Here, the uncertainties affected the independent variable, so the</w:t>
      </w:r>
      <w:r w:rsidR="004C640C">
        <w:rPr>
          <w:lang w:val="en-US"/>
        </w:rPr>
        <w:t xml:space="preserve"> fit was not as trivial as a Y-</w:t>
      </w:r>
      <w:r w:rsidRPr="00CC1B6F">
        <w:rPr>
          <w:lang w:val="en-US"/>
        </w:rPr>
        <w:t>weighted fit, where the uncertainties affect the dependent variable.</w:t>
      </w:r>
      <w:r w:rsidR="00467DB7" w:rsidRPr="00467DB7">
        <w:rPr>
          <w:lang w:val="en-US"/>
        </w:rPr>
        <w:t xml:space="preserve"> A standard approach to do this fit is: </w:t>
      </w:r>
      <w:r w:rsidR="00C37CF9" w:rsidRPr="00C37CF9">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1D8A03AB" w:rsidR="000359DF" w:rsidRPr="000359DF" w:rsidRDefault="000359DF" w:rsidP="000359DF">
      <w:pPr>
        <w:pStyle w:val="ASM"/>
        <w:rPr>
          <w:lang w:val="en-US"/>
        </w:rPr>
      </w:pPr>
      <w:r w:rsidRPr="000359DF">
        <w:rPr>
          <w:lang w:val="en-US"/>
        </w:rPr>
        <w:t>The basic idea of bootstrapping is that inference about a population from sample data (sample</w:t>
      </w:r>
      <w:r>
        <w:rPr>
          <w:lang w:val="en-US"/>
        </w:rPr>
        <w:t xml:space="preserve"> </w:t>
      </w:r>
      <w:r w:rsidRPr="000359DF">
        <w:rPr>
          <w:i/>
          <w:lang w:val="en-US"/>
        </w:rPr>
        <w:t xml:space="preserve">→ </w:t>
      </w:r>
      <w:r w:rsidRPr="000359DF">
        <w:rPr>
          <w:lang w:val="en-US"/>
        </w:rPr>
        <w:t xml:space="preserve">population) can be modeled by resampling the sample data and performing inference on (resample </w:t>
      </w:r>
      <w:r w:rsidRPr="000359DF">
        <w:rPr>
          <w:i/>
          <w:lang w:val="en-US"/>
        </w:rPr>
        <w:t xml:space="preserve">→ </w:t>
      </w:r>
      <w:r w:rsidRPr="000359DF">
        <w:rPr>
          <w:lang w:val="en-US"/>
        </w:rPr>
        <w:t>sample) (</w:t>
      </w:r>
      <w:hyperlink w:anchor="_bookmark69" w:history="1">
        <w:r w:rsidRPr="000359DF">
          <w:rPr>
            <w:rStyle w:val="Hipervnculo"/>
            <w:i/>
            <w:lang w:val="en-US"/>
          </w:rPr>
          <w:t>73</w:t>
        </w:r>
      </w:hyperlink>
      <w:r w:rsidRPr="000359DF">
        <w:rPr>
          <w:lang w:val="en-US"/>
        </w:rPr>
        <w:t>). To adapt this general idea to our problem, we resampled the x-data array using its errors array. That is, for each replicate, a new x-data array was computed based on:</w:t>
      </w:r>
    </w:p>
    <w:p w14:paraId="0DA05E52" w14:textId="103EF823" w:rsidR="00E9242A" w:rsidRDefault="00D1271C"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as defined previously. For each replicate a compl</w:t>
      </w:r>
      <w:r w:rsidR="000359DF">
        <w:rPr>
          <w:lang w:val="en-US"/>
        </w:rPr>
        <w:t>ete un-weighted power-law fit was</w:t>
      </w:r>
      <w:r w:rsidRPr="00467DB7">
        <w:rPr>
          <w:lang w:val="en-US"/>
        </w:rPr>
        <w:t xml:space="preserve"> performed, where </w:t>
      </w:r>
      <w:r w:rsidR="000359DF">
        <w:rPr>
          <w:lang w:val="en-US"/>
        </w:rPr>
        <w:t xml:space="preserve">in order </w:t>
      </w:r>
      <w:r w:rsidRPr="00467DB7">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002B6D">
        <w:rPr>
          <w:i/>
          <w:lang w:val="en-US"/>
        </w:rPr>
        <w:t>5</w:t>
      </w:r>
      <w:r w:rsidRPr="00467DB7">
        <w:rPr>
          <w:lang w:val="en-US"/>
        </w:rPr>
        <w:t xml:space="preserve">). </w:t>
      </w:r>
      <w:r w:rsidR="000E5720" w:rsidRPr="000E5720">
        <w:rPr>
          <w:lang w:val="en-US"/>
        </w:rPr>
        <w:t xml:space="preserve">The parameters of the X-weighted fit </w:t>
      </w:r>
      <w:r w:rsidR="000E5720" w:rsidRPr="000E5720">
        <w:rPr>
          <w:lang w:val="en-US"/>
        </w:rPr>
        <w:lastRenderedPageBreak/>
        <w:t>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31B553AD" w:rsidR="00E93677" w:rsidRPr="00E93677" w:rsidRDefault="00E93677" w:rsidP="008D6AE0">
      <w:pPr>
        <w:pStyle w:val="ASM"/>
        <w:jc w:val="left"/>
        <w:rPr>
          <w:lang w:val="en-US"/>
        </w:rPr>
      </w:pPr>
      <w:r w:rsidRPr="00E93677">
        <w:rPr>
          <w:lang w:val="en-US"/>
        </w:rPr>
        <w:t xml:space="preserve">The Rank Stability Index (RSI) </w:t>
      </w:r>
      <w:r w:rsidR="001F0C25" w:rsidRPr="001F0C25">
        <w:rPr>
          <w:lang w:val="en-US"/>
        </w:rPr>
        <w:t xml:space="preserve">as a percentage in a separate bar on the right of the rank matrix plot in Figures 4 and 5 and Supplementary Figures </w:t>
      </w:r>
      <w:r w:rsidR="00692E4A">
        <w:rPr>
          <w:lang w:val="en-US"/>
        </w:rPr>
        <w:t>S</w:t>
      </w:r>
      <w:r w:rsidR="001F0C25" w:rsidRPr="001F0C25">
        <w:rPr>
          <w:lang w:val="en-US"/>
        </w:rPr>
        <w:t xml:space="preserve">1 and </w:t>
      </w:r>
      <w:r w:rsidR="00692E4A">
        <w:rPr>
          <w:lang w:val="en-US"/>
        </w:rPr>
        <w:t>S</w:t>
      </w:r>
      <w:r w:rsidR="001F0C25" w:rsidRPr="001F0C25">
        <w:rPr>
          <w:lang w:val="en-US"/>
        </w:rPr>
        <w:t>2.</w:t>
      </w:r>
      <w:r w:rsidR="001F0C25">
        <w:rPr>
          <w:lang w:val="en-US"/>
        </w:rPr>
        <w:t xml:space="preserve"> </w:t>
      </w:r>
      <w:r w:rsidRPr="00E93677">
        <w:rPr>
          <w:lang w:val="en-US"/>
        </w:rPr>
        <w:t xml:space="preserve">The RSI is strictly 1 for an element whose range never changes over time, and is strictly 0 for an element whose rank oscillates between the extremes from time to time. </w:t>
      </w:r>
      <w:r w:rsidR="001F0C25" w:rsidRPr="001F0C25">
        <w:rPr>
          <w:lang w:val="en-US"/>
        </w:rPr>
        <w:t xml:space="preserve">So, the RSI is calculated, per element, as 1 less the quotient of the number of true rank hops taken between the number of maximum possible rank hops, all powered </w:t>
      </w:r>
      <w:proofErr w:type="spellStart"/>
      <w:r w:rsidR="001F0C25" w:rsidRPr="001F0C25">
        <w:rPr>
          <w:lang w:val="en-US"/>
        </w:rPr>
        <w:t xml:space="preserve">to </w:t>
      </w:r>
      <w:r w:rsidR="001F0C25" w:rsidRPr="001F0C25">
        <w:rPr>
          <w:i/>
          <w:lang w:val="en-US"/>
        </w:rPr>
        <w:t>p</w:t>
      </w:r>
      <w:proofErr w:type="spellEnd"/>
      <w:r w:rsidR="001F0C25" w:rsidRPr="001F0C25">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1F0C25" w:rsidRDefault="001F0C25" w:rsidP="001F0C25">
      <w:pPr>
        <w:pStyle w:val="ASM"/>
        <w:jc w:val="left"/>
        <w:rPr>
          <w:lang w:val="en-US"/>
        </w:rPr>
      </w:pPr>
      <w:r w:rsidRPr="001F0C25">
        <w:rPr>
          <w:lang w:val="en-US"/>
        </w:rPr>
        <w:t xml:space="preserve">where </w:t>
      </w:r>
      <w:r w:rsidRPr="001F0C25">
        <w:rPr>
          <w:i/>
          <w:lang w:val="en-US"/>
        </w:rPr>
        <w:t xml:space="preserve">D </w:t>
      </w:r>
      <w:r w:rsidRPr="001F0C25">
        <w:rPr>
          <w:lang w:val="en-US"/>
        </w:rPr>
        <w:t xml:space="preserve">is the total of rank hops taken by the studied element, </w:t>
      </w:r>
      <w:r w:rsidRPr="001F0C25">
        <w:rPr>
          <w:i/>
          <w:lang w:val="en-US"/>
        </w:rPr>
        <w:t xml:space="preserve">N </w:t>
      </w:r>
      <w:r w:rsidRPr="001F0C25">
        <w:rPr>
          <w:lang w:val="en-US"/>
        </w:rPr>
        <w:t xml:space="preserve">is the number of elements that have been ranked, and </w:t>
      </w:r>
      <w:r w:rsidRPr="001F0C25">
        <w:rPr>
          <w:i/>
          <w:lang w:val="en-US"/>
        </w:rPr>
        <w:t xml:space="preserve">t </w:t>
      </w:r>
      <w:r w:rsidRPr="001F0C25">
        <w:rPr>
          <w:lang w:val="en-US"/>
        </w:rPr>
        <w:t xml:space="preserve">is the number of time samples. The power index </w:t>
      </w:r>
      <w:r w:rsidRPr="001F0C25">
        <w:rPr>
          <w:i/>
          <w:lang w:val="en-US"/>
        </w:rPr>
        <w:t xml:space="preserve">p </w:t>
      </w:r>
      <w:r w:rsidRPr="001F0C25">
        <w:rPr>
          <w:lang w:val="en-US"/>
        </w:rPr>
        <w:t>= 4 was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5C309CBD" w14:textId="4AC012D5" w:rsidR="001F0C25" w:rsidRPr="001F0C25" w:rsidRDefault="001F0C25" w:rsidP="001F0C25">
      <w:pPr>
        <w:pStyle w:val="ASM"/>
        <w:jc w:val="left"/>
        <w:rPr>
          <w:lang w:val="en-US"/>
        </w:rPr>
      </w:pPr>
      <w:r w:rsidRPr="001F0C25">
        <w:rPr>
          <w:lang w:val="en-US"/>
        </w:rPr>
        <w:t xml:space="preserve">The authors declare that there are no competing financial interests in relation to the work described here. We thereby express our acknowledgement to Bull/Atos and Micron </w:t>
      </w:r>
      <w:r>
        <w:rPr>
          <w:lang w:val="en-US"/>
        </w:rPr>
        <w:t>Technol</w:t>
      </w:r>
      <w:r w:rsidRPr="001F0C25">
        <w:rPr>
          <w:lang w:val="en-US"/>
        </w:rPr>
        <w:t xml:space="preserve">ogy for providing us with the </w:t>
      </w:r>
      <w:proofErr w:type="spellStart"/>
      <w:r w:rsidRPr="001F0C25">
        <w:rPr>
          <w:lang w:val="en-US"/>
        </w:rPr>
        <w:t>PCIe</w:t>
      </w:r>
      <w:proofErr w:type="spellEnd"/>
      <w:r w:rsidRPr="001F0C25">
        <w:rPr>
          <w:lang w:val="en-US"/>
        </w:rPr>
        <w:t xml:space="preserve"> SSD card Micron P420m HHHL as a free-of-charge sample for high performance throughput for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2EB612B7" w:rsidR="00E93677" w:rsidRPr="00E93677" w:rsidRDefault="00CF0E50" w:rsidP="00CF0E50">
      <w:pPr>
        <w:pStyle w:val="ASM"/>
        <w:jc w:val="left"/>
        <w:rPr>
          <w:lang w:val="en-US"/>
        </w:rPr>
      </w:pPr>
      <w:r w:rsidRPr="00CF0E50">
        <w:rPr>
          <w:lang w:val="en-US"/>
        </w:rPr>
        <w:t xml:space="preserve">This work was supported by grants to AM from the Spanish Ministry of Science and </w:t>
      </w:r>
      <w:r>
        <w:rPr>
          <w:lang w:val="en-US"/>
        </w:rPr>
        <w:t>Compet</w:t>
      </w:r>
      <w:r w:rsidRPr="00CF0E50">
        <w:rPr>
          <w:lang w:val="en-US"/>
        </w:rPr>
        <w:t xml:space="preserve">itiveness (projects SAF2012-31187, SAF2013-49788-EXP, SAF2015-65878-R), Carlos III </w:t>
      </w:r>
      <w:r>
        <w:rPr>
          <w:lang w:val="en-US"/>
        </w:rPr>
        <w:lastRenderedPageBreak/>
        <w:t>In</w:t>
      </w:r>
      <w:r w:rsidRPr="00CF0E50">
        <w:rPr>
          <w:lang w:val="en-US"/>
        </w:rPr>
        <w:t xml:space="preserve">stitute of Health (projects PIE14/00045 and AC15/00022), </w:t>
      </w:r>
      <w:proofErr w:type="spellStart"/>
      <w:r w:rsidRPr="00CF0E50">
        <w:rPr>
          <w:lang w:val="en-US"/>
        </w:rPr>
        <w:t>Generalitat</w:t>
      </w:r>
      <w:proofErr w:type="spellEnd"/>
      <w:r w:rsidRPr="00CF0E50">
        <w:rPr>
          <w:lang w:val="en-US"/>
        </w:rPr>
        <w:t xml:space="preserve"> </w:t>
      </w:r>
      <w:proofErr w:type="spellStart"/>
      <w:r w:rsidRPr="00CF0E50">
        <w:rPr>
          <w:lang w:val="en-US"/>
        </w:rPr>
        <w:t>Valenciana</w:t>
      </w:r>
      <w:proofErr w:type="spellEnd"/>
      <w:r w:rsidRPr="00CF0E50">
        <w:rPr>
          <w:lang w:val="en-US"/>
        </w:rPr>
        <w:t xml:space="preserve"> (project </w:t>
      </w:r>
      <w:proofErr w:type="spellStart"/>
      <w:r w:rsidRPr="00CF0E50">
        <w:rPr>
          <w:lang w:val="en-US"/>
        </w:rPr>
        <w:t>PrometeoII</w:t>
      </w:r>
      <w:proofErr w:type="spellEnd"/>
      <w:r w:rsidRPr="00CF0E50">
        <w:rPr>
          <w:lang w:val="en-US"/>
        </w:rPr>
        <w:t xml:space="preserve">/2014/065) and co-financed by ERDF, and grants to CPG from the </w:t>
      </w:r>
      <w:proofErr w:type="spellStart"/>
      <w:r w:rsidRPr="00CF0E50">
        <w:rPr>
          <w:lang w:val="en-US"/>
        </w:rPr>
        <w:t>Generalitat</w:t>
      </w:r>
      <w:proofErr w:type="spellEnd"/>
      <w:r w:rsidRPr="00CF0E50">
        <w:rPr>
          <w:lang w:val="en-US"/>
        </w:rPr>
        <w:t xml:space="preserve"> </w:t>
      </w:r>
      <w:proofErr w:type="spellStart"/>
      <w:r w:rsidRPr="00CF0E50">
        <w:rPr>
          <w:lang w:val="en-US"/>
        </w:rPr>
        <w:t>V</w:t>
      </w:r>
      <w:r w:rsidR="00403F92">
        <w:rPr>
          <w:lang w:val="en-US"/>
        </w:rPr>
        <w:t>a</w:t>
      </w:r>
      <w:r w:rsidRPr="00CF0E50">
        <w:rPr>
          <w:lang w:val="en-US"/>
        </w:rPr>
        <w:t>lenciana</w:t>
      </w:r>
      <w:proofErr w:type="spellEnd"/>
      <w:r w:rsidRPr="00CF0E50">
        <w:rPr>
          <w:lang w:val="en-US"/>
        </w:rPr>
        <w:t xml:space="preserve"> </w:t>
      </w:r>
      <w:proofErr w:type="spellStart"/>
      <w:r w:rsidRPr="00CF0E50">
        <w:rPr>
          <w:lang w:val="en-US"/>
        </w:rPr>
        <w:t>Prometeo</w:t>
      </w:r>
      <w:proofErr w:type="spellEnd"/>
      <w:r w:rsidRPr="00CF0E50">
        <w:rPr>
          <w:lang w:val="en-US"/>
        </w:rPr>
        <w:t xml:space="preserve"> Grants II/2014/050, II/2014/065, 419 by the Spanish Grants FPA2011- 29678, BFU2012-39816-C02-01 of MINECO and by PITN-GA-420 2011-289442-INVISIBLES</w:t>
      </w:r>
      <w:r w:rsidR="00E93677" w:rsidRPr="00E93677">
        <w:rPr>
          <w:lang w:val="en-US"/>
        </w:rPr>
        <w:t>.</w:t>
      </w:r>
      <w:r w:rsidR="00E93677">
        <w:rPr>
          <w:lang w:val="en-US"/>
        </w:rPr>
        <w:t xml:space="preserve"> </w:t>
      </w:r>
      <w:r w:rsidR="00E93677" w:rsidRPr="00E93677">
        <w:rPr>
          <w:lang w:val="en-US"/>
        </w:rPr>
        <w:t>From the Ministry of Economy and Competitiveness (grants FPI BES-2012-052900 and FPI</w:t>
      </w:r>
      <w:r w:rsidR="00E93677">
        <w:rPr>
          <w:lang w:val="en-US"/>
        </w:rPr>
        <w:t xml:space="preserve"> </w:t>
      </w:r>
      <w:r w:rsidR="00E93677" w:rsidRPr="00E93677">
        <w:rPr>
          <w:lang w:val="en-US"/>
        </w:rPr>
        <w:t>BES-2013-062767).</w:t>
      </w:r>
    </w:p>
    <w:p w14:paraId="62CF0491" w14:textId="597749E7" w:rsidR="00E90587" w:rsidRPr="00EE209B" w:rsidRDefault="00EE209B" w:rsidP="00650FC2">
      <w:pPr>
        <w:pStyle w:val="ASM"/>
        <w:jc w:val="left"/>
        <w:rPr>
          <w:b/>
          <w:sz w:val="28"/>
          <w:lang w:val="en-US"/>
        </w:rPr>
      </w:pPr>
      <w:r w:rsidRPr="00EE209B">
        <w:rPr>
          <w:b/>
          <w:sz w:val="28"/>
          <w:lang w:val="en-US"/>
        </w:rPr>
        <w:t>References</w:t>
      </w:r>
    </w:p>
    <w:p w14:paraId="7306F4F1" w14:textId="77777777" w:rsidR="00EB43BE" w:rsidRDefault="00EB43BE" w:rsidP="00650FC2">
      <w:pPr>
        <w:pStyle w:val="ASM"/>
        <w:numPr>
          <w:ilvl w:val="0"/>
          <w:numId w:val="1"/>
        </w:numPr>
        <w:jc w:val="left"/>
        <w:rPr>
          <w:lang w:val="en-US"/>
        </w:rPr>
      </w:pPr>
      <w:r w:rsidRPr="00EB43BE">
        <w:rPr>
          <w:b/>
          <w:bCs/>
          <w:lang w:val="en-US"/>
        </w:rPr>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the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7941FC" w:rsidRDefault="00EB43BE" w:rsidP="007941FC">
      <w:pPr>
        <w:pStyle w:val="ASM"/>
        <w:numPr>
          <w:ilvl w:val="0"/>
          <w:numId w:val="1"/>
        </w:numPr>
        <w:jc w:val="left"/>
        <w:rPr>
          <w:lang w:val="en-US"/>
        </w:rPr>
      </w:pPr>
      <w:bookmarkStart w:id="3" w:name="_bookmark3"/>
      <w:bookmarkEnd w:id="3"/>
      <w:proofErr w:type="spellStart"/>
      <w:r w:rsidRPr="007941FC">
        <w:rPr>
          <w:b/>
          <w:lang w:val="en-US"/>
        </w:rPr>
        <w:t>Bordenstein</w:t>
      </w:r>
      <w:proofErr w:type="spellEnd"/>
      <w:r w:rsidRPr="007941FC">
        <w:rPr>
          <w:b/>
          <w:lang w:val="en-US"/>
        </w:rPr>
        <w:t xml:space="preserve"> SR, </w:t>
      </w:r>
      <w:proofErr w:type="spellStart"/>
      <w:r w:rsidRPr="007941FC">
        <w:rPr>
          <w:b/>
          <w:lang w:val="en-US"/>
        </w:rPr>
        <w:t>Theis</w:t>
      </w:r>
      <w:proofErr w:type="spellEnd"/>
      <w:r w:rsidRPr="007941FC">
        <w:rPr>
          <w:b/>
          <w:lang w:val="en-US"/>
        </w:rPr>
        <w:t xml:space="preserve"> KR. </w:t>
      </w:r>
      <w:r w:rsidRPr="007941FC">
        <w:rPr>
          <w:lang w:val="en-US"/>
        </w:rPr>
        <w:t>2015. Host Biology in Lig</w:t>
      </w:r>
      <w:r w:rsidR="00EC0C64" w:rsidRPr="007941FC">
        <w:rPr>
          <w:lang w:val="en-US"/>
        </w:rPr>
        <w:t>ht of the Microbiome: Ten Prin</w:t>
      </w:r>
      <w:r w:rsidRPr="007941FC">
        <w:rPr>
          <w:lang w:val="en-US"/>
        </w:rPr>
        <w:t xml:space="preserve">ciples of </w:t>
      </w:r>
      <w:proofErr w:type="spellStart"/>
      <w:r w:rsidRPr="007941FC">
        <w:rPr>
          <w:lang w:val="en-US"/>
        </w:rPr>
        <w:t>Holobionts</w:t>
      </w:r>
      <w:proofErr w:type="spellEnd"/>
      <w:r w:rsidRPr="007941FC">
        <w:rPr>
          <w:lang w:val="en-US"/>
        </w:rPr>
        <w:t xml:space="preserve"> and </w:t>
      </w:r>
      <w:proofErr w:type="spellStart"/>
      <w:r w:rsidRPr="007941FC">
        <w:rPr>
          <w:lang w:val="en-US"/>
        </w:rPr>
        <w:t>Hologenomes</w:t>
      </w:r>
      <w:proofErr w:type="spellEnd"/>
      <w:r w:rsidRPr="007941FC">
        <w:rPr>
          <w:lang w:val="en-US"/>
        </w:rPr>
        <w:t xml:space="preserve">. PLOS </w:t>
      </w:r>
      <w:proofErr w:type="spellStart"/>
      <w:r w:rsidRPr="007941FC">
        <w:rPr>
          <w:lang w:val="en-US"/>
        </w:rPr>
        <w:t>Biol</w:t>
      </w:r>
      <w:proofErr w:type="spellEnd"/>
      <w:r w:rsidRPr="007941FC">
        <w:rPr>
          <w:lang w:val="en-US"/>
        </w:rPr>
        <w:t xml:space="preserve"> </w:t>
      </w:r>
      <w:proofErr w:type="gramStart"/>
      <w:r w:rsidRPr="007941FC">
        <w:rPr>
          <w:b/>
          <w:lang w:val="en-US"/>
        </w:rPr>
        <w:t>13</w:t>
      </w:r>
      <w:r w:rsidRPr="007941FC">
        <w:rPr>
          <w:lang w:val="en-US"/>
        </w:rPr>
        <w:t>:e</w:t>
      </w:r>
      <w:proofErr w:type="gramEnd"/>
      <w:r w:rsidRPr="007941FC">
        <w:rPr>
          <w:lang w:val="en-US"/>
        </w:rPr>
        <w:t>1002226.</w:t>
      </w:r>
    </w:p>
    <w:p w14:paraId="3A9A9513" w14:textId="7994BA70" w:rsidR="00EB43BE" w:rsidRPr="00EB43BE" w:rsidRDefault="00EB43BE" w:rsidP="00650FC2">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5" w:name="_bookmark5"/>
      <w:bookmarkEnd w:id="5"/>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650FC2">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650FC2">
      <w:pPr>
        <w:pStyle w:val="ASM"/>
        <w:numPr>
          <w:ilvl w:val="0"/>
          <w:numId w:val="1"/>
        </w:numPr>
        <w:jc w:val="left"/>
        <w:rPr>
          <w:lang w:val="en-US"/>
        </w:rPr>
      </w:pPr>
      <w:bookmarkStart w:id="6" w:name="_bookmark6"/>
      <w:bookmarkEnd w:id="6"/>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650FC2">
      <w:pPr>
        <w:pStyle w:val="ASM"/>
        <w:numPr>
          <w:ilvl w:val="0"/>
          <w:numId w:val="1"/>
        </w:numPr>
        <w:jc w:val="left"/>
        <w:rPr>
          <w:lang w:val="en-US"/>
        </w:rPr>
      </w:pPr>
      <w:bookmarkStart w:id="7" w:name="_bookmark7"/>
      <w:bookmarkEnd w:id="7"/>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650FC2">
      <w:pPr>
        <w:pStyle w:val="ASM"/>
        <w:numPr>
          <w:ilvl w:val="0"/>
          <w:numId w:val="1"/>
        </w:numPr>
        <w:jc w:val="left"/>
        <w:rPr>
          <w:lang w:val="en-US"/>
        </w:rPr>
      </w:pPr>
      <w:bookmarkStart w:id="8" w:name="_bookmark8"/>
      <w:bookmarkEnd w:id="8"/>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650FC2">
      <w:pPr>
        <w:pStyle w:val="ASM"/>
        <w:numPr>
          <w:ilvl w:val="0"/>
          <w:numId w:val="1"/>
        </w:numPr>
        <w:jc w:val="left"/>
        <w:rPr>
          <w:lang w:val="en-US"/>
        </w:rPr>
      </w:pPr>
      <w:bookmarkStart w:id="9" w:name="_bookmark9"/>
      <w:bookmarkEnd w:id="9"/>
      <w:r w:rsidRPr="00EB43BE">
        <w:rPr>
          <w:b/>
          <w:lang w:val="en-US"/>
        </w:rPr>
        <w:lastRenderedPageBreak/>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650FC2">
      <w:pPr>
        <w:pStyle w:val="ASM"/>
        <w:numPr>
          <w:ilvl w:val="0"/>
          <w:numId w:val="1"/>
        </w:numPr>
        <w:jc w:val="left"/>
        <w:rPr>
          <w:lang w:val="en-US"/>
        </w:rPr>
      </w:pPr>
      <w:bookmarkStart w:id="10" w:name="_bookmark10"/>
      <w:bookmarkEnd w:id="10"/>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2009. Regulation of 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650FC2">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650FC2">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650FC2">
      <w:pPr>
        <w:pStyle w:val="ASM"/>
        <w:numPr>
          <w:ilvl w:val="0"/>
          <w:numId w:val="1"/>
        </w:numPr>
        <w:jc w:val="left"/>
        <w:rPr>
          <w:lang w:val="en-US"/>
        </w:rPr>
      </w:pPr>
      <w:bookmarkStart w:id="13" w:name="_bookmark13"/>
      <w:bookmarkEnd w:id="13"/>
      <w:proofErr w:type="spellStart"/>
      <w:r w:rsidRPr="00EB43BE">
        <w:rPr>
          <w:b/>
          <w:bCs/>
          <w:lang w:val="es-ES"/>
        </w:rPr>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650FC2">
      <w:pPr>
        <w:pStyle w:val="ASM"/>
        <w:numPr>
          <w:ilvl w:val="0"/>
          <w:numId w:val="1"/>
        </w:numPr>
        <w:jc w:val="left"/>
        <w:rPr>
          <w:lang w:val="en-US"/>
        </w:rPr>
      </w:pPr>
      <w:bookmarkStart w:id="14" w:name="_bookmark14"/>
      <w:bookmarkEnd w:id="14"/>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650FC2">
      <w:pPr>
        <w:pStyle w:val="ASM"/>
        <w:jc w:val="left"/>
        <w:rPr>
          <w:lang w:val="en-US"/>
        </w:rPr>
      </w:pPr>
    </w:p>
    <w:p w14:paraId="66036A91" w14:textId="77777777" w:rsidR="00EB43BE" w:rsidRPr="00EB43BE" w:rsidRDefault="00EB43BE" w:rsidP="00650FC2">
      <w:pPr>
        <w:pStyle w:val="ASM"/>
        <w:numPr>
          <w:ilvl w:val="0"/>
          <w:numId w:val="1"/>
        </w:numPr>
        <w:jc w:val="left"/>
        <w:rPr>
          <w:lang w:val="en-US"/>
        </w:rPr>
      </w:pPr>
      <w:proofErr w:type="spellStart"/>
      <w:r w:rsidRPr="00EB43BE">
        <w:rPr>
          <w:b/>
          <w:lang w:val="en-US"/>
        </w:rPr>
        <w:lastRenderedPageBreak/>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6" w:name="_bookmark16"/>
      <w:bookmarkEnd w:id="16"/>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650FC2">
      <w:pPr>
        <w:pStyle w:val="ASM"/>
        <w:numPr>
          <w:ilvl w:val="0"/>
          <w:numId w:val="1"/>
        </w:numPr>
        <w:jc w:val="left"/>
        <w:rPr>
          <w:lang w:val="en-US"/>
        </w:rPr>
      </w:pPr>
      <w:proofErr w:type="spellStart"/>
      <w:r w:rsidRPr="00EB43BE">
        <w:rPr>
          <w:b/>
          <w:bCs/>
          <w:lang w:val="en-US"/>
        </w:rPr>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7" w:name="_bookmark17"/>
      <w:bookmarkEnd w:id="17"/>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650FC2">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650FC2">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3A42E850" w:rsidR="00EB43BE" w:rsidRPr="00EB43BE" w:rsidRDefault="00EB43BE" w:rsidP="00650FC2">
      <w:pPr>
        <w:pStyle w:val="ASM"/>
        <w:numPr>
          <w:ilvl w:val="0"/>
          <w:numId w:val="1"/>
        </w:numPr>
        <w:jc w:val="left"/>
        <w:rPr>
          <w:lang w:val="en-US"/>
        </w:rPr>
      </w:pPr>
      <w:bookmarkStart w:id="19" w:name="_bookmark19"/>
      <w:bookmarkEnd w:id="19"/>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2012. Mind-altering microorganisms: the impact of the gut mi</w:t>
      </w:r>
      <w:bookmarkStart w:id="20" w:name="_bookmark20"/>
      <w:bookmarkEnd w:id="20"/>
      <w:r w:rsidRPr="00EB43BE">
        <w:rPr>
          <w:lang w:val="en-US"/>
        </w:rPr>
        <w:t xml:space="preserve">crobiota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650FC2">
      <w:pPr>
        <w:pStyle w:val="ASM"/>
        <w:numPr>
          <w:ilvl w:val="0"/>
          <w:numId w:val="1"/>
        </w:numPr>
        <w:jc w:val="left"/>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650FC2">
      <w:pPr>
        <w:pStyle w:val="ASM"/>
        <w:numPr>
          <w:ilvl w:val="0"/>
          <w:numId w:val="1"/>
        </w:numPr>
        <w:jc w:val="left"/>
        <w:rPr>
          <w:lang w:val="en-US"/>
        </w:rPr>
      </w:pPr>
      <w:bookmarkStart w:id="21" w:name="_bookmark21"/>
      <w:bookmarkEnd w:id="21"/>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650FC2">
      <w:pPr>
        <w:pStyle w:val="ASM"/>
        <w:numPr>
          <w:ilvl w:val="0"/>
          <w:numId w:val="1"/>
        </w:numPr>
        <w:jc w:val="left"/>
        <w:rPr>
          <w:lang w:val="en-US"/>
        </w:rPr>
      </w:pPr>
      <w:bookmarkStart w:id="22" w:name="_bookmark22"/>
      <w:bookmarkEnd w:id="22"/>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650FC2">
      <w:pPr>
        <w:pStyle w:val="ASM"/>
        <w:numPr>
          <w:ilvl w:val="0"/>
          <w:numId w:val="1"/>
        </w:numPr>
        <w:jc w:val="left"/>
        <w:rPr>
          <w:lang w:val="en-US"/>
        </w:rPr>
      </w:pPr>
      <w:bookmarkStart w:id="23" w:name="_bookmark23"/>
      <w:bookmarkEnd w:id="23"/>
      <w:proofErr w:type="spellStart"/>
      <w:r w:rsidRPr="00EB43BE">
        <w:rPr>
          <w:b/>
          <w:bCs/>
          <w:lang w:val="en-US"/>
        </w:rPr>
        <w:lastRenderedPageBreak/>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650FC2">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650FC2">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5" w:name="_bookmark25"/>
      <w:bookmarkEnd w:id="25"/>
      <w:proofErr w:type="gramStart"/>
      <w:r w:rsidRPr="00EB43BE">
        <w:rPr>
          <w:b/>
          <w:bCs/>
          <w:lang w:val="en-US"/>
        </w:rPr>
        <w:t>157</w:t>
      </w:r>
      <w:r w:rsidRPr="00EB43BE">
        <w:rPr>
          <w:lang w:val="en-US"/>
        </w:rPr>
        <w:t>:S</w:t>
      </w:r>
      <w:proofErr w:type="gramEnd"/>
      <w:r w:rsidRPr="00EB43BE">
        <w:rPr>
          <w:lang w:val="en-US"/>
        </w:rPr>
        <w:t>196–S215.</w:t>
      </w:r>
    </w:p>
    <w:p w14:paraId="54F631DA" w14:textId="34123CE6" w:rsidR="00EB43BE" w:rsidRPr="00EB43BE" w:rsidRDefault="00EB43BE" w:rsidP="00650FC2">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2015. Linking Micro</w:t>
      </w:r>
      <w:r w:rsidR="004C640C">
        <w:rPr>
          <w:lang w:val="en-US"/>
        </w:rPr>
        <w:t>biota to Human Diseases: A Sys</w:t>
      </w:r>
      <w:r w:rsidRPr="00EB43BE">
        <w:rPr>
          <w:lang w:val="en-US"/>
        </w:rPr>
        <w:t xml:space="preserve">tems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650FC2">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650FC2">
      <w:pPr>
        <w:pStyle w:val="ASM"/>
        <w:numPr>
          <w:ilvl w:val="0"/>
          <w:numId w:val="1"/>
        </w:numPr>
        <w:jc w:val="left"/>
        <w:rPr>
          <w:lang w:val="en-US"/>
        </w:rPr>
      </w:pPr>
      <w:bookmarkStart w:id="26" w:name="_bookmark26"/>
      <w:bookmarkEnd w:id="26"/>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650FC2">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650FC2">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650FC2">
      <w:pPr>
        <w:pStyle w:val="ASM"/>
        <w:numPr>
          <w:ilvl w:val="0"/>
          <w:numId w:val="1"/>
        </w:numPr>
        <w:jc w:val="left"/>
        <w:rPr>
          <w:lang w:val="en-US"/>
        </w:rPr>
      </w:pPr>
      <w:bookmarkStart w:id="29" w:name="_bookmark29"/>
      <w:bookmarkEnd w:id="29"/>
      <w:r w:rsidRPr="00EB43BE">
        <w:rPr>
          <w:b/>
          <w:bCs/>
          <w:lang w:val="es-ES"/>
        </w:rPr>
        <w:lastRenderedPageBreak/>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650FC2">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650FC2">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650FC2">
      <w:pPr>
        <w:pStyle w:val="ASM"/>
        <w:numPr>
          <w:ilvl w:val="0"/>
          <w:numId w:val="1"/>
        </w:numPr>
        <w:jc w:val="left"/>
        <w:rPr>
          <w:lang w:val="en-US"/>
        </w:rPr>
      </w:pPr>
      <w:bookmarkStart w:id="32" w:name="_bookmark32"/>
      <w:bookmarkEnd w:id="32"/>
      <w:r w:rsidRPr="00EB43BE">
        <w:rPr>
          <w:b/>
          <w:bCs/>
          <w:lang w:val="en-US"/>
        </w:rPr>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3" w:name="_bookmark33"/>
      <w:bookmarkEnd w:id="33"/>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650FC2">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650FC2">
      <w:pPr>
        <w:pStyle w:val="ASM"/>
        <w:numPr>
          <w:ilvl w:val="0"/>
          <w:numId w:val="1"/>
        </w:numPr>
        <w:jc w:val="left"/>
        <w:rPr>
          <w:lang w:val="en-US"/>
        </w:rPr>
      </w:pPr>
      <w:bookmarkStart w:id="34" w:name="_bookmark34"/>
      <w:bookmarkEnd w:id="34"/>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1427D8F1" w:rsidR="00EB43BE" w:rsidRPr="00EB43BE" w:rsidRDefault="00EB43BE" w:rsidP="00650FC2">
      <w:pPr>
        <w:pStyle w:val="ASM"/>
        <w:numPr>
          <w:ilvl w:val="0"/>
          <w:numId w:val="1"/>
        </w:numPr>
        <w:jc w:val="left"/>
        <w:rPr>
          <w:lang w:val="en-US"/>
        </w:rPr>
      </w:pPr>
      <w:bookmarkStart w:id="35" w:name="_bookmark35"/>
      <w:bookmarkEnd w:id="35"/>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2006. Statistic</w:t>
      </w:r>
      <w:r w:rsidR="004C640C">
        <w:rPr>
          <w:lang w:val="en-US"/>
        </w:rPr>
        <w:t>al indicators of collective be</w:t>
      </w:r>
      <w:r w:rsidRPr="00EB43BE">
        <w:rPr>
          <w:lang w:val="en-US"/>
        </w:rPr>
        <w:t xml:space="preserve">havior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650FC2">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5152EE8B" w:rsidR="00EB43BE" w:rsidRPr="00EB43BE" w:rsidRDefault="00EB43BE" w:rsidP="00650FC2">
      <w:pPr>
        <w:pStyle w:val="ASM"/>
        <w:numPr>
          <w:ilvl w:val="0"/>
          <w:numId w:val="1"/>
        </w:numPr>
        <w:jc w:val="left"/>
        <w:rPr>
          <w:lang w:val="en-US"/>
        </w:rPr>
      </w:pPr>
      <w:bookmarkStart w:id="37" w:name="_bookmark37"/>
      <w:bookmarkEnd w:id="37"/>
      <w:r w:rsidRPr="00EB43BE">
        <w:rPr>
          <w:b/>
          <w:bCs/>
          <w:lang w:val="en-US"/>
        </w:rPr>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erogeneity and co-occurrence patterns of human mucosal-associated intestinal micro</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650FC2">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650FC2">
      <w:pPr>
        <w:pStyle w:val="ASM"/>
        <w:numPr>
          <w:ilvl w:val="0"/>
          <w:numId w:val="1"/>
        </w:numPr>
        <w:jc w:val="left"/>
        <w:rPr>
          <w:lang w:val="en-US"/>
        </w:rPr>
      </w:pPr>
      <w:bookmarkStart w:id="39" w:name="_bookmark39"/>
      <w:bookmarkEnd w:id="39"/>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650FC2">
      <w:pPr>
        <w:pStyle w:val="ASM"/>
        <w:numPr>
          <w:ilvl w:val="0"/>
          <w:numId w:val="1"/>
        </w:numPr>
        <w:jc w:val="left"/>
        <w:rPr>
          <w:lang w:val="en-US"/>
        </w:rPr>
      </w:pPr>
      <w:r w:rsidRPr="00EB43BE">
        <w:rPr>
          <w:b/>
          <w:bCs/>
          <w:lang w:val="es-ES"/>
        </w:rPr>
        <w:lastRenderedPageBreak/>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650FC2">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650FC2">
      <w:pPr>
        <w:pStyle w:val="ASM"/>
        <w:numPr>
          <w:ilvl w:val="0"/>
          <w:numId w:val="1"/>
        </w:numPr>
        <w:jc w:val="left"/>
        <w:rPr>
          <w:lang w:val="en-US"/>
        </w:rPr>
      </w:pPr>
      <w:bookmarkStart w:id="41" w:name="_bookmark41"/>
      <w:bookmarkEnd w:id="41"/>
      <w:proofErr w:type="spellStart"/>
      <w:r w:rsidRPr="00EB43BE">
        <w:rPr>
          <w:b/>
          <w:lang w:val="en-US"/>
        </w:rPr>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650FC2">
      <w:pPr>
        <w:pStyle w:val="ASM"/>
        <w:numPr>
          <w:ilvl w:val="0"/>
          <w:numId w:val="1"/>
        </w:numPr>
        <w:jc w:val="left"/>
        <w:rPr>
          <w:lang w:val="en-US"/>
        </w:rPr>
      </w:pPr>
      <w:bookmarkStart w:id="42" w:name="_bookmark42"/>
      <w:bookmarkEnd w:id="42"/>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650FC2">
      <w:pPr>
        <w:pStyle w:val="ASM"/>
        <w:numPr>
          <w:ilvl w:val="0"/>
          <w:numId w:val="1"/>
        </w:numPr>
        <w:jc w:val="left"/>
        <w:rPr>
          <w:lang w:val="en-US"/>
        </w:rPr>
      </w:pPr>
      <w:bookmarkStart w:id="43" w:name="_bookmark43"/>
      <w:bookmarkEnd w:id="43"/>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650FC2">
      <w:pPr>
        <w:pStyle w:val="ASM"/>
        <w:numPr>
          <w:ilvl w:val="0"/>
          <w:numId w:val="1"/>
        </w:numPr>
        <w:jc w:val="left"/>
        <w:rPr>
          <w:lang w:val="en-US"/>
        </w:rPr>
      </w:pPr>
      <w:bookmarkStart w:id="44" w:name="_bookmark44"/>
      <w:bookmarkEnd w:id="44"/>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650FC2">
      <w:pPr>
        <w:pStyle w:val="ASM"/>
        <w:numPr>
          <w:ilvl w:val="0"/>
          <w:numId w:val="1"/>
        </w:numPr>
        <w:jc w:val="left"/>
        <w:rPr>
          <w:lang w:val="en-US"/>
        </w:rPr>
      </w:pPr>
      <w:bookmarkStart w:id="45" w:name="_bookmark45"/>
      <w:bookmarkEnd w:id="45"/>
      <w:proofErr w:type="spellStart"/>
      <w:r w:rsidRPr="00EB43BE">
        <w:rPr>
          <w:b/>
          <w:bCs/>
          <w:lang w:val="en-US"/>
        </w:rPr>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6" w:name="_bookmark46"/>
      <w:bookmarkEnd w:id="46"/>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650FC2">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650FC2">
      <w:pPr>
        <w:pStyle w:val="ASM"/>
        <w:numPr>
          <w:ilvl w:val="0"/>
          <w:numId w:val="1"/>
        </w:numPr>
        <w:jc w:val="left"/>
        <w:rPr>
          <w:lang w:val="en-US"/>
        </w:rPr>
      </w:pPr>
      <w:bookmarkStart w:id="47" w:name="_bookmark47"/>
      <w:bookmarkEnd w:id="47"/>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Default="00EB43BE" w:rsidP="00650FC2">
      <w:pPr>
        <w:pStyle w:val="ASM"/>
        <w:numPr>
          <w:ilvl w:val="0"/>
          <w:numId w:val="1"/>
        </w:numPr>
        <w:jc w:val="left"/>
        <w:rPr>
          <w:lang w:val="en-US"/>
        </w:rPr>
      </w:pPr>
      <w:bookmarkStart w:id="48" w:name="_bookmark48"/>
      <w:bookmarkEnd w:id="48"/>
      <w:r w:rsidRPr="00EB43BE">
        <w:rPr>
          <w:b/>
          <w:bCs/>
          <w:lang w:val="en-US"/>
        </w:rPr>
        <w:lastRenderedPageBreak/>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0C61D5DC" w14:textId="77777777" w:rsidR="00002B6D" w:rsidRPr="001445A3" w:rsidRDefault="00002B6D" w:rsidP="00650FC2">
      <w:pPr>
        <w:pStyle w:val="ASM"/>
        <w:numPr>
          <w:ilvl w:val="0"/>
          <w:numId w:val="1"/>
        </w:numPr>
        <w:jc w:val="left"/>
        <w:rPr>
          <w:highlight w:val="green"/>
          <w:lang w:val="en-US"/>
        </w:rPr>
      </w:pPr>
      <w:r w:rsidRPr="001501FE">
        <w:rPr>
          <w:b/>
          <w:bCs/>
          <w:highlight w:val="green"/>
        </w:rPr>
        <w:t>David LA</w:t>
      </w:r>
      <w:r w:rsidRPr="001501FE">
        <w:rPr>
          <w:highlight w:val="green"/>
        </w:rPr>
        <w:t xml:space="preserve">, </w:t>
      </w:r>
      <w:r w:rsidRPr="001501FE">
        <w:rPr>
          <w:b/>
          <w:bCs/>
          <w:highlight w:val="green"/>
        </w:rPr>
        <w:t>Materna AC</w:t>
      </w:r>
      <w:r w:rsidRPr="001501FE">
        <w:rPr>
          <w:highlight w:val="green"/>
        </w:rPr>
        <w:t xml:space="preserve">, </w:t>
      </w:r>
      <w:r w:rsidRPr="001501FE">
        <w:rPr>
          <w:b/>
          <w:bCs/>
          <w:highlight w:val="green"/>
        </w:rPr>
        <w:t>Friedman J</w:t>
      </w:r>
      <w:r w:rsidRPr="001501FE">
        <w:rPr>
          <w:highlight w:val="green"/>
        </w:rPr>
        <w:t xml:space="preserve">, </w:t>
      </w:r>
      <w:r w:rsidRPr="001501FE">
        <w:rPr>
          <w:b/>
          <w:bCs/>
          <w:highlight w:val="green"/>
        </w:rPr>
        <w:t>Campos-Baptista MI</w:t>
      </w:r>
      <w:r w:rsidRPr="001501FE">
        <w:rPr>
          <w:highlight w:val="green"/>
        </w:rPr>
        <w:t xml:space="preserve">, </w:t>
      </w:r>
      <w:r w:rsidRPr="001501FE">
        <w:rPr>
          <w:b/>
          <w:bCs/>
          <w:highlight w:val="green"/>
        </w:rPr>
        <w:t>Blackburn MC</w:t>
      </w:r>
      <w:r w:rsidRPr="001501FE">
        <w:rPr>
          <w:highlight w:val="green"/>
        </w:rPr>
        <w:t xml:space="preserve">, </w:t>
      </w:r>
      <w:proofErr w:type="spellStart"/>
      <w:r w:rsidRPr="001501FE">
        <w:rPr>
          <w:b/>
          <w:bCs/>
          <w:highlight w:val="green"/>
        </w:rPr>
        <w:t>Perrotta</w:t>
      </w:r>
      <w:proofErr w:type="spellEnd"/>
      <w:r w:rsidRPr="001501FE">
        <w:rPr>
          <w:b/>
          <w:bCs/>
          <w:highlight w:val="green"/>
        </w:rPr>
        <w:t xml:space="preserve"> A</w:t>
      </w:r>
      <w:r w:rsidRPr="001501FE">
        <w:rPr>
          <w:highlight w:val="green"/>
        </w:rPr>
        <w:t xml:space="preserve">, </w:t>
      </w:r>
      <w:proofErr w:type="spellStart"/>
      <w:r w:rsidRPr="001501FE">
        <w:rPr>
          <w:b/>
          <w:bCs/>
          <w:highlight w:val="green"/>
        </w:rPr>
        <w:t>Erdman</w:t>
      </w:r>
      <w:proofErr w:type="spellEnd"/>
      <w:r w:rsidRPr="001501FE">
        <w:rPr>
          <w:b/>
          <w:bCs/>
          <w:highlight w:val="green"/>
        </w:rPr>
        <w:t xml:space="preserve"> SE</w:t>
      </w:r>
      <w:r w:rsidRPr="001501FE">
        <w:rPr>
          <w:highlight w:val="green"/>
        </w:rPr>
        <w:t xml:space="preserve">, </w:t>
      </w:r>
      <w:proofErr w:type="spellStart"/>
      <w:r w:rsidRPr="001501FE">
        <w:rPr>
          <w:b/>
          <w:bCs/>
          <w:highlight w:val="green"/>
        </w:rPr>
        <w:t>Alm</w:t>
      </w:r>
      <w:proofErr w:type="spellEnd"/>
      <w:r w:rsidRPr="001501FE">
        <w:rPr>
          <w:b/>
          <w:bCs/>
          <w:highlight w:val="green"/>
        </w:rPr>
        <w:t xml:space="preserve"> EJ</w:t>
      </w:r>
      <w:r w:rsidRPr="001501FE">
        <w:rPr>
          <w:highlight w:val="green"/>
        </w:rPr>
        <w:t xml:space="preserve">. 2014. </w:t>
      </w:r>
      <w:r w:rsidRPr="001445A3">
        <w:rPr>
          <w:highlight w:val="green"/>
          <w:lang w:val="en-US"/>
        </w:rPr>
        <w:t xml:space="preserve">Host lifestyle affects human microbiota on daily timescales. Genome </w:t>
      </w:r>
      <w:proofErr w:type="spellStart"/>
      <w:r w:rsidRPr="001445A3">
        <w:rPr>
          <w:highlight w:val="green"/>
          <w:lang w:val="en-US"/>
        </w:rPr>
        <w:t>Biol</w:t>
      </w:r>
      <w:proofErr w:type="spellEnd"/>
      <w:r w:rsidRPr="001445A3">
        <w:rPr>
          <w:highlight w:val="green"/>
          <w:lang w:val="en-US"/>
        </w:rPr>
        <w:t xml:space="preserve"> </w:t>
      </w:r>
      <w:proofErr w:type="gramStart"/>
      <w:r w:rsidRPr="001445A3">
        <w:rPr>
          <w:b/>
          <w:bCs/>
          <w:highlight w:val="green"/>
          <w:lang w:val="en-US"/>
        </w:rPr>
        <w:t>15</w:t>
      </w:r>
      <w:r w:rsidRPr="001445A3">
        <w:rPr>
          <w:highlight w:val="green"/>
          <w:lang w:val="en-US"/>
        </w:rPr>
        <w:t>:R</w:t>
      </w:r>
      <w:proofErr w:type="gramEnd"/>
      <w:r w:rsidRPr="001445A3">
        <w:rPr>
          <w:highlight w:val="green"/>
          <w:lang w:val="en-US"/>
        </w:rPr>
        <w:t>89.</w:t>
      </w:r>
    </w:p>
    <w:p w14:paraId="58732ECA" w14:textId="77777777" w:rsidR="00002B6D" w:rsidRPr="00EB43BE" w:rsidRDefault="00002B6D" w:rsidP="00650FC2">
      <w:pPr>
        <w:pStyle w:val="ASM"/>
        <w:ind w:left="830"/>
        <w:jc w:val="left"/>
        <w:rPr>
          <w:lang w:val="en-US"/>
        </w:rPr>
      </w:pPr>
    </w:p>
    <w:p w14:paraId="16668117" w14:textId="1E7F7184" w:rsidR="00EB43BE" w:rsidRPr="00EB43BE" w:rsidRDefault="00EB43BE" w:rsidP="00650FC2">
      <w:pPr>
        <w:pStyle w:val="ASM"/>
        <w:numPr>
          <w:ilvl w:val="0"/>
          <w:numId w:val="1"/>
        </w:numPr>
        <w:jc w:val="left"/>
        <w:rPr>
          <w:lang w:val="en-US"/>
        </w:rPr>
      </w:pPr>
      <w:bookmarkStart w:id="49" w:name="_bookmark49"/>
      <w:bookmarkEnd w:id="49"/>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func</w:t>
      </w:r>
      <w:bookmarkStart w:id="50" w:name="_bookmark50"/>
      <w:bookmarkEnd w:id="50"/>
      <w:r w:rsidRPr="00EB43BE">
        <w:rPr>
          <w:lang w:val="en-US"/>
        </w:rPr>
        <w:t xml:space="preserve">tion.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650FC2">
      <w:pPr>
        <w:pStyle w:val="ASM"/>
        <w:numPr>
          <w:ilvl w:val="0"/>
          <w:numId w:val="1"/>
        </w:numPr>
        <w:jc w:val="left"/>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650FC2">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650FC2">
      <w:pPr>
        <w:pStyle w:val="ASM"/>
        <w:numPr>
          <w:ilvl w:val="0"/>
          <w:numId w:val="1"/>
        </w:numPr>
        <w:jc w:val="left"/>
        <w:rPr>
          <w:lang w:val="en-US"/>
        </w:rPr>
      </w:pPr>
      <w:bookmarkStart w:id="51" w:name="_bookmark51"/>
      <w:bookmarkEnd w:id="51"/>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650FC2">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650FC2">
      <w:pPr>
        <w:pStyle w:val="ASM"/>
        <w:numPr>
          <w:ilvl w:val="0"/>
          <w:numId w:val="1"/>
        </w:numPr>
        <w:jc w:val="left"/>
        <w:rPr>
          <w:lang w:val="en-US"/>
        </w:rPr>
      </w:pPr>
      <w:bookmarkStart w:id="53" w:name="_bookmark53"/>
      <w:bookmarkEnd w:id="53"/>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650FC2">
      <w:pPr>
        <w:pStyle w:val="ASM"/>
        <w:numPr>
          <w:ilvl w:val="0"/>
          <w:numId w:val="1"/>
        </w:numPr>
        <w:jc w:val="left"/>
        <w:rPr>
          <w:lang w:val="en-US"/>
        </w:rPr>
      </w:pPr>
      <w:bookmarkStart w:id="54" w:name="_bookmark54"/>
      <w:bookmarkEnd w:id="54"/>
      <w:r w:rsidRPr="00EB43BE">
        <w:rPr>
          <w:b/>
          <w:lang w:val="en-US"/>
        </w:rPr>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650FC2">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metagenomic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650FC2">
      <w:pPr>
        <w:pStyle w:val="ASM"/>
        <w:numPr>
          <w:ilvl w:val="0"/>
          <w:numId w:val="1"/>
        </w:numPr>
        <w:jc w:val="left"/>
        <w:rPr>
          <w:lang w:val="en-US"/>
        </w:rPr>
      </w:pPr>
      <w:bookmarkStart w:id="55" w:name="_bookmark55"/>
      <w:bookmarkEnd w:id="55"/>
      <w:proofErr w:type="spellStart"/>
      <w:r w:rsidRPr="00EB43BE">
        <w:rPr>
          <w:b/>
          <w:lang w:val="en-US"/>
        </w:rPr>
        <w:lastRenderedPageBreak/>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6" w:name="_bookmark56"/>
      <w:bookmarkEnd w:id="56"/>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650FC2">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Default="00EB43BE" w:rsidP="00650FC2">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2F8BA71B" w14:textId="1B656BCB" w:rsidR="00BE2292" w:rsidRPr="00BE2292" w:rsidRDefault="00BE2292" w:rsidP="00BE2292">
      <w:pPr>
        <w:pStyle w:val="ASM"/>
        <w:numPr>
          <w:ilvl w:val="0"/>
          <w:numId w:val="1"/>
        </w:numPr>
        <w:rPr>
          <w:highlight w:val="green"/>
        </w:rPr>
      </w:pPr>
      <w:r w:rsidRPr="00EE64B4">
        <w:rPr>
          <w:b/>
          <w:highlight w:val="green"/>
          <w:lang w:val="en-US"/>
        </w:rPr>
        <w:t>Larsen PE, Dai Y.</w:t>
      </w:r>
      <w:r w:rsidRPr="00BE2292">
        <w:rPr>
          <w:highlight w:val="green"/>
          <w:lang w:val="en-US"/>
        </w:rPr>
        <w:t xml:space="preserve"> 2015. Metabolome of human gut microbiome is predictive of host dysbiosis. </w:t>
      </w:r>
      <w:proofErr w:type="spellStart"/>
      <w:r w:rsidRPr="00BE2292">
        <w:rPr>
          <w:highlight w:val="green"/>
          <w:lang w:val="en-US"/>
        </w:rPr>
        <w:t>Gigascience</w:t>
      </w:r>
      <w:proofErr w:type="spellEnd"/>
      <w:r w:rsidRPr="00BE2292">
        <w:rPr>
          <w:highlight w:val="green"/>
          <w:lang w:val="en-US"/>
        </w:rPr>
        <w:t xml:space="preserve"> </w:t>
      </w:r>
      <w:r w:rsidRPr="00EE64B4">
        <w:rPr>
          <w:b/>
          <w:highlight w:val="green"/>
          <w:lang w:val="en-US"/>
        </w:rPr>
        <w:t>4</w:t>
      </w:r>
      <w:r w:rsidRPr="00BE2292">
        <w:rPr>
          <w:highlight w:val="green"/>
          <w:lang w:val="en-US"/>
        </w:rPr>
        <w:t>:42.</w:t>
      </w:r>
    </w:p>
    <w:p w14:paraId="6D3A5CCA" w14:textId="65C19CFB" w:rsidR="00BE2292" w:rsidRPr="00BE2292" w:rsidRDefault="00BE2292" w:rsidP="00BE2292">
      <w:pPr>
        <w:pStyle w:val="ASM"/>
        <w:numPr>
          <w:ilvl w:val="0"/>
          <w:numId w:val="1"/>
        </w:numPr>
        <w:rPr>
          <w:rFonts w:ascii="Times New Roman" w:eastAsia="Times New Roman" w:hAnsi="Times New Roman" w:cs="Times New Roman"/>
          <w:sz w:val="23"/>
          <w:szCs w:val="23"/>
          <w:highlight w:val="green"/>
        </w:rPr>
      </w:pPr>
      <w:r w:rsidRPr="00E14BE5">
        <w:rPr>
          <w:b/>
          <w:highlight w:val="green"/>
          <w:lang w:val="en-US"/>
        </w:rPr>
        <w:t xml:space="preserve">Peters BA, </w:t>
      </w:r>
      <w:proofErr w:type="spellStart"/>
      <w:r w:rsidRPr="00E14BE5">
        <w:rPr>
          <w:b/>
          <w:highlight w:val="green"/>
          <w:lang w:val="en-US"/>
        </w:rPr>
        <w:t>Dominianni</w:t>
      </w:r>
      <w:proofErr w:type="spellEnd"/>
      <w:r w:rsidRPr="00E14BE5">
        <w:rPr>
          <w:b/>
          <w:highlight w:val="green"/>
          <w:lang w:val="en-US"/>
        </w:rPr>
        <w:t xml:space="preserve"> C, Shapiro JA, Church TR, Wu J, Miller G, Yuen E, </w:t>
      </w:r>
      <w:proofErr w:type="spellStart"/>
      <w:r w:rsidRPr="00E14BE5">
        <w:rPr>
          <w:b/>
          <w:highlight w:val="green"/>
          <w:lang w:val="en-US"/>
        </w:rPr>
        <w:t>Freiman</w:t>
      </w:r>
      <w:proofErr w:type="spellEnd"/>
      <w:r w:rsidRPr="00E14BE5">
        <w:rPr>
          <w:b/>
          <w:highlight w:val="green"/>
          <w:lang w:val="en-US"/>
        </w:rPr>
        <w:t xml:space="preserve"> H, </w:t>
      </w:r>
      <w:proofErr w:type="spellStart"/>
      <w:r w:rsidRPr="00E14BE5">
        <w:rPr>
          <w:b/>
          <w:highlight w:val="green"/>
          <w:lang w:val="en-US"/>
        </w:rPr>
        <w:t>Lustbader</w:t>
      </w:r>
      <w:proofErr w:type="spellEnd"/>
      <w:r w:rsidRPr="00E14BE5">
        <w:rPr>
          <w:b/>
          <w:highlight w:val="green"/>
          <w:lang w:val="en-US"/>
        </w:rPr>
        <w:t xml:space="preserve"> I, </w:t>
      </w:r>
      <w:proofErr w:type="spellStart"/>
      <w:r w:rsidRPr="00E14BE5">
        <w:rPr>
          <w:b/>
          <w:highlight w:val="green"/>
          <w:lang w:val="en-US"/>
        </w:rPr>
        <w:t>Salik</w:t>
      </w:r>
      <w:proofErr w:type="spellEnd"/>
      <w:r w:rsidRPr="00E14BE5">
        <w:rPr>
          <w:b/>
          <w:highlight w:val="green"/>
          <w:lang w:val="en-US"/>
        </w:rPr>
        <w:t xml:space="preserve"> J, Friedlander C, Hayes RB, </w:t>
      </w:r>
      <w:proofErr w:type="spellStart"/>
      <w:r w:rsidRPr="00E14BE5">
        <w:rPr>
          <w:b/>
          <w:highlight w:val="green"/>
          <w:lang w:val="en-US"/>
        </w:rPr>
        <w:t>Ahn</w:t>
      </w:r>
      <w:proofErr w:type="spellEnd"/>
      <w:r w:rsidRPr="00E14BE5">
        <w:rPr>
          <w:b/>
          <w:highlight w:val="green"/>
          <w:lang w:val="en-US"/>
        </w:rPr>
        <w:t xml:space="preserve"> J.</w:t>
      </w:r>
      <w:r w:rsidRPr="001445A3">
        <w:rPr>
          <w:rFonts w:ascii="Times New Roman"/>
          <w:spacing w:val="4"/>
          <w:w w:val="105"/>
          <w:sz w:val="23"/>
          <w:highlight w:val="green"/>
          <w:lang w:val="en-US"/>
        </w:rPr>
        <w:t xml:space="preserve"> </w:t>
      </w:r>
      <w:r w:rsidRPr="00E14BE5">
        <w:rPr>
          <w:highlight w:val="green"/>
          <w:lang w:val="en-US"/>
        </w:rPr>
        <w:t>2016. The gut microbiota in conventional and serrated precursors of colorectal cancer. Microbiome</w:t>
      </w:r>
      <w:r w:rsidRPr="00BE2292">
        <w:rPr>
          <w:rFonts w:ascii="Times New Roman"/>
          <w:spacing w:val="27"/>
          <w:w w:val="105"/>
          <w:sz w:val="23"/>
          <w:highlight w:val="green"/>
        </w:rPr>
        <w:t xml:space="preserve"> </w:t>
      </w:r>
      <w:r w:rsidRPr="00EE64B4">
        <w:rPr>
          <w:rFonts w:ascii="Times New Roman"/>
          <w:b/>
          <w:w w:val="105"/>
          <w:sz w:val="23"/>
          <w:highlight w:val="green"/>
        </w:rPr>
        <w:t>4</w:t>
      </w:r>
      <w:r w:rsidRPr="00BE2292">
        <w:rPr>
          <w:rFonts w:ascii="Times New Roman"/>
          <w:w w:val="105"/>
          <w:sz w:val="23"/>
          <w:highlight w:val="green"/>
        </w:rPr>
        <w:t>:69.</w:t>
      </w:r>
    </w:p>
    <w:p w14:paraId="1559AF19" w14:textId="63C20D38" w:rsidR="00BE2292" w:rsidRPr="00BE2292" w:rsidRDefault="00BE2292" w:rsidP="00BE2292">
      <w:pPr>
        <w:pStyle w:val="ASM"/>
        <w:numPr>
          <w:ilvl w:val="0"/>
          <w:numId w:val="1"/>
        </w:numPr>
        <w:rPr>
          <w:rFonts w:ascii="Times New Roman"/>
          <w:w w:val="105"/>
          <w:sz w:val="23"/>
          <w:highlight w:val="green"/>
          <w:lang w:val="en-US"/>
        </w:rPr>
      </w:pPr>
      <w:r w:rsidRPr="00E14BE5">
        <w:rPr>
          <w:b/>
          <w:highlight w:val="green"/>
          <w:lang w:val="en-US"/>
        </w:rPr>
        <w:t xml:space="preserve">Gardiner BJ, Tai AY, </w:t>
      </w:r>
      <w:proofErr w:type="spellStart"/>
      <w:r w:rsidRPr="00E14BE5">
        <w:rPr>
          <w:b/>
          <w:highlight w:val="green"/>
          <w:lang w:val="en-US"/>
        </w:rPr>
        <w:t>Kotsanas</w:t>
      </w:r>
      <w:proofErr w:type="spellEnd"/>
      <w:r w:rsidRPr="00E14BE5">
        <w:rPr>
          <w:b/>
          <w:highlight w:val="green"/>
          <w:lang w:val="en-US"/>
        </w:rPr>
        <w:t xml:space="preserve"> D, Francis MJ, Roberts SA, Ballard SA, </w:t>
      </w:r>
      <w:proofErr w:type="spellStart"/>
      <w:r w:rsidRPr="00E14BE5">
        <w:rPr>
          <w:b/>
          <w:highlight w:val="green"/>
          <w:lang w:val="en-US"/>
        </w:rPr>
        <w:t>Junckerstorff</w:t>
      </w:r>
      <w:proofErr w:type="spellEnd"/>
      <w:r w:rsidRPr="00E14BE5">
        <w:rPr>
          <w:b/>
          <w:highlight w:val="green"/>
          <w:lang w:val="en-US"/>
        </w:rPr>
        <w:t xml:space="preserve"> RK, </w:t>
      </w:r>
      <w:proofErr w:type="spellStart"/>
      <w:r w:rsidRPr="00E14BE5">
        <w:rPr>
          <w:b/>
          <w:highlight w:val="green"/>
          <w:lang w:val="en-US"/>
        </w:rPr>
        <w:t>Kormana</w:t>
      </w:r>
      <w:proofErr w:type="spellEnd"/>
      <w:r w:rsidRPr="00E14BE5">
        <w:rPr>
          <w:b/>
          <w:highlight w:val="green"/>
          <w:lang w:val="en-US"/>
        </w:rPr>
        <w:t xml:space="preserve"> TM</w:t>
      </w:r>
      <w:r w:rsidRPr="001445A3">
        <w:rPr>
          <w:rFonts w:ascii="Times New Roman"/>
          <w:b/>
          <w:w w:val="105"/>
          <w:sz w:val="23"/>
          <w:highlight w:val="green"/>
          <w:lang w:val="en-US"/>
        </w:rPr>
        <w:t>.</w:t>
      </w:r>
      <w:r w:rsidRPr="001445A3">
        <w:rPr>
          <w:rFonts w:ascii="Times New Roman"/>
          <w:spacing w:val="29"/>
          <w:w w:val="105"/>
          <w:sz w:val="23"/>
          <w:highlight w:val="green"/>
          <w:lang w:val="en-US"/>
        </w:rPr>
        <w:t xml:space="preserve"> </w:t>
      </w:r>
      <w:r w:rsidRPr="00E14BE5">
        <w:rPr>
          <w:highlight w:val="green"/>
          <w:lang w:val="en-US"/>
        </w:rPr>
        <w:t xml:space="preserve">2015. Clinical and microbiological characteristics of </w:t>
      </w:r>
      <w:proofErr w:type="spellStart"/>
      <w:r w:rsidRPr="00E14BE5">
        <w:rPr>
          <w:highlight w:val="green"/>
          <w:lang w:val="en-US"/>
        </w:rPr>
        <w:t>eggerthella</w:t>
      </w:r>
      <w:proofErr w:type="spellEnd"/>
      <w:r w:rsidRPr="00E14BE5">
        <w:rPr>
          <w:highlight w:val="green"/>
          <w:lang w:val="en-US"/>
        </w:rPr>
        <w:t xml:space="preserve"> </w:t>
      </w:r>
      <w:proofErr w:type="spellStart"/>
      <w:r w:rsidRPr="00E14BE5">
        <w:rPr>
          <w:highlight w:val="green"/>
          <w:lang w:val="en-US"/>
        </w:rPr>
        <w:t>lenta</w:t>
      </w:r>
      <w:proofErr w:type="spellEnd"/>
      <w:r w:rsidRPr="00E14BE5">
        <w:rPr>
          <w:highlight w:val="green"/>
          <w:lang w:val="en-US"/>
        </w:rPr>
        <w:t xml:space="preserve"> bacteremia. J </w:t>
      </w:r>
      <w:proofErr w:type="spellStart"/>
      <w:r w:rsidRPr="00E14BE5">
        <w:rPr>
          <w:highlight w:val="green"/>
          <w:lang w:val="en-US"/>
        </w:rPr>
        <w:t>Clin</w:t>
      </w:r>
      <w:proofErr w:type="spellEnd"/>
      <w:r w:rsidRPr="00E14BE5">
        <w:rPr>
          <w:highlight w:val="green"/>
          <w:lang w:val="en-US"/>
        </w:rPr>
        <w:t xml:space="preserve"> </w:t>
      </w:r>
      <w:proofErr w:type="spellStart"/>
      <w:r w:rsidRPr="00E14BE5">
        <w:rPr>
          <w:highlight w:val="green"/>
          <w:lang w:val="en-US"/>
        </w:rPr>
        <w:t>Microbiol</w:t>
      </w:r>
      <w:proofErr w:type="spellEnd"/>
      <w:r w:rsidRPr="00BE2292">
        <w:rPr>
          <w:rFonts w:ascii="Times New Roman"/>
          <w:w w:val="105"/>
          <w:sz w:val="23"/>
          <w:highlight w:val="green"/>
          <w:lang w:val="en-US"/>
        </w:rPr>
        <w:t xml:space="preserve"> </w:t>
      </w:r>
      <w:r w:rsidRPr="00EE64B4">
        <w:rPr>
          <w:rFonts w:ascii="Times New Roman"/>
          <w:b/>
          <w:w w:val="105"/>
          <w:sz w:val="23"/>
          <w:highlight w:val="green"/>
          <w:lang w:val="en-US"/>
        </w:rPr>
        <w:t>53</w:t>
      </w:r>
      <w:r w:rsidRPr="00BE2292">
        <w:rPr>
          <w:rFonts w:ascii="Times New Roman"/>
          <w:w w:val="105"/>
          <w:sz w:val="23"/>
          <w:highlight w:val="green"/>
          <w:lang w:val="en-US"/>
        </w:rPr>
        <w:t>:626</w:t>
      </w:r>
      <w:r w:rsidRPr="00BE2292">
        <w:rPr>
          <w:rFonts w:ascii="Times New Roman"/>
          <w:w w:val="105"/>
          <w:sz w:val="23"/>
          <w:highlight w:val="green"/>
          <w:lang w:val="en-US"/>
        </w:rPr>
        <w:t>–</w:t>
      </w:r>
      <w:r w:rsidRPr="00BE2292">
        <w:rPr>
          <w:rFonts w:ascii="Times New Roman"/>
          <w:w w:val="105"/>
          <w:sz w:val="23"/>
          <w:highlight w:val="green"/>
          <w:lang w:val="en-US"/>
        </w:rPr>
        <w:t>635.</w:t>
      </w:r>
    </w:p>
    <w:p w14:paraId="30BBA0DA" w14:textId="3A5D0742" w:rsidR="00EB43BE" w:rsidRPr="00FF0F13" w:rsidRDefault="00EB43BE" w:rsidP="00650FC2">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650FC2">
      <w:pPr>
        <w:pStyle w:val="ASM"/>
        <w:numPr>
          <w:ilvl w:val="0"/>
          <w:numId w:val="1"/>
        </w:numPr>
        <w:jc w:val="left"/>
        <w:rPr>
          <w:lang w:val="en-US"/>
        </w:rPr>
      </w:pPr>
      <w:bookmarkStart w:id="59" w:name="_bookmark59"/>
      <w:bookmarkEnd w:id="59"/>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650FC2">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650FC2">
      <w:pPr>
        <w:pStyle w:val="ASM"/>
        <w:numPr>
          <w:ilvl w:val="0"/>
          <w:numId w:val="1"/>
        </w:numPr>
        <w:jc w:val="left"/>
        <w:rPr>
          <w:lang w:val="en-US"/>
        </w:rPr>
      </w:pPr>
      <w:bookmarkStart w:id="61" w:name="_bookmark61"/>
      <w:bookmarkEnd w:id="61"/>
      <w:r w:rsidRPr="00EB43BE">
        <w:rPr>
          <w:b/>
          <w:lang w:val="en-US"/>
        </w:rPr>
        <w:lastRenderedPageBreak/>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650FC2">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11">
        <w:r w:rsidRPr="00EB43BE">
          <w:rPr>
            <w:rStyle w:val="Hipervnculo"/>
            <w:lang w:val="en-US"/>
          </w:rPr>
          <w:t>http:</w:t>
        </w:r>
        <w:bookmarkStart w:id="63" w:name="_bookmark63"/>
        <w:bookmarkEnd w:id="63"/>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650FC2">
      <w:pPr>
        <w:pStyle w:val="ASM"/>
        <w:numPr>
          <w:ilvl w:val="0"/>
          <w:numId w:val="1"/>
        </w:numPr>
        <w:jc w:val="left"/>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650FC2">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650FC2">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650FC2">
      <w:pPr>
        <w:pStyle w:val="ASM"/>
        <w:numPr>
          <w:ilvl w:val="0"/>
          <w:numId w:val="1"/>
        </w:numPr>
        <w:jc w:val="left"/>
        <w:rPr>
          <w:lang w:val="en-US"/>
        </w:rPr>
      </w:pPr>
      <w:bookmarkStart w:id="66" w:name="_bookmark66"/>
      <w:bookmarkEnd w:id="66"/>
      <w:r w:rsidRPr="00EB43BE">
        <w:rPr>
          <w:b/>
          <w:lang w:val="en-US"/>
        </w:rPr>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2300EB66" w:rsidR="00722AEF" w:rsidRPr="00722AEF" w:rsidRDefault="00722AEF" w:rsidP="004A417D">
      <w:pPr>
        <w:pStyle w:val="ASM"/>
        <w:jc w:val="left"/>
        <w:rPr>
          <w:lang w:val="en-US"/>
        </w:rPr>
      </w:pPr>
      <w:r w:rsidRPr="00722AEF">
        <w:rPr>
          <w:b/>
          <w:bCs/>
          <w:lang w:val="en-US"/>
        </w:rPr>
        <w:t xml:space="preserve">Figure 1. </w:t>
      </w:r>
      <w:r w:rsidR="00D238D0" w:rsidRPr="00D238D0">
        <w:rPr>
          <w:lang w:val="en-US"/>
        </w:rPr>
        <w:t>X-weighted power-law fits of the standard deviations versus the mean values for each bacterial genus monitored over time. The fit is shown for samples from a healthy subject (</w:t>
      </w:r>
      <w:proofErr w:type="spellStart"/>
      <w:r w:rsidR="00D238D0" w:rsidRPr="00D238D0">
        <w:rPr>
          <w:lang w:val="en-US"/>
        </w:rPr>
        <w:t>top</w:t>
      </w:r>
      <w:proofErr w:type="spellEnd"/>
      <w:r w:rsidR="00D238D0" w:rsidRPr="00D238D0">
        <w:rPr>
          <w:lang w:val="en-US"/>
        </w:rPr>
        <w:t>) and from a subject diagnosed with irritable bowel syndrome (bottom), studied in our lab (</w:t>
      </w:r>
      <w:hyperlink w:anchor="_bookmark13" w:history="1">
        <w:r w:rsidR="00D238D0" w:rsidRPr="00D238D0">
          <w:rPr>
            <w:rStyle w:val="Hipervnculo"/>
            <w:i/>
            <w:lang w:val="en-US"/>
          </w:rPr>
          <w:t>12</w:t>
        </w:r>
      </w:hyperlink>
      <w:r w:rsidR="00D238D0" w:rsidRPr="00D238D0">
        <w:rPr>
          <w:lang w:val="en-US"/>
        </w:rPr>
        <w:t xml:space="preserve">). </w:t>
      </w:r>
      <w:r w:rsidRPr="00722AEF">
        <w:rPr>
          <w:lang w:val="en-US"/>
        </w:rPr>
        <w:t xml:space="preserve"> Taylor’s power law seems to be ubiquitous, spanning to six orders of magnitude. </w:t>
      </w:r>
    </w:p>
    <w:p w14:paraId="68BF12B7" w14:textId="77777777" w:rsidR="00722AEF" w:rsidRPr="00722AEF" w:rsidRDefault="00722AEF" w:rsidP="004A417D">
      <w:pPr>
        <w:pStyle w:val="ASM"/>
        <w:jc w:val="left"/>
        <w:rPr>
          <w:lang w:val="en-US"/>
        </w:rPr>
      </w:pPr>
    </w:p>
    <w:p w14:paraId="053DE77A" w14:textId="76AE514E" w:rsidR="00722AEF" w:rsidRPr="00722AEF" w:rsidRDefault="00722AEF" w:rsidP="004A417D">
      <w:pPr>
        <w:pStyle w:val="ASM"/>
        <w:jc w:val="left"/>
        <w:rPr>
          <w:lang w:val="en-US"/>
        </w:rPr>
      </w:pPr>
      <w:r w:rsidRPr="00722AEF">
        <w:rPr>
          <w:b/>
          <w:bCs/>
          <w:lang w:val="en-US"/>
        </w:rPr>
        <w:t xml:space="preserve">Figure 2. </w:t>
      </w:r>
      <w:r w:rsidR="00D238D0" w:rsidRPr="00D238D0">
        <w:rPr>
          <w:lang w:val="en-US"/>
        </w:rPr>
        <w:t xml:space="preserve">Taylor’s law parameter space. All the data studied in this work were compiled here. The colored circle corresponds to a 68% confidence level (CL) region of healthy </w:t>
      </w:r>
      <w:r w:rsidR="006734B4">
        <w:rPr>
          <w:lang w:val="en-US"/>
        </w:rPr>
        <w:t>indi</w:t>
      </w:r>
      <w:r w:rsidR="00D238D0" w:rsidRPr="00D238D0">
        <w:rPr>
          <w:lang w:val="en-US"/>
        </w:rPr>
        <w:t xml:space="preserve">viduals in the Taylor’s parameter space, while the dashed line </w:t>
      </w:r>
      <w:proofErr w:type="spellStart"/>
      <w:r w:rsidR="00D238D0" w:rsidRPr="00D238D0">
        <w:rPr>
          <w:lang w:val="en-US"/>
        </w:rPr>
        <w:t>delimites</w:t>
      </w:r>
      <w:proofErr w:type="spellEnd"/>
      <w:r w:rsidR="00D238D0" w:rsidRPr="00D238D0">
        <w:rPr>
          <w:lang w:val="en-US"/>
        </w:rPr>
        <w:t xml:space="preserve"> the 98% CL region. </w:t>
      </w:r>
      <w:r w:rsidR="00D238D0" w:rsidRPr="00D238D0">
        <w:rPr>
          <w:highlight w:val="green"/>
          <w:lang w:val="en-US"/>
        </w:rPr>
        <w:t>Points with errors place gut microbiome in the Taylor’s parameter space, for each individual whose microbiota was compromised.</w:t>
      </w:r>
      <w:r w:rsidR="00D238D0" w:rsidRPr="00D238D0">
        <w:rPr>
          <w:lang w:val="en-US"/>
        </w:rPr>
        <w:t xml:space="preserve"> It should be noted that the parameters were </w:t>
      </w:r>
      <w:r w:rsidR="006734B4">
        <w:rPr>
          <w:lang w:val="en-US"/>
        </w:rPr>
        <w:t>standard</w:t>
      </w:r>
      <w:r w:rsidR="00D238D0" w:rsidRPr="00D238D0">
        <w:rPr>
          <w:lang w:val="en-US"/>
        </w:rPr>
        <w:t xml:space="preserve">ized </w:t>
      </w:r>
      <w:r w:rsidR="00D238D0" w:rsidRPr="00D238D0">
        <w:rPr>
          <w:lang w:val="en-US"/>
        </w:rPr>
        <w:lastRenderedPageBreak/>
        <w:t>(standard deviation units) to the healthy group in each study for demonstrative and comparative purposes.</w:t>
      </w:r>
    </w:p>
    <w:p w14:paraId="32E5E380" w14:textId="77777777" w:rsidR="00722AEF" w:rsidRPr="00722AEF" w:rsidRDefault="00722AEF" w:rsidP="004A417D">
      <w:pPr>
        <w:pStyle w:val="ASM"/>
        <w:jc w:val="left"/>
        <w:rPr>
          <w:lang w:val="en-US"/>
        </w:rPr>
      </w:pPr>
    </w:p>
    <w:p w14:paraId="38557779" w14:textId="6356CC19" w:rsidR="00722AEF" w:rsidRPr="00722AEF" w:rsidRDefault="00722AEF" w:rsidP="006734B4">
      <w:pPr>
        <w:pStyle w:val="ASM"/>
        <w:jc w:val="left"/>
        <w:rPr>
          <w:lang w:val="en-US"/>
        </w:rPr>
      </w:pPr>
      <w:r w:rsidRPr="00722AEF">
        <w:rPr>
          <w:b/>
          <w:bCs/>
          <w:lang w:val="en-US"/>
        </w:rPr>
        <w:t xml:space="preserve">Figure 3. </w:t>
      </w:r>
      <w:r w:rsidR="006734B4" w:rsidRPr="006734B4">
        <w:rPr>
          <w:lang w:val="en-US"/>
        </w:rPr>
        <w:t xml:space="preserve">Microbiota states can be placed in the phase </w:t>
      </w:r>
      <w:proofErr w:type="gramStart"/>
      <w:r w:rsidR="006734B4" w:rsidRPr="006734B4">
        <w:rPr>
          <w:lang w:val="en-US"/>
        </w:rPr>
        <w:t xml:space="preserve">space  </w:t>
      </w:r>
      <w:r w:rsidR="006734B4" w:rsidRPr="006734B4">
        <w:rPr>
          <w:i/>
          <w:lang w:val="en-US"/>
        </w:rPr>
        <w:t>F</w:t>
      </w:r>
      <w:proofErr w:type="gramEnd"/>
      <w:r w:rsidR="006734B4" w:rsidRPr="006734B4">
        <w:rPr>
          <w:i/>
          <w:lang w:val="en-US"/>
        </w:rPr>
        <w:t xml:space="preserve"> − V </w:t>
      </w:r>
      <w:r w:rsidR="006734B4" w:rsidRPr="006734B4">
        <w:rPr>
          <w:lang w:val="en-US"/>
        </w:rPr>
        <w:t>.  The light-blue shaded</w:t>
      </w:r>
      <w:r w:rsidR="006734B4">
        <w:rPr>
          <w:lang w:val="en-US"/>
        </w:rPr>
        <w:t xml:space="preserve"> </w:t>
      </w:r>
      <w:r w:rsidR="006734B4" w:rsidRPr="006734B4">
        <w:rPr>
          <w:lang w:val="en-US"/>
        </w:rPr>
        <w:t xml:space="preserve">region corresponds to the stable phase, while the grey shaded region is the unstable phase (the phase transition line is calculated for </w:t>
      </w:r>
      <w:r w:rsidR="006734B4">
        <w:rPr>
          <w:i/>
          <w:lang w:val="en-US"/>
        </w:rPr>
        <w:sym w:font="Symbol" w:char="F061"/>
      </w:r>
      <w:r w:rsidR="006734B4">
        <w:rPr>
          <w:i/>
          <w:lang w:val="en-US"/>
        </w:rPr>
        <w:t xml:space="preserve"> </w:t>
      </w:r>
      <w:r w:rsidR="006734B4" w:rsidRPr="006734B4">
        <w:rPr>
          <w:lang w:val="en-US"/>
        </w:rPr>
        <w:t xml:space="preserve">= </w:t>
      </w:r>
      <w:r w:rsidR="006734B4">
        <w:rPr>
          <w:i/>
          <w:lang w:val="en-US"/>
        </w:rPr>
        <w:sym w:font="Symbol" w:char="F062"/>
      </w:r>
      <w:r w:rsidR="006734B4" w:rsidRPr="006734B4">
        <w:rPr>
          <w:i/>
          <w:lang w:val="en-US"/>
        </w:rPr>
        <w:t xml:space="preserve"> </w:t>
      </w:r>
      <w:r w:rsidR="006734B4" w:rsidRPr="006734B4">
        <w:rPr>
          <w:lang w:val="en-US"/>
        </w:rPr>
        <w:t xml:space="preserve">= 0.75). We placed healthy individuals (green) and individuals whose gut microbiota is threatened (antibiotics, IBS) in the phase space fitness–variability. The gut microbiota of healthy individuals over a long term span show a quasi–periodical variability (central period is ten days). We show that taking </w:t>
      </w:r>
      <w:r w:rsidR="006734B4">
        <w:rPr>
          <w:lang w:val="en-US"/>
        </w:rPr>
        <w:t>an</w:t>
      </w:r>
      <w:r w:rsidR="006734B4" w:rsidRPr="006734B4">
        <w:rPr>
          <w:lang w:val="en-US"/>
        </w:rPr>
        <w:t>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722AEF" w:rsidRDefault="00722AEF" w:rsidP="004A417D">
      <w:pPr>
        <w:pStyle w:val="ASM"/>
        <w:jc w:val="left"/>
        <w:rPr>
          <w:lang w:val="en-US"/>
        </w:rPr>
      </w:pPr>
    </w:p>
    <w:p w14:paraId="2A0054AA" w14:textId="4C4F9A17" w:rsidR="00722AEF" w:rsidRPr="00722AEF" w:rsidRDefault="00722AEF" w:rsidP="004A417D">
      <w:pPr>
        <w:pStyle w:val="ASM"/>
        <w:jc w:val="left"/>
        <w:rPr>
          <w:lang w:val="en-US"/>
        </w:rPr>
      </w:pPr>
      <w:r w:rsidRPr="00722AEF">
        <w:rPr>
          <w:b/>
          <w:lang w:val="en-US"/>
        </w:rPr>
        <w:t xml:space="preserve">Figure 4. </w:t>
      </w:r>
      <w:r w:rsidR="006734B4" w:rsidRPr="006734B4">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6734B4">
        <w:rPr>
          <w:i/>
          <w:lang w:val="en-US"/>
        </w:rPr>
        <w:t xml:space="preserve">A </w:t>
      </w:r>
      <w:r w:rsidR="006734B4" w:rsidRPr="006734B4">
        <w:rPr>
          <w:lang w:val="en-US"/>
        </w:rPr>
        <w:t>in the host lifestyle study (</w:t>
      </w:r>
      <w:hyperlink w:anchor="_bookmark49" w:history="1">
        <w:r w:rsidR="006734B4" w:rsidRPr="006734B4">
          <w:rPr>
            <w:rStyle w:val="Hipervnculo"/>
            <w:i/>
            <w:lang w:val="en-US"/>
          </w:rPr>
          <w:t>51</w:t>
        </w:r>
      </w:hyperlink>
      <w:r w:rsidR="006734B4" w:rsidRPr="006734B4">
        <w:rPr>
          <w:lang w:val="en-US"/>
        </w:rPr>
        <w:t>).</w:t>
      </w:r>
    </w:p>
    <w:p w14:paraId="69BCCB02" w14:textId="77777777" w:rsidR="00722AEF" w:rsidRPr="00722AEF" w:rsidRDefault="00722AEF" w:rsidP="004A417D">
      <w:pPr>
        <w:pStyle w:val="ASM"/>
        <w:jc w:val="left"/>
        <w:rPr>
          <w:lang w:val="en-US"/>
        </w:rPr>
      </w:pPr>
    </w:p>
    <w:p w14:paraId="40374B5F" w14:textId="0C9168BC" w:rsidR="00722AEF" w:rsidRPr="00722AEF" w:rsidRDefault="00722AEF" w:rsidP="004A417D">
      <w:pPr>
        <w:pStyle w:val="ASM"/>
        <w:jc w:val="left"/>
        <w:rPr>
          <w:lang w:val="en-US"/>
        </w:rPr>
      </w:pPr>
      <w:r w:rsidRPr="00722AEF">
        <w:rPr>
          <w:b/>
          <w:lang w:val="en-US"/>
        </w:rPr>
        <w:t xml:space="preserve">Figure 5. </w:t>
      </w:r>
      <w:r w:rsidR="006734B4" w:rsidRPr="006734B4">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6734B4">
        <w:rPr>
          <w:i/>
          <w:lang w:val="en-US"/>
        </w:rPr>
        <w:t xml:space="preserve">A </w:t>
      </w:r>
      <w:r w:rsidR="006734B4" w:rsidRPr="006734B4">
        <w:rPr>
          <w:lang w:val="en-US"/>
        </w:rPr>
        <w:t>in the host lifestyle study (</w:t>
      </w:r>
      <w:hyperlink w:anchor="_bookmark49" w:history="1">
        <w:r w:rsidR="006734B4" w:rsidRPr="006734B4">
          <w:rPr>
            <w:rStyle w:val="Hipervnculo"/>
            <w:i/>
            <w:lang w:val="en-US"/>
          </w:rPr>
          <w:t>51</w:t>
        </w:r>
      </w:hyperlink>
      <w:r w:rsidR="006734B4" w:rsidRPr="006734B4">
        <w:rPr>
          <w:lang w:val="en-US"/>
        </w:rPr>
        <w:t>).</w:t>
      </w:r>
    </w:p>
    <w:p w14:paraId="24535787" w14:textId="77777777" w:rsidR="00722AEF" w:rsidRPr="00722AEF" w:rsidRDefault="00722AEF" w:rsidP="004A417D">
      <w:pPr>
        <w:pStyle w:val="ASM"/>
        <w:jc w:val="left"/>
        <w:rPr>
          <w:lang w:val="en-US"/>
        </w:rPr>
      </w:pPr>
    </w:p>
    <w:p w14:paraId="2C518B9E" w14:textId="09601146" w:rsidR="00722AEF" w:rsidRPr="00722AEF" w:rsidRDefault="00722AEF" w:rsidP="004A417D">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4A417D">
      <w:pPr>
        <w:pStyle w:val="ASM"/>
        <w:jc w:val="left"/>
        <w:rPr>
          <w:lang w:val="en-US"/>
        </w:rPr>
      </w:pPr>
    </w:p>
    <w:p w14:paraId="174F4C3E" w14:textId="132A56D9" w:rsidR="00722AEF" w:rsidRPr="00722AEF" w:rsidRDefault="00722AEF" w:rsidP="004A417D">
      <w:pPr>
        <w:pStyle w:val="ASM"/>
        <w:jc w:val="left"/>
        <w:rPr>
          <w:lang w:val="en-US"/>
        </w:rPr>
      </w:pPr>
      <w:r w:rsidRPr="00722AEF">
        <w:rPr>
          <w:b/>
          <w:lang w:val="en-US"/>
        </w:rPr>
        <w:lastRenderedPageBreak/>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xml:space="preserve">) (lower plot). </w:t>
      </w:r>
      <w:r w:rsidR="00C4007C" w:rsidRPr="00C4007C">
        <w:rPr>
          <w:lang w:val="en-US"/>
        </w:rPr>
        <w:t>The blue vertical lines in the lower plot show the periods of antibiotic treatment.</w:t>
      </w:r>
    </w:p>
    <w:p w14:paraId="582C98E0" w14:textId="77777777" w:rsidR="00722AEF" w:rsidRPr="007917F0" w:rsidRDefault="00722AEF" w:rsidP="004A417D">
      <w:pPr>
        <w:pStyle w:val="ASM"/>
        <w:jc w:val="left"/>
        <w:rPr>
          <w:lang w:val="en-US"/>
        </w:rPr>
      </w:pPr>
    </w:p>
    <w:p w14:paraId="43C83BB3" w14:textId="5EACDA1E" w:rsidR="00AC2BA0" w:rsidRPr="007917F0" w:rsidRDefault="00AC2BA0" w:rsidP="004A417D">
      <w:pPr>
        <w:pStyle w:val="ASM"/>
        <w:jc w:val="left"/>
        <w:rPr>
          <w:lang w:val="en-US"/>
        </w:rPr>
      </w:pPr>
      <w:r w:rsidRPr="007917F0">
        <w:rPr>
          <w:b/>
          <w:lang w:val="en-US"/>
        </w:rPr>
        <w:t>Supplementary</w:t>
      </w:r>
      <w:r w:rsidR="007917F0" w:rsidRPr="007917F0">
        <w:rPr>
          <w:b/>
          <w:lang w:val="en-US"/>
        </w:rPr>
        <w:t xml:space="preserve"> Table</w:t>
      </w:r>
      <w:r w:rsidRPr="007917F0">
        <w:rPr>
          <w:b/>
          <w:lang w:val="en-US"/>
        </w:rPr>
        <w:t xml:space="preserve"> </w:t>
      </w:r>
      <w:r w:rsidR="00725C4C">
        <w:rPr>
          <w:b/>
          <w:lang w:val="en-US"/>
        </w:rPr>
        <w:t>S</w:t>
      </w:r>
      <w:r w:rsidRPr="007917F0">
        <w:rPr>
          <w:b/>
          <w:lang w:val="en-US"/>
        </w:rPr>
        <w:t xml:space="preserve">1. </w:t>
      </w:r>
      <w:r w:rsidR="00641C6C" w:rsidRPr="007917F0">
        <w:rPr>
          <w:lang w:val="en-US"/>
        </w:rPr>
        <w:t xml:space="preserve">Taylor parameters. Individuals with either animal-based (A) or plant-based (P) diets (50). Previous to diet,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lang w:val="en-US"/>
        </w:rPr>
        <w:t xml:space="preserve"> = 0.09 ± 0.05, </w:t>
      </w:r>
      <m:oMath>
        <m:acc>
          <m:accPr>
            <m:chr m:val="̅"/>
            <m:ctrlPr>
              <w:rPr>
                <w:rFonts w:ascii="Cambria Math" w:hAnsi="Cambria Math"/>
                <w:lang w:val="en-US"/>
              </w:rPr>
            </m:ctrlPr>
          </m:accPr>
          <m:e>
            <m:r>
              <m:rPr>
                <m:sty m:val="p"/>
              </m:rPr>
              <w:rPr>
                <w:rFonts w:ascii="Cambria Math" w:hAnsi="Cambria Math"/>
                <w:lang w:val="en-US"/>
              </w:rPr>
              <m:t>β</m:t>
            </m:r>
          </m:e>
        </m:acc>
      </m:oMath>
      <w:r w:rsidR="00641C6C" w:rsidRPr="007917F0">
        <w:rPr>
          <w:lang w:val="en-US"/>
        </w:rPr>
        <w:t xml:space="preserve"> = 0.77 ± 0.04.</w:t>
      </w:r>
    </w:p>
    <w:p w14:paraId="2E480B21" w14:textId="77777777" w:rsidR="00AC2BA0" w:rsidRPr="007917F0" w:rsidRDefault="00AC2BA0" w:rsidP="004A417D">
      <w:pPr>
        <w:pStyle w:val="ASM"/>
        <w:jc w:val="left"/>
        <w:rPr>
          <w:lang w:val="en-US"/>
        </w:rPr>
      </w:pPr>
    </w:p>
    <w:p w14:paraId="75D11D7D" w14:textId="3AD55C23" w:rsidR="00AC2BA0" w:rsidRPr="007917F0" w:rsidRDefault="00AC2BA0" w:rsidP="004A417D">
      <w:pPr>
        <w:pStyle w:val="ASM"/>
        <w:jc w:val="left"/>
        <w:rPr>
          <w:lang w:val="en-US"/>
        </w:rPr>
      </w:pPr>
      <w:r w:rsidRPr="007917F0">
        <w:rPr>
          <w:b/>
          <w:lang w:val="en-US"/>
        </w:rPr>
        <w:t xml:space="preserve">Supplementary </w:t>
      </w:r>
      <w:r w:rsidR="007917F0" w:rsidRPr="007917F0">
        <w:rPr>
          <w:b/>
          <w:lang w:val="en-US"/>
        </w:rPr>
        <w:t>Table</w:t>
      </w:r>
      <w:r w:rsidRPr="007917F0">
        <w:rPr>
          <w:b/>
          <w:lang w:val="en-US"/>
        </w:rPr>
        <w:t xml:space="preserve"> </w:t>
      </w:r>
      <w:r w:rsidR="00725C4C">
        <w:rPr>
          <w:b/>
          <w:lang w:val="en-US"/>
        </w:rPr>
        <w:t>S</w:t>
      </w:r>
      <w:r w:rsidRPr="007917F0">
        <w:rPr>
          <w:b/>
          <w:lang w:val="en-US"/>
        </w:rPr>
        <w:t>2.</w:t>
      </w:r>
      <w:r w:rsidR="00641C6C" w:rsidRPr="007917F0">
        <w:rPr>
          <w:rFonts w:ascii="Times" w:hAnsi="Times" w:cs="Times"/>
          <w:color w:val="000000"/>
          <w:sz w:val="29"/>
          <w:szCs w:val="29"/>
          <w:lang w:val="en-US"/>
        </w:rPr>
        <w:t xml:space="preserve"> </w:t>
      </w:r>
      <w:r w:rsidR="00641C6C" w:rsidRPr="007917F0">
        <w:rPr>
          <w:lang w:val="en-US"/>
        </w:rPr>
        <w:t xml:space="preserve">Taylor parameters for individuals taking antibiotics (47). Prior to antibiotics intake,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i/>
          <w:iCs/>
          <w:lang w:val="en-US"/>
        </w:rPr>
        <w:t xml:space="preserve"> </w:t>
      </w:r>
      <w:r w:rsidR="00641C6C" w:rsidRPr="007917F0">
        <w:rPr>
          <w:lang w:val="en-US"/>
        </w:rPr>
        <w:t xml:space="preserve">= 0.12 ± 0.05,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00641C6C" w:rsidRPr="007917F0">
        <w:rPr>
          <w:lang w:val="en-US"/>
        </w:rPr>
        <w:t xml:space="preserve">= 0.75 ± 0.04. </w:t>
      </w:r>
    </w:p>
    <w:p w14:paraId="1B5D0D63" w14:textId="57BC81EC" w:rsidR="00AC2BA0" w:rsidRPr="007917F0" w:rsidRDefault="00AC2BA0" w:rsidP="004A417D">
      <w:pPr>
        <w:pStyle w:val="ASM"/>
        <w:jc w:val="left"/>
        <w:rPr>
          <w:lang w:val="en-US"/>
        </w:rPr>
      </w:pPr>
    </w:p>
    <w:p w14:paraId="41F1A59D" w14:textId="76583E42" w:rsidR="00722AEF" w:rsidRPr="007917F0" w:rsidRDefault="0056254F" w:rsidP="004A417D">
      <w:pPr>
        <w:pStyle w:val="ASM"/>
        <w:jc w:val="left"/>
        <w:rPr>
          <w:lang w:val="en-US"/>
        </w:rPr>
      </w:pPr>
      <w:r w:rsidRPr="007917F0">
        <w:rPr>
          <w:b/>
          <w:lang w:val="en-US"/>
        </w:rPr>
        <w:t xml:space="preserve">Supplementary </w:t>
      </w:r>
      <w:r w:rsidR="007917F0" w:rsidRPr="007917F0">
        <w:rPr>
          <w:b/>
          <w:lang w:val="en-US"/>
        </w:rPr>
        <w:t>Table</w:t>
      </w:r>
      <w:r w:rsidR="00722AEF" w:rsidRPr="007917F0">
        <w:rPr>
          <w:b/>
          <w:lang w:val="en-US"/>
        </w:rPr>
        <w:t xml:space="preserve"> </w:t>
      </w:r>
      <w:r w:rsidR="00725C4C">
        <w:rPr>
          <w:b/>
          <w:lang w:val="en-US"/>
        </w:rPr>
        <w:t>S</w:t>
      </w:r>
      <w:r w:rsidR="00AC2BA0" w:rsidRPr="007917F0">
        <w:rPr>
          <w:b/>
          <w:lang w:val="en-US"/>
        </w:rPr>
        <w:t>3</w:t>
      </w:r>
      <w:r w:rsidR="00722AEF" w:rsidRPr="007917F0">
        <w:rPr>
          <w:b/>
          <w:lang w:val="en-US"/>
        </w:rPr>
        <w:t xml:space="preserve">. </w:t>
      </w:r>
      <w:r w:rsidR="007917F0" w:rsidRPr="007917F0">
        <w:rPr>
          <w:lang w:val="en-US"/>
        </w:rPr>
        <w:t xml:space="preserve">Taylor parameters for persons diagnosed with irritable bowel syndrome (IBS) (12). Healthy individuals sampled in this study are characterized by </w:t>
      </w:r>
      <m:oMath>
        <m:acc>
          <m:accPr>
            <m:chr m:val="̅"/>
            <m:ctrlPr>
              <w:rPr>
                <w:rFonts w:ascii="Cambria Math" w:hAnsi="Cambria Math"/>
                <w:i/>
                <w:lang w:val="en-US"/>
              </w:rPr>
            </m:ctrlPr>
          </m:accPr>
          <m:e>
            <m:r>
              <w:rPr>
                <w:rFonts w:ascii="Cambria Math" w:hAnsi="Cambria Math"/>
                <w:lang w:val="en-US"/>
              </w:rPr>
              <m:t>V</m:t>
            </m:r>
          </m:e>
        </m:acc>
      </m:oMath>
      <w:r w:rsidR="007917F0" w:rsidRPr="007917F0">
        <w:rPr>
          <w:lang w:val="en-US"/>
        </w:rPr>
        <w:t xml:space="preserve"> = 0.135 ± 0.010, </w:t>
      </w:r>
      <m:oMath>
        <m:acc>
          <m:accPr>
            <m:chr m:val="̅"/>
            <m:ctrlPr>
              <w:rPr>
                <w:rFonts w:ascii="Cambria Math" w:hAnsi="Cambria Math"/>
                <w:lang w:val="en-US"/>
              </w:rPr>
            </m:ctrlPr>
          </m:accPr>
          <m:e>
            <m:r>
              <m:rPr>
                <m:sty m:val="p"/>
              </m:rPr>
              <w:rPr>
                <w:rFonts w:ascii="Cambria Math" w:hAnsi="Cambria Math"/>
                <w:lang w:val="en-US"/>
              </w:rPr>
              <m:t>β</m:t>
            </m:r>
          </m:e>
        </m:acc>
      </m:oMath>
      <w:r w:rsidR="007917F0" w:rsidRPr="007917F0">
        <w:rPr>
          <w:lang w:val="en-US"/>
        </w:rPr>
        <w:t xml:space="preserve"> = 0.692 ± 0.024.</w:t>
      </w:r>
    </w:p>
    <w:p w14:paraId="37E123A4" w14:textId="77777777" w:rsidR="007917F0" w:rsidRPr="007917F0" w:rsidRDefault="007917F0" w:rsidP="004A417D">
      <w:pPr>
        <w:pStyle w:val="ASM"/>
        <w:jc w:val="left"/>
        <w:rPr>
          <w:lang w:val="en-US"/>
        </w:rPr>
      </w:pPr>
    </w:p>
    <w:p w14:paraId="66EF3A39" w14:textId="0340435A" w:rsidR="007917F0" w:rsidRPr="007917F0" w:rsidRDefault="007917F0" w:rsidP="004A417D">
      <w:pPr>
        <w:pStyle w:val="ASM"/>
        <w:jc w:val="left"/>
        <w:rPr>
          <w:lang w:val="en-US"/>
        </w:rPr>
      </w:pPr>
      <w:r w:rsidRPr="007917F0">
        <w:rPr>
          <w:b/>
          <w:bCs/>
          <w:lang w:val="en-US"/>
        </w:rPr>
        <w:t xml:space="preserve">Supplementary Table S4. </w:t>
      </w:r>
      <w:r w:rsidRPr="007917F0">
        <w:rPr>
          <w:lang w:val="en-US"/>
        </w:rPr>
        <w:t xml:space="preserve">Taylor parameters for the healthy subject of the discordant twins (49). This table continues in Supplementary Table S5.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9E7C4BC" w14:textId="77777777" w:rsidR="007917F0" w:rsidRPr="007917F0" w:rsidRDefault="007917F0" w:rsidP="004A417D">
      <w:pPr>
        <w:pStyle w:val="ASM"/>
        <w:jc w:val="left"/>
        <w:rPr>
          <w:lang w:val="en-US"/>
        </w:rPr>
      </w:pPr>
    </w:p>
    <w:p w14:paraId="03989360" w14:textId="4C937975" w:rsidR="007917F0" w:rsidRPr="007917F0" w:rsidRDefault="007917F0" w:rsidP="004A417D">
      <w:pPr>
        <w:pStyle w:val="ASM"/>
        <w:jc w:val="left"/>
        <w:rPr>
          <w:lang w:val="en-US"/>
        </w:rPr>
      </w:pPr>
      <w:r w:rsidRPr="007917F0">
        <w:rPr>
          <w:b/>
          <w:bCs/>
          <w:lang w:val="en-US"/>
        </w:rPr>
        <w:t xml:space="preserve">Supplementary Table S5. </w:t>
      </w:r>
      <w:r w:rsidRPr="007917F0">
        <w:rPr>
          <w:lang w:val="en-US"/>
        </w:rPr>
        <w:t xml:space="preserve">Taylor parameters for the kwashiorkor part of the discordant twins (49). This is a continuation of Supplementary Table S4.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5D4D3DC" w14:textId="77777777" w:rsidR="007917F0" w:rsidRPr="007917F0" w:rsidRDefault="007917F0" w:rsidP="004A417D">
      <w:pPr>
        <w:pStyle w:val="ASM"/>
        <w:jc w:val="left"/>
        <w:rPr>
          <w:lang w:val="en-US"/>
        </w:rPr>
      </w:pPr>
    </w:p>
    <w:p w14:paraId="64265672" w14:textId="11898FD3" w:rsidR="007917F0" w:rsidRPr="007917F0" w:rsidRDefault="007917F0" w:rsidP="004A417D">
      <w:pPr>
        <w:pStyle w:val="ASM"/>
        <w:jc w:val="left"/>
        <w:rPr>
          <w:lang w:val="en-US"/>
        </w:rPr>
      </w:pPr>
      <w:r w:rsidRPr="007917F0">
        <w:rPr>
          <w:b/>
          <w:bCs/>
          <w:lang w:val="en-US"/>
        </w:rPr>
        <w:lastRenderedPageBreak/>
        <w:t xml:space="preserve">Supplementary Table S6. </w:t>
      </w:r>
      <w:r w:rsidRPr="007917F0">
        <w:rPr>
          <w:lang w:val="en-US"/>
        </w:rPr>
        <w:t xml:space="preserve">Taylor parameters for individuals with different degrees of over- weight and obesity (48). Healthy people in this study, whom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0.19 ± 0.06,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Pr="007917F0">
        <w:rPr>
          <w:lang w:val="en-US"/>
        </w:rPr>
        <w:t xml:space="preserve">= 0.806 ± 0.034. </w:t>
      </w:r>
    </w:p>
    <w:p w14:paraId="6E6B4283" w14:textId="77777777" w:rsidR="00722AEF" w:rsidRPr="007917F0" w:rsidRDefault="00722AEF" w:rsidP="004A417D">
      <w:pPr>
        <w:pStyle w:val="ASM"/>
        <w:jc w:val="left"/>
        <w:rPr>
          <w:lang w:val="en-US"/>
        </w:rPr>
      </w:pPr>
    </w:p>
    <w:p w14:paraId="2144A4A2" w14:textId="75DE3BE9" w:rsidR="007917F0" w:rsidRPr="001445A3" w:rsidRDefault="007917F0" w:rsidP="004A417D">
      <w:pPr>
        <w:pStyle w:val="ASM"/>
        <w:jc w:val="left"/>
        <w:rPr>
          <w:highlight w:val="green"/>
          <w:lang w:val="en-US"/>
        </w:rPr>
      </w:pPr>
      <w:r w:rsidRPr="001445A3">
        <w:rPr>
          <w:b/>
          <w:highlight w:val="green"/>
          <w:lang w:val="en-US"/>
        </w:rPr>
        <w:t>Supplementary Table S7</w:t>
      </w:r>
      <w:r w:rsidRPr="001445A3">
        <w:rPr>
          <w:highlight w:val="green"/>
          <w:lang w:val="en-US"/>
        </w:rPr>
        <w:t xml:space="preserve">. Taylor parameters for special intervals concerning gut microbiota in the host lifestyle study (51). The healthy and quotidian periods are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1445A3">
        <w:rPr>
          <w:highlight w:val="green"/>
          <w:lang w:val="en-US"/>
        </w:rPr>
        <w:t xml:space="preserve"> = 0.25 ± 0.09,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1445A3">
        <w:rPr>
          <w:highlight w:val="green"/>
          <w:lang w:val="en-US"/>
        </w:rPr>
        <w:t xml:space="preserve"> = 0.777 ± 0.025.</w:t>
      </w:r>
    </w:p>
    <w:p w14:paraId="3EF31DEC" w14:textId="36416621" w:rsidR="007917F0" w:rsidRDefault="007E19C9" w:rsidP="004A417D">
      <w:pPr>
        <w:pStyle w:val="ASM"/>
        <w:jc w:val="left"/>
        <w:rPr>
          <w:lang w:val="en-US"/>
        </w:rPr>
      </w:pPr>
      <w:r w:rsidRPr="001445A3">
        <w:rPr>
          <w:b/>
          <w:highlight w:val="green"/>
          <w:lang w:val="en-US"/>
        </w:rPr>
        <w:t xml:space="preserve">Supplementary Table S8. </w:t>
      </w:r>
      <w:r w:rsidRPr="001445A3">
        <w:rPr>
          <w:highlight w:val="green"/>
          <w:lang w:val="en-US"/>
        </w:rPr>
        <w:t xml:space="preserve">Rank and Rank Stability Index (RSI, as discussed in Material and Methods) over different periods for the taxa listed as </w:t>
      </w:r>
      <w:r w:rsidRPr="001445A3">
        <w:rPr>
          <w:i/>
          <w:highlight w:val="green"/>
          <w:lang w:val="en-US"/>
        </w:rPr>
        <w:t xml:space="preserve">rank stability islands </w:t>
      </w:r>
      <w:r w:rsidRPr="001445A3">
        <w:rPr>
          <w:highlight w:val="green"/>
          <w:lang w:val="en-US"/>
        </w:rPr>
        <w:t xml:space="preserve">regarding the gut microbiome of the individual </w:t>
      </w:r>
      <w:r w:rsidRPr="001445A3">
        <w:rPr>
          <w:i/>
          <w:highlight w:val="green"/>
          <w:lang w:val="en-US"/>
        </w:rPr>
        <w:t xml:space="preserve">A </w:t>
      </w:r>
      <w:r w:rsidRPr="001445A3">
        <w:rPr>
          <w:highlight w:val="green"/>
          <w:lang w:val="en-US"/>
        </w:rPr>
        <w:t>in the host lifestyle study (</w:t>
      </w:r>
      <w:hyperlink w:anchor="_bookmark49" w:history="1">
        <w:r w:rsidRPr="001445A3">
          <w:rPr>
            <w:rStyle w:val="Hipervnculo"/>
            <w:i/>
            <w:highlight w:val="green"/>
            <w:lang w:val="en-US"/>
          </w:rPr>
          <w:t>51</w:t>
        </w:r>
      </w:hyperlink>
      <w:r w:rsidRPr="001445A3">
        <w:rPr>
          <w:highlight w:val="green"/>
          <w:lang w:val="en-US"/>
        </w:rPr>
        <w:t>).</w:t>
      </w:r>
    </w:p>
    <w:p w14:paraId="5DE50F4C" w14:textId="17FC8744" w:rsidR="0072500A" w:rsidRDefault="0072500A" w:rsidP="004A417D">
      <w:pPr>
        <w:pStyle w:val="ASM"/>
        <w:jc w:val="left"/>
        <w:rPr>
          <w:lang w:val="en-US"/>
        </w:rPr>
      </w:pPr>
      <w:r w:rsidRPr="0072500A">
        <w:rPr>
          <w:b/>
          <w:lang w:val="en-US"/>
        </w:rPr>
        <w:t xml:space="preserve">Supplementary Figure </w:t>
      </w:r>
      <w:r w:rsidR="001445A3">
        <w:rPr>
          <w:b/>
          <w:lang w:val="en-US"/>
        </w:rPr>
        <w:t>S</w:t>
      </w:r>
      <w:r w:rsidRPr="0072500A">
        <w:rPr>
          <w:b/>
          <w:lang w:val="en-US"/>
        </w:rPr>
        <w:t>1</w:t>
      </w:r>
      <w:r>
        <w:rPr>
          <w:lang w:val="en-US"/>
        </w:rPr>
        <w:t xml:space="preserve">. </w:t>
      </w:r>
      <w:r w:rsidR="007E19C9" w:rsidRPr="007E19C9">
        <w:rPr>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7E19C9">
        <w:rPr>
          <w:i/>
          <w:lang w:val="en-US"/>
        </w:rPr>
        <w:t xml:space="preserve">A </w:t>
      </w:r>
      <w:r w:rsidR="007E19C9" w:rsidRPr="007E19C9">
        <w:rPr>
          <w:lang w:val="en-US"/>
        </w:rPr>
        <w:t>in the host lifestyle study (</w:t>
      </w:r>
      <w:hyperlink w:anchor="_bookmark49" w:history="1">
        <w:r w:rsidR="007E19C9" w:rsidRPr="007E19C9">
          <w:rPr>
            <w:rStyle w:val="Hipervnculo"/>
            <w:i/>
            <w:lang w:val="en-US"/>
          </w:rPr>
          <w:t>51</w:t>
        </w:r>
      </w:hyperlink>
      <w:r w:rsidR="007E19C9" w:rsidRPr="007E19C9">
        <w:rPr>
          <w:lang w:val="en-US"/>
        </w:rPr>
        <w:t>).</w:t>
      </w:r>
    </w:p>
    <w:p w14:paraId="733D93D9" w14:textId="77777777" w:rsidR="0072500A" w:rsidRDefault="0072500A" w:rsidP="004A417D">
      <w:pPr>
        <w:pStyle w:val="ASM"/>
        <w:jc w:val="left"/>
        <w:rPr>
          <w:lang w:val="en-US"/>
        </w:rPr>
      </w:pPr>
    </w:p>
    <w:p w14:paraId="04D6962B" w14:textId="0308CB2C" w:rsidR="0072500A" w:rsidRPr="0072500A"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2. </w:t>
      </w:r>
      <w:r w:rsidR="007E19C9" w:rsidRPr="007E19C9">
        <w:rPr>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7E19C9">
        <w:rPr>
          <w:i/>
          <w:lang w:val="en-US"/>
        </w:rPr>
        <w:t xml:space="preserve">A </w:t>
      </w:r>
      <w:r w:rsidR="007E19C9" w:rsidRPr="007E19C9">
        <w:rPr>
          <w:lang w:val="en-US"/>
        </w:rPr>
        <w:t>in the host lifestyle study (</w:t>
      </w:r>
      <w:hyperlink w:anchor="_bookmark49" w:history="1">
        <w:r w:rsidR="007E19C9" w:rsidRPr="007E19C9">
          <w:rPr>
            <w:rStyle w:val="Hipervnculo"/>
            <w:i/>
            <w:lang w:val="en-US"/>
          </w:rPr>
          <w:t>51</w:t>
        </w:r>
      </w:hyperlink>
      <w:r w:rsidR="007E19C9" w:rsidRPr="007E19C9">
        <w:rPr>
          <w:lang w:val="en-US"/>
        </w:rPr>
        <w:t>).</w:t>
      </w:r>
    </w:p>
    <w:p w14:paraId="510F1070" w14:textId="77777777" w:rsidR="0072500A" w:rsidRPr="0072500A" w:rsidRDefault="0072500A" w:rsidP="004A417D">
      <w:pPr>
        <w:pStyle w:val="ASM"/>
        <w:jc w:val="left"/>
        <w:rPr>
          <w:lang w:val="en-US"/>
        </w:rPr>
      </w:pPr>
    </w:p>
    <w:p w14:paraId="63EF204A" w14:textId="18C5221F" w:rsidR="0072500A"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3. </w:t>
      </w:r>
      <w:r w:rsidR="007E19C9" w:rsidRPr="007E19C9">
        <w:rPr>
          <w:lang w:val="en-US"/>
        </w:rPr>
        <w:t xml:space="preserve">Taylor’s law parameter space for intervals concerning gut </w:t>
      </w:r>
      <w:r w:rsidR="004C640C">
        <w:rPr>
          <w:lang w:val="en-US"/>
        </w:rPr>
        <w:t>micro</w:t>
      </w:r>
      <w:r w:rsidR="007E19C9" w:rsidRPr="007E19C9">
        <w:rPr>
          <w:lang w:val="en-US"/>
        </w:rPr>
        <w:t>biota in the host lifestyle study (</w:t>
      </w:r>
      <w:hyperlink w:anchor="_bookmark49" w:history="1">
        <w:r w:rsidR="007E19C9" w:rsidRPr="007E19C9">
          <w:rPr>
            <w:rStyle w:val="Hipervnculo"/>
            <w:i/>
            <w:lang w:val="en-US"/>
          </w:rPr>
          <w:t>51</w:t>
        </w:r>
      </w:hyperlink>
      <w:r w:rsidR="007E19C9" w:rsidRPr="007E19C9">
        <w:rPr>
          <w:lang w:val="en-US"/>
        </w:rPr>
        <w:t xml:space="preserve">). We observe that subject </w:t>
      </w:r>
      <w:r w:rsidR="007E19C9" w:rsidRPr="007E19C9">
        <w:rPr>
          <w:i/>
          <w:lang w:val="en-US"/>
        </w:rPr>
        <w:t>B</w:t>
      </w:r>
      <w:r w:rsidR="007E19C9" w:rsidRPr="007E19C9">
        <w:rPr>
          <w:lang w:val="en-US"/>
        </w:rPr>
        <w:t xml:space="preserve">, who suffered a Salmonella infection during the experiment, had a relevant shift in the parameters from </w:t>
      </w:r>
      <w:r w:rsidR="007E19C9" w:rsidRPr="007E19C9">
        <w:rPr>
          <w:i/>
          <w:lang w:val="en-US"/>
        </w:rPr>
        <w:t xml:space="preserve">_before </w:t>
      </w:r>
      <w:r w:rsidR="007E19C9" w:rsidRPr="007E19C9">
        <w:rPr>
          <w:lang w:val="en-US"/>
        </w:rPr>
        <w:t xml:space="preserve">to </w:t>
      </w:r>
      <w:r w:rsidR="007E19C9">
        <w:rPr>
          <w:i/>
          <w:lang w:val="en-US"/>
        </w:rPr>
        <w:t>_infec</w:t>
      </w:r>
      <w:r w:rsidR="007E19C9" w:rsidRPr="007E19C9">
        <w:rPr>
          <w:i/>
          <w:lang w:val="en-US"/>
        </w:rPr>
        <w:t xml:space="preserve">tion </w:t>
      </w:r>
      <w:r w:rsidR="007E19C9" w:rsidRPr="007E19C9">
        <w:rPr>
          <w:lang w:val="en-US"/>
        </w:rPr>
        <w:t xml:space="preserve">and a final recovery from the perturbed state to </w:t>
      </w:r>
      <w:r w:rsidR="007E19C9" w:rsidRPr="007E19C9">
        <w:rPr>
          <w:i/>
          <w:lang w:val="en-US"/>
        </w:rPr>
        <w:t>_</w:t>
      </w:r>
      <w:proofErr w:type="spellStart"/>
      <w:r w:rsidR="007E19C9" w:rsidRPr="007E19C9">
        <w:rPr>
          <w:i/>
          <w:lang w:val="en-US"/>
        </w:rPr>
        <w:t>afterinfec</w:t>
      </w:r>
      <w:proofErr w:type="spellEnd"/>
      <w:r w:rsidR="007E19C9" w:rsidRPr="007E19C9">
        <w:rPr>
          <w:lang w:val="en-US"/>
        </w:rPr>
        <w:t xml:space="preserve">, which lies in the parameter area compatible with the healthy and stable intervals (see Supplementary Table S7). Subject </w:t>
      </w:r>
      <w:r w:rsidR="007E19C9" w:rsidRPr="007E19C9">
        <w:rPr>
          <w:i/>
          <w:lang w:val="en-US"/>
        </w:rPr>
        <w:t xml:space="preserve">A </w:t>
      </w:r>
      <w:r w:rsidR="007E19C9" w:rsidRPr="007E19C9">
        <w:rPr>
          <w:lang w:val="en-US"/>
        </w:rPr>
        <w:t xml:space="preserve">also </w:t>
      </w:r>
      <w:r w:rsidR="007E19C9" w:rsidRPr="007E19C9">
        <w:rPr>
          <w:lang w:val="en-US"/>
        </w:rPr>
        <w:lastRenderedPageBreak/>
        <w:t xml:space="preserve">had a shift in variability from </w:t>
      </w:r>
      <w:r w:rsidR="007E19C9" w:rsidRPr="007E19C9">
        <w:rPr>
          <w:i/>
          <w:lang w:val="en-US"/>
        </w:rPr>
        <w:t xml:space="preserve">_before </w:t>
      </w:r>
      <w:r w:rsidR="007E19C9" w:rsidRPr="007E19C9">
        <w:rPr>
          <w:lang w:val="en-US"/>
        </w:rPr>
        <w:t xml:space="preserve">to </w:t>
      </w:r>
      <w:r w:rsidR="007E19C9" w:rsidRPr="007E19C9">
        <w:rPr>
          <w:i/>
          <w:lang w:val="en-US"/>
        </w:rPr>
        <w:t xml:space="preserve">_abroad </w:t>
      </w:r>
      <w:r w:rsidR="007E19C9" w:rsidRPr="007E19C9">
        <w:rPr>
          <w:lang w:val="en-US"/>
        </w:rPr>
        <w:t xml:space="preserve">and back to </w:t>
      </w:r>
      <w:r w:rsidR="007E19C9" w:rsidRPr="007E19C9">
        <w:rPr>
          <w:i/>
          <w:lang w:val="en-US"/>
        </w:rPr>
        <w:t>_returned</w:t>
      </w:r>
      <w:r w:rsidR="007E19C9" w:rsidRPr="007E19C9">
        <w:rPr>
          <w:lang w:val="en-US"/>
        </w:rPr>
        <w:t>, also in the proximity zone of healthy and stable periods.</w:t>
      </w:r>
      <w:r w:rsidRPr="0072500A">
        <w:rPr>
          <w:lang w:val="en-US"/>
        </w:rPr>
        <w:t xml:space="preserve"> </w:t>
      </w:r>
    </w:p>
    <w:p w14:paraId="75BF1E19" w14:textId="77777777" w:rsidR="0072500A" w:rsidRDefault="0072500A" w:rsidP="004A417D">
      <w:pPr>
        <w:pStyle w:val="ASM"/>
        <w:jc w:val="left"/>
        <w:rPr>
          <w:lang w:val="en-US"/>
        </w:rPr>
      </w:pPr>
    </w:p>
    <w:p w14:paraId="6DF3BC28" w14:textId="5C7968A9" w:rsidR="00F625B3"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4. </w:t>
      </w:r>
      <w:r w:rsidR="007E19C9" w:rsidRPr="007E19C9">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722AEF" w:rsidRDefault="00F625B3" w:rsidP="004A417D">
      <w:pPr>
        <w:pStyle w:val="ASM"/>
        <w:jc w:val="left"/>
        <w:rPr>
          <w:lang w:val="en-US"/>
        </w:rPr>
      </w:pPr>
    </w:p>
    <w:p w14:paraId="0A17D549" w14:textId="488C589F" w:rsidR="00002B6D" w:rsidRPr="00095DA2" w:rsidRDefault="00FB69ED" w:rsidP="004A417D">
      <w:pPr>
        <w:pStyle w:val="ASM"/>
        <w:jc w:val="left"/>
        <w:rPr>
          <w:lang w:val="en-US"/>
        </w:rPr>
      </w:pPr>
      <w:r>
        <w:rPr>
          <w:b/>
          <w:lang w:val="en-US"/>
        </w:rPr>
        <w:t xml:space="preserve">Supplementary </w:t>
      </w:r>
      <w:r w:rsidR="00722AEF" w:rsidRPr="00722AEF">
        <w:rPr>
          <w:b/>
          <w:lang w:val="en-US"/>
        </w:rPr>
        <w:t xml:space="preserve">Figure </w:t>
      </w:r>
      <w:r w:rsidR="001445A3">
        <w:rPr>
          <w:b/>
          <w:lang w:val="en-US"/>
        </w:rPr>
        <w:t>S</w:t>
      </w:r>
      <w:r w:rsidR="00F625B3">
        <w:rPr>
          <w:b/>
          <w:lang w:val="en-US"/>
        </w:rPr>
        <w:t>5</w:t>
      </w:r>
      <w:r w:rsidR="00722AEF" w:rsidRPr="00722AEF">
        <w:rPr>
          <w:b/>
          <w:lang w:val="en-US"/>
        </w:rPr>
        <w:t xml:space="preserve">. </w:t>
      </w:r>
      <w:r w:rsidR="007E19C9" w:rsidRPr="007E19C9">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95DA2" w:rsidSect="00BC148C">
      <w:footerReference w:type="default" r:id="rId12"/>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88034" w14:textId="77777777" w:rsidR="0022415D" w:rsidRDefault="0022415D" w:rsidP="00917718">
      <w:pPr>
        <w:spacing w:after="0" w:line="240" w:lineRule="auto"/>
      </w:pPr>
      <w:r>
        <w:separator/>
      </w:r>
    </w:p>
  </w:endnote>
  <w:endnote w:type="continuationSeparator" w:id="0">
    <w:p w14:paraId="1B320DF0" w14:textId="77777777" w:rsidR="0022415D" w:rsidRDefault="0022415D"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D1271C" w:rsidRDefault="00D1271C"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D1271C" w:rsidRDefault="00D1271C">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D1271C" w:rsidRDefault="00D1271C"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30D8">
      <w:rPr>
        <w:rStyle w:val="Nmerodepgina"/>
        <w:noProof/>
      </w:rPr>
      <w:t>2</w:t>
    </w:r>
    <w:r>
      <w:rPr>
        <w:rStyle w:val="Nmerodepgina"/>
      </w:rPr>
      <w:fldChar w:fldCharType="end"/>
    </w:r>
  </w:p>
  <w:p w14:paraId="0FC5CDE6" w14:textId="27F3A154" w:rsidR="00D1271C" w:rsidRDefault="00D1271C">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D1271C" w:rsidRDefault="00D1271C">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D1271C" w:rsidRDefault="00D1271C">
                <w:pPr>
                  <w:pStyle w:val="Textoindependiente"/>
                  <w:spacing w:line="254" w:lineRule="exact"/>
                  <w:ind w:left="40"/>
                </w:pPr>
                <w:r>
                  <w:fldChar w:fldCharType="begin"/>
                </w:r>
                <w:r>
                  <w:rPr>
                    <w:w w:val="110"/>
                  </w:rPr>
                  <w:instrText xml:space="preserve"> PAGE </w:instrText>
                </w:r>
                <w:r>
                  <w:fldChar w:fldCharType="separate"/>
                </w:r>
                <w:r w:rsidR="00D50B2C">
                  <w:rPr>
                    <w:noProof/>
                    <w:w w:val="110"/>
                  </w:rPr>
                  <w:t>7</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C7B00" w14:textId="77777777" w:rsidR="0022415D" w:rsidRDefault="0022415D" w:rsidP="00917718">
      <w:pPr>
        <w:spacing w:after="0" w:line="240" w:lineRule="auto"/>
      </w:pPr>
      <w:r>
        <w:separator/>
      </w:r>
    </w:p>
  </w:footnote>
  <w:footnote w:type="continuationSeparator" w:id="0">
    <w:p w14:paraId="058F3186" w14:textId="77777777" w:rsidR="0022415D" w:rsidRDefault="0022415D"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359DF"/>
    <w:rsid w:val="00055319"/>
    <w:rsid w:val="000872FB"/>
    <w:rsid w:val="00095DA2"/>
    <w:rsid w:val="00096D43"/>
    <w:rsid w:val="000C1880"/>
    <w:rsid w:val="000D14DC"/>
    <w:rsid w:val="000E5720"/>
    <w:rsid w:val="00120F4B"/>
    <w:rsid w:val="001445A3"/>
    <w:rsid w:val="001501FE"/>
    <w:rsid w:val="001A7B4D"/>
    <w:rsid w:val="001B1F46"/>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A71E1"/>
    <w:rsid w:val="002B3F0D"/>
    <w:rsid w:val="002C4D04"/>
    <w:rsid w:val="002C6793"/>
    <w:rsid w:val="002D42CC"/>
    <w:rsid w:val="002E19AC"/>
    <w:rsid w:val="002E1B34"/>
    <w:rsid w:val="002E1F47"/>
    <w:rsid w:val="002F5053"/>
    <w:rsid w:val="00302881"/>
    <w:rsid w:val="003106BB"/>
    <w:rsid w:val="0032465C"/>
    <w:rsid w:val="00347E76"/>
    <w:rsid w:val="00371757"/>
    <w:rsid w:val="00374ACE"/>
    <w:rsid w:val="00381EFF"/>
    <w:rsid w:val="0038204F"/>
    <w:rsid w:val="003A4161"/>
    <w:rsid w:val="003C642D"/>
    <w:rsid w:val="003E6ED0"/>
    <w:rsid w:val="00401130"/>
    <w:rsid w:val="00403F92"/>
    <w:rsid w:val="00405785"/>
    <w:rsid w:val="00423E4D"/>
    <w:rsid w:val="0042406F"/>
    <w:rsid w:val="00434CBE"/>
    <w:rsid w:val="004439B9"/>
    <w:rsid w:val="00451D80"/>
    <w:rsid w:val="00462125"/>
    <w:rsid w:val="00467DB7"/>
    <w:rsid w:val="004944C9"/>
    <w:rsid w:val="004961BF"/>
    <w:rsid w:val="004A417D"/>
    <w:rsid w:val="004A6493"/>
    <w:rsid w:val="004B68A2"/>
    <w:rsid w:val="004C640C"/>
    <w:rsid w:val="004D2399"/>
    <w:rsid w:val="00501D4E"/>
    <w:rsid w:val="00510477"/>
    <w:rsid w:val="005151B6"/>
    <w:rsid w:val="00553284"/>
    <w:rsid w:val="0056254F"/>
    <w:rsid w:val="005722CB"/>
    <w:rsid w:val="005740F0"/>
    <w:rsid w:val="005951AF"/>
    <w:rsid w:val="005A58BC"/>
    <w:rsid w:val="005B088A"/>
    <w:rsid w:val="005C2B64"/>
    <w:rsid w:val="005D524A"/>
    <w:rsid w:val="005F2500"/>
    <w:rsid w:val="0061151D"/>
    <w:rsid w:val="00622196"/>
    <w:rsid w:val="00641C6C"/>
    <w:rsid w:val="00650FC2"/>
    <w:rsid w:val="0065557D"/>
    <w:rsid w:val="006734B4"/>
    <w:rsid w:val="00680807"/>
    <w:rsid w:val="00686787"/>
    <w:rsid w:val="00692E4A"/>
    <w:rsid w:val="006A4B4F"/>
    <w:rsid w:val="006B480E"/>
    <w:rsid w:val="006D5D65"/>
    <w:rsid w:val="006E2CD9"/>
    <w:rsid w:val="006F45FF"/>
    <w:rsid w:val="007028A0"/>
    <w:rsid w:val="007123EF"/>
    <w:rsid w:val="0071649C"/>
    <w:rsid w:val="00721949"/>
    <w:rsid w:val="00722AEF"/>
    <w:rsid w:val="0072500A"/>
    <w:rsid w:val="00725C4C"/>
    <w:rsid w:val="0074218D"/>
    <w:rsid w:val="00755A74"/>
    <w:rsid w:val="00770992"/>
    <w:rsid w:val="00786555"/>
    <w:rsid w:val="007917F0"/>
    <w:rsid w:val="00793E34"/>
    <w:rsid w:val="007941FC"/>
    <w:rsid w:val="007A7A80"/>
    <w:rsid w:val="007D17A7"/>
    <w:rsid w:val="007D59A9"/>
    <w:rsid w:val="007E19C9"/>
    <w:rsid w:val="00803062"/>
    <w:rsid w:val="00811066"/>
    <w:rsid w:val="008241A3"/>
    <w:rsid w:val="00846E25"/>
    <w:rsid w:val="0085786F"/>
    <w:rsid w:val="00857D3F"/>
    <w:rsid w:val="00867997"/>
    <w:rsid w:val="008720B6"/>
    <w:rsid w:val="00886E8A"/>
    <w:rsid w:val="008D6AE0"/>
    <w:rsid w:val="008E68E4"/>
    <w:rsid w:val="008F42D6"/>
    <w:rsid w:val="00913FD9"/>
    <w:rsid w:val="00917718"/>
    <w:rsid w:val="00922963"/>
    <w:rsid w:val="00967E23"/>
    <w:rsid w:val="00972233"/>
    <w:rsid w:val="009920A6"/>
    <w:rsid w:val="009B3ADF"/>
    <w:rsid w:val="009B47EE"/>
    <w:rsid w:val="009D0AF4"/>
    <w:rsid w:val="009D2076"/>
    <w:rsid w:val="009E0B34"/>
    <w:rsid w:val="009E41B9"/>
    <w:rsid w:val="00A14158"/>
    <w:rsid w:val="00A54373"/>
    <w:rsid w:val="00A878F0"/>
    <w:rsid w:val="00AB055E"/>
    <w:rsid w:val="00AB1F7B"/>
    <w:rsid w:val="00AB38FB"/>
    <w:rsid w:val="00AB4888"/>
    <w:rsid w:val="00AC2BA0"/>
    <w:rsid w:val="00AC7431"/>
    <w:rsid w:val="00AE31C9"/>
    <w:rsid w:val="00B00202"/>
    <w:rsid w:val="00B43286"/>
    <w:rsid w:val="00B83C1D"/>
    <w:rsid w:val="00B9636B"/>
    <w:rsid w:val="00BA5DE6"/>
    <w:rsid w:val="00BB0891"/>
    <w:rsid w:val="00BC148C"/>
    <w:rsid w:val="00BD5592"/>
    <w:rsid w:val="00BE2292"/>
    <w:rsid w:val="00C01DDF"/>
    <w:rsid w:val="00C030D8"/>
    <w:rsid w:val="00C10958"/>
    <w:rsid w:val="00C23F85"/>
    <w:rsid w:val="00C24A3F"/>
    <w:rsid w:val="00C37CF9"/>
    <w:rsid w:val="00C4007C"/>
    <w:rsid w:val="00C50860"/>
    <w:rsid w:val="00C85E8F"/>
    <w:rsid w:val="00C93370"/>
    <w:rsid w:val="00C94D1C"/>
    <w:rsid w:val="00CC1B6F"/>
    <w:rsid w:val="00CE241C"/>
    <w:rsid w:val="00CE5E84"/>
    <w:rsid w:val="00CF0E50"/>
    <w:rsid w:val="00CF7689"/>
    <w:rsid w:val="00D1271C"/>
    <w:rsid w:val="00D238D0"/>
    <w:rsid w:val="00D25EF8"/>
    <w:rsid w:val="00D4116B"/>
    <w:rsid w:val="00D50B2C"/>
    <w:rsid w:val="00D64243"/>
    <w:rsid w:val="00D83A5E"/>
    <w:rsid w:val="00DA184C"/>
    <w:rsid w:val="00DA66D5"/>
    <w:rsid w:val="00DB13F0"/>
    <w:rsid w:val="00DC5E3C"/>
    <w:rsid w:val="00DD36DA"/>
    <w:rsid w:val="00DE1637"/>
    <w:rsid w:val="00DE16C1"/>
    <w:rsid w:val="00DF1C3E"/>
    <w:rsid w:val="00E14BE5"/>
    <w:rsid w:val="00E17132"/>
    <w:rsid w:val="00E20A89"/>
    <w:rsid w:val="00E230D5"/>
    <w:rsid w:val="00E2400A"/>
    <w:rsid w:val="00E50408"/>
    <w:rsid w:val="00E57D62"/>
    <w:rsid w:val="00E677BD"/>
    <w:rsid w:val="00E90587"/>
    <w:rsid w:val="00E9242A"/>
    <w:rsid w:val="00E93677"/>
    <w:rsid w:val="00EA589E"/>
    <w:rsid w:val="00EB43BE"/>
    <w:rsid w:val="00EB6821"/>
    <w:rsid w:val="00EC0C64"/>
    <w:rsid w:val="00EC0E2A"/>
    <w:rsid w:val="00EC1839"/>
    <w:rsid w:val="00EE209B"/>
    <w:rsid w:val="00EE64B4"/>
    <w:rsid w:val="00EF3129"/>
    <w:rsid w:val="00EF5D46"/>
    <w:rsid w:val="00F030F3"/>
    <w:rsid w:val="00F20B6C"/>
    <w:rsid w:val="00F256D9"/>
    <w:rsid w:val="00F3369D"/>
    <w:rsid w:val="00F40012"/>
    <w:rsid w:val="00F51F2D"/>
    <w:rsid w:val="00F62034"/>
    <w:rsid w:val="00F625B3"/>
    <w:rsid w:val="00F740BC"/>
    <w:rsid w:val="00F931C4"/>
    <w:rsid w:val="00F93A6D"/>
    <w:rsid w:val="00FA622F"/>
    <w:rsid w:val="00FB69ED"/>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E5-2698v3@2.3" TargetMode="External"/><Relationship Id="rId10" Type="http://schemas.openxmlformats.org/officeDocument/2006/relationships/hyperlink" Target="https://github.com/DLSteam/MAUS_scrip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32</Pages>
  <Words>10192</Words>
  <Characters>56056</Characters>
  <Application>Microsoft Macintosh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109</cp:revision>
  <dcterms:created xsi:type="dcterms:W3CDTF">2016-11-24T12:26:00Z</dcterms:created>
  <dcterms:modified xsi:type="dcterms:W3CDTF">2017-01-12T18:09:00Z</dcterms:modified>
</cp:coreProperties>
</file>