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r w:rsidRPr="00510477">
        <w:rPr>
          <w:b/>
          <w:bCs/>
          <w:lang w:val="es-ES"/>
        </w:rPr>
        <w:t>Jose Manuel Martí</w:t>
      </w:r>
      <w:r w:rsidRPr="00510477">
        <w:rPr>
          <w:vertAlign w:val="superscript"/>
          <w:lang w:val="es-ES"/>
        </w:rPr>
        <w:t>1,2,</w:t>
      </w:r>
      <w:r w:rsidRPr="00510477">
        <w:rPr>
          <w:rFonts w:ascii="MS Mincho" w:eastAsia="MS Mincho" w:hAnsi="MS Mincho" w:cs="MS Mincho"/>
          <w:i/>
          <w:vertAlign w:val="superscript"/>
          <w:lang w:val="es-ES"/>
        </w:rPr>
        <w:t>∗</w:t>
      </w:r>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Instituto de Fisica Corpuscular, CSIC-UVEG, P.O. 22085, 46071, Valencia, Spain.</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FISABIO, Avda de Catalunya, 21, 46020, Valencia, Spain.</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(CIBEResp), Madrid, Spain</w:t>
      </w:r>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rRNA and shotgun metagenomic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Human microbiota is tightly associated to the health status of a person. Here we analyse the microbial composition of several subjects under different conditions, over a time span that ranges from days to months. Using the Langevin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The desire to understand the factors that influence human health and cause diseases has always been one of the major driving forces of biological research. As evidence of new concepts ’holobiont’ and ’hologenome’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35000 time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Langevin equation, in a similar way as it was applied recently by Blumm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an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789EFAEC"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xml:space="preserve">), their Taylor parameters have been standardized, where standardization means that each parameter is subtracted by the mean value and divided by the standard deviation (std) 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space, we model the system by assuming that taxon relative abundance follows a Langevin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taxon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r w:rsidRPr="00F51F2D">
        <w:rPr>
          <w:i/>
          <w:lang w:val="en-US"/>
        </w:rPr>
        <w:t xml:space="preserve">Burkholderiales </w:t>
      </w:r>
      <w:r w:rsidRPr="00F51F2D">
        <w:rPr>
          <w:lang w:val="en-US"/>
        </w:rPr>
        <w:t xml:space="preserve">and </w:t>
      </w:r>
      <w:r w:rsidRPr="00F51F2D">
        <w:rPr>
          <w:i/>
          <w:lang w:val="en-US"/>
        </w:rPr>
        <w:t xml:space="preserve">Betaproteobacteria </w:t>
      </w:r>
      <w:r w:rsidRPr="00F51F2D">
        <w:rPr>
          <w:lang w:val="en-US"/>
        </w:rPr>
        <w:t xml:space="preserve">(taxa ordered as 18th and 25th in the dominance axis) show comparatively very low rank stability regarding similar dominant taxa while, on the other hand, </w:t>
      </w:r>
      <w:r w:rsidRPr="00F51F2D">
        <w:rPr>
          <w:i/>
          <w:lang w:val="en-US"/>
        </w:rPr>
        <w:t>Comamonadaceae</w:t>
      </w:r>
      <w:r w:rsidRPr="00F51F2D">
        <w:rPr>
          <w:lang w:val="en-US"/>
        </w:rPr>
        <w:t xml:space="preserve">, </w:t>
      </w:r>
      <w:r w:rsidRPr="00F51F2D">
        <w:rPr>
          <w:i/>
          <w:lang w:val="en-US"/>
        </w:rPr>
        <w:t>Lactobacillaceae</w:t>
      </w:r>
      <w:r w:rsidRPr="00F51F2D">
        <w:rPr>
          <w:lang w:val="en-US"/>
        </w:rPr>
        <w:t xml:space="preserve">, </w:t>
      </w:r>
      <w:r w:rsidRPr="00F51F2D">
        <w:rPr>
          <w:i/>
          <w:lang w:val="en-US"/>
        </w:rPr>
        <w:t>Fusobacteriaceae</w:t>
      </w:r>
      <w:r w:rsidRPr="00F51F2D">
        <w:rPr>
          <w:lang w:val="en-US"/>
        </w:rPr>
        <w:t xml:space="preserve">, </w:t>
      </w:r>
      <w:r w:rsidRPr="00F51F2D">
        <w:rPr>
          <w:i/>
          <w:lang w:val="en-US"/>
        </w:rPr>
        <w:t xml:space="preserve">Aerococcaceae </w:t>
      </w:r>
      <w:r w:rsidRPr="00F51F2D">
        <w:rPr>
          <w:lang w:val="en-US"/>
        </w:rPr>
        <w:t xml:space="preserve">and </w:t>
      </w:r>
      <w:r w:rsidRPr="00F51F2D">
        <w:rPr>
          <w:i/>
          <w:lang w:val="en-US"/>
        </w:rPr>
        <w:t xml:space="preserve">Carnobacteriaceae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r w:rsidRPr="00F51F2D">
        <w:rPr>
          <w:i/>
          <w:lang w:val="en-US"/>
        </w:rPr>
        <w:t xml:space="preserve">Sphingobacteriales </w:t>
      </w:r>
      <w:r w:rsidRPr="00F51F2D">
        <w:rPr>
          <w:lang w:val="en-US"/>
        </w:rPr>
        <w:t xml:space="preserve">with two non-consecutive samples dropping to 111th rank position. In other cases, the high rank instability comes from a rank fluctuation over all the time series, as for </w:t>
      </w:r>
      <w:r w:rsidRPr="00F51F2D">
        <w:rPr>
          <w:i/>
          <w:lang w:val="en-US"/>
        </w:rPr>
        <w:t xml:space="preserve">Streptococcaceae </w:t>
      </w:r>
      <w:r w:rsidRPr="00F51F2D">
        <w:rPr>
          <w:lang w:val="en-US"/>
        </w:rPr>
        <w:t xml:space="preserve">and </w:t>
      </w:r>
      <w:r w:rsidRPr="00F51F2D">
        <w:rPr>
          <w:i/>
          <w:lang w:val="en-US"/>
        </w:rPr>
        <w:t>Burkholderiales</w:t>
      </w:r>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xml:space="preserve">) together with its total absence for the other IBS diagnosed patient (patient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as a function of time for the largest sampling:  two individuals in the Caporas</w:t>
      </w:r>
      <w:r>
        <w:rPr>
          <w:lang w:val="en-US"/>
        </w:rPr>
        <w:t>o’</w:t>
      </w:r>
      <w:r w:rsidRPr="00F51F2D">
        <w:rPr>
          <w:lang w:val="en-US"/>
        </w:rPr>
        <w:t>s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terms, the most abundant elements in the population are less volatile to perturbations than the less abundant ones. The explanation for this universal pattern is not clear although some hypothesis have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Dethlefsen and Relman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563A66C5"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501D4E">
        <w:rPr>
          <w:highlight w:val="green"/>
          <w:lang w:val="en-US"/>
        </w:rPr>
        <w:t>perturbations, causing then a dysbiotic state in the microbiota.</w:t>
      </w:r>
      <w:r w:rsidR="00F740BC">
        <w:rPr>
          <w:lang w:val="en-US"/>
        </w:rPr>
        <w:t xml:space="preserve"> </w:t>
      </w:r>
      <w:r w:rsidRPr="00917718">
        <w:rPr>
          <w:lang w:val="en-US"/>
        </w:rPr>
        <w:t xml:space="preserve">In order to </w:t>
      </w:r>
      <w:r w:rsidRPr="00917718">
        <w:rPr>
          <w:lang w:val="en-US"/>
        </w:rPr>
        <w:lastRenderedPageBreak/>
        <w:t>use the valuable information which gives us the empirical law of Taylor’s work, we propose the use of Langevin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Langevin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Caporasso et al study (46). Because the fitness of this cases will be high enough, the temporal variability will not place the microbiota in the unstable phase of the diagram. Second, we have a subject from the study of Dethlefsen and Relman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20CE95C9"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bookmarkStart w:id="2" w:name="_GoBack"/>
      <w:bookmarkEnd w:id="2"/>
      <w:r w:rsidR="0061151D" w:rsidRPr="0061151D">
        <w:rPr>
          <w:highlight w:val="yellow"/>
          <w:lang w:val="en-US"/>
        </w:rPr>
        <w:t>From the literature, it seems that some genera from the families</w:t>
      </w:r>
      <w:r w:rsidR="0061151D" w:rsidRPr="0061151D">
        <w:rPr>
          <w:highlight w:val="yellow"/>
        </w:rPr>
        <w:t xml:space="preserve"> </w:t>
      </w:r>
      <w:r w:rsidR="0061151D" w:rsidRPr="0061151D">
        <w:rPr>
          <w:highlight w:val="yellow"/>
          <w:lang w:val="en-US"/>
        </w:rPr>
        <w:t xml:space="preserve">Comamonadaceae, Neisseriaceae and Carnobacteriaceae have been reported to lower their abundance in IBS patients against healthy controls (Chieng et al., 2013). In our case, we see that these families that are present in the </w:t>
      </w:r>
      <w:r w:rsidR="0061151D" w:rsidRPr="0061151D">
        <w:rPr>
          <w:i/>
          <w:highlight w:val="yellow"/>
          <w:lang w:val="en-US"/>
        </w:rPr>
        <w:t>rank stability island</w:t>
      </w:r>
      <w:r w:rsidR="0061151D" w:rsidRPr="0061151D">
        <w:rPr>
          <w:highlight w:val="yellow"/>
          <w:lang w:val="en-US"/>
        </w:rPr>
        <w:t xml:space="preserve"> of the healthy patient decrease their rank stability index or even disappear in the IBS patient. However, we also see contradictory results in other families as Lactobacillae or Fusobacteriacaceae, which seems to increase their abundance in IBS patients (Carroll et al, 2012), contrary to what we can observe as they disappear in the IBS rank stability index plot. Nevertheless, the presence of members of the Lactobacillae family have been reported to have positive effects against gut inflammation and visceral hyperalgesia (Xu et al., 2014), usual symptoms of gastrointestinal disorders. The Aerococacceae family is also enriched in rats with IBS symptoms who have been treated with immunomodulators (Rooks et al., 2014). Inside this island of stability, we also have families as Fusobacteriaceae o Hallomonadaceae which include pathogenic genera in them, but that are not present in the IBS patient.</w:t>
      </w:r>
      <w:r w:rsidR="0061151D" w:rsidRPr="0061151D">
        <w:rPr>
          <w:lang w:val="en-US"/>
        </w:rPr>
        <w:t xml:space="preserve"> </w:t>
      </w:r>
      <w:r w:rsidRPr="00F51F2D">
        <w:rPr>
          <w:lang w:val="en-US"/>
        </w:rPr>
        <w:t>One could ask if these taxa are key players in the phase transition of the microbiota, of if they are more susceptible to perturbations than the most abundant.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composition (resilience), or whether it can recover the original function despite the </w:t>
      </w:r>
      <w:r w:rsidR="007123EF">
        <w:rPr>
          <w:lang w:val="en-US"/>
        </w:rPr>
        <w:lastRenderedPageBreak/>
        <w:t>compo</w:t>
      </w:r>
      <w:r w:rsidRPr="00F51F2D">
        <w:rPr>
          <w:lang w:val="en-US"/>
        </w:rPr>
        <w:t>sition (functional redundancy). What we have shown in this work could be explained as the transitions of a stable microbiota into a dysbiosis state.</w:t>
      </w:r>
    </w:p>
    <w:p w14:paraId="532F6B93" w14:textId="2F8C34FC"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structure. The nature of the interac- 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62</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Blumm </w:t>
      </w:r>
      <w:r w:rsidRPr="007123EF">
        <w:rPr>
          <w:i/>
          <w:lang w:val="en-US"/>
        </w:rPr>
        <w:t xml:space="preserve">et al. </w:t>
      </w:r>
      <w:r w:rsidRPr="007123EF">
        <w:rPr>
          <w:lang w:val="en-US"/>
        </w:rPr>
        <w:t>(</w:t>
      </w:r>
      <w:r w:rsidRPr="00A878F0">
        <w:rPr>
          <w:i/>
          <w:lang w:val="en-US"/>
        </w:rPr>
        <w:t>44</w:t>
      </w:r>
      <w:r w:rsidRPr="007123EF">
        <w:rPr>
          <w:lang w:val="en-US"/>
        </w:rPr>
        <w:t>). The dynamics of taxon relative abundances is described by the Langevin equation:</w:t>
      </w:r>
    </w:p>
    <w:p w14:paraId="0EF6648C" w14:textId="3AAEA0B0" w:rsidR="007123EF" w:rsidRPr="007123EF" w:rsidRDefault="00B9636B"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r w:rsidRPr="007123EF">
        <w:rPr>
          <w:i/>
          <w:lang w:val="en-US"/>
        </w:rPr>
        <w:t>i</w:t>
      </w:r>
      <w:r w:rsidRPr="007123EF">
        <w:rPr>
          <w:lang w:val="en-US"/>
        </w:rPr>
        <w:t xml:space="preserve">, </w:t>
      </w:r>
      <w:r w:rsidRPr="007123EF">
        <w:rPr>
          <w:i/>
          <w:lang w:val="en-US"/>
        </w:rPr>
        <w:t>V</w:t>
      </w:r>
      <w:r w:rsidRPr="007123EF">
        <w:rPr>
          <w:lang w:val="en-US"/>
        </w:rPr>
        <w:t xml:space="preserve"> corresponds to the noise amplitude and </w:t>
      </w:r>
      <w:r w:rsidRPr="00F20B6C">
        <w:rPr>
          <w:rFonts w:ascii="Cambria Math" w:hAnsi="Cambria Math"/>
          <w:i/>
          <w:lang w:val="en-US"/>
        </w:rPr>
        <w:t>ξ</w:t>
      </w:r>
      <w:r w:rsidRPr="00F20B6C">
        <w:rPr>
          <w:rFonts w:ascii="Cambria Math" w:hAnsi="Cambria Math"/>
          <w:i/>
          <w:vertAlign w:val="subscript"/>
          <w:lang w:val="en-US"/>
        </w:rPr>
        <w:t>i</w:t>
      </w:r>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B9636B"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lastRenderedPageBreak/>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B9636B"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B9636B"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physicial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r w:rsidR="00F20B6C" w:rsidRPr="00F20B6C">
        <w:rPr>
          <w:rFonts w:ascii="Cambria Math" w:hAnsi="Cambria Math"/>
          <w:lang w:val="en-US"/>
        </w:rPr>
        <w:t>V(</w:t>
      </w:r>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B9636B"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B9636B"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6633CF98"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63</w:t>
      </w:r>
      <w:r w:rsidRPr="00F20B6C">
        <w:rPr>
          <w:lang w:val="en-US"/>
        </w:rPr>
        <w:t xml:space="preserve">)), the two terms of the Langevin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lastRenderedPageBreak/>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B9636B"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B9636B"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B9636B"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B9636B"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48DC4F47"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rRNA sequences, which were clustered into operational taxonomic units (OTUs) sharing 97 % </w:t>
      </w:r>
      <w:r w:rsidRPr="00686787">
        <w:rPr>
          <w:lang w:val="en-US"/>
        </w:rPr>
        <w:lastRenderedPageBreak/>
        <w:t>sequence identity using QIIME (</w:t>
      </w:r>
      <w:r w:rsidRPr="00A878F0">
        <w:rPr>
          <w:i/>
          <w:lang w:val="en-US"/>
        </w:rPr>
        <w:t>64</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65</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Figure </w:t>
      </w:r>
      <w:r w:rsidRPr="00A878F0">
        <w:rPr>
          <w:lang w:val="en-US"/>
        </w:rPr>
        <w:t>8).</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Caporaso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bations. Dethlefsen and Relman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lastRenderedPageBreak/>
        <w:t>Metadata of each study is provided in Supplementary Tables S1 to S4. All used 16S rRNA gene sequencing except for the study of the discordant kwashiorkor twins (</w:t>
      </w:r>
      <w:r w:rsidRPr="00A878F0">
        <w:rPr>
          <w:i/>
          <w:lang w:val="en-US"/>
        </w:rPr>
        <w:t>49</w:t>
      </w:r>
      <w:r w:rsidRPr="00686787">
        <w:rPr>
          <w:lang w:val="en-US"/>
        </w:rPr>
        <w:t>), where both SMS and 16S rRNA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32198B3C" w:rsidR="00E90587" w:rsidRPr="00E90587" w:rsidRDefault="00E90587" w:rsidP="008D6AE0">
      <w:pPr>
        <w:pStyle w:val="ASM"/>
        <w:jc w:val="left"/>
        <w:rPr>
          <w:lang w:val="en-US"/>
        </w:rPr>
      </w:pPr>
      <w:r w:rsidRPr="00E90587">
        <w:rPr>
          <w:lang w:val="en-US"/>
        </w:rPr>
        <w:t>Reads from the selected studies were first quality filtered using the FastX toolkit (66), allowing only those reads which had more than 25 of quality along the 75% of the complete sequence. 16S rRNA reads were then clustered at 97% nucleotide sequence identity (97% ID) into operational taxonomic units (OTUs) using QIIME package software (64) (version 1.8) We followed open reference OTU picking workflow in all cases. The clustering method used was uclust, and the OTUs were matched against Silva database (67) (version 111, July 2012) and were assigned to taxonomy with an uclust-based consensus taxonomy assigner. The parameters used in this step were: similarity 0.97, prefilter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2E96AB5F"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Toolkit) software package (65)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ogy), the E5-2698v3@2.3 GHz, sharing half a tebibyte of DRAM memory. This node is also provided with a PCIe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We used the “Grand” database (68), release Feb’15, provided by the LMAT team, where “Grand” refers to a huge database that contains k-mers from all viral, prokaryote, fungal and protist genomes present in the NCBI database, plus Human reference genome (hg19), plus GenBank Human, plus the 1000 Human Genomes Project (HGP) (this represent about 31.75 </w:t>
      </w:r>
      <w:r w:rsidR="00E90587" w:rsidRPr="00E90587">
        <w:rPr>
          <w:lang w:val="en-US"/>
        </w:rPr>
        <w:lastRenderedPageBreak/>
        <w:t>b</w:t>
      </w:r>
      <w:r w:rsidR="00CE5E84">
        <w:rPr>
          <w:lang w:val="en-US"/>
        </w:rPr>
        <w:t>illion k-mers occu</w:t>
      </w:r>
      <w:r w:rsidR="00E90587" w:rsidRPr="00E90587">
        <w:rPr>
          <w:lang w:val="en-US"/>
        </w:rPr>
        <w:t>pying 457.62 GB) (68). Previously to any calculation, the full database was loaded in the NVRAM. With this configuration the observed LMAT sustained sequence classification rate was 20 kpb/s/core.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std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58D6F78C"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w:t>
      </w:r>
      <w:r w:rsidRPr="00467DB7">
        <w:rPr>
          <w:lang w:val="en-US"/>
        </w:rPr>
        <w:lastRenderedPageBreak/>
        <w:t xml:space="preserve">(resample </w:t>
      </w:r>
      <w:r w:rsidRPr="00467DB7">
        <w:rPr>
          <w:i/>
          <w:lang w:val="en-US"/>
        </w:rPr>
        <w:t xml:space="preserve">→ </w:t>
      </w:r>
      <w:r w:rsidRPr="00467DB7">
        <w:rPr>
          <w:lang w:val="en-US"/>
        </w:rPr>
        <w:t>sample) (</w:t>
      </w:r>
      <w:r w:rsidRPr="00A878F0">
        <w:rPr>
          <w:i/>
          <w:lang w:val="en-US"/>
        </w:rPr>
        <w:t>69</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B9636B"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38FB83FC"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r w:rsidRPr="00721949">
        <w:rPr>
          <w:rFonts w:ascii="Cambria Math" w:hAnsi="Cambria Math"/>
          <w:i/>
          <w:lang w:val="en-US"/>
        </w:rPr>
        <w:t>σ</w:t>
      </w:r>
      <w:r w:rsidRPr="00721949">
        <w:rPr>
          <w:rFonts w:ascii="Cambria Math" w:hAnsi="Cambria Math"/>
          <w:i/>
          <w:vertAlign w:val="subscript"/>
          <w:lang w:val="en-US"/>
        </w:rPr>
        <w:t>i</w:t>
      </w:r>
      <w:r w:rsidRPr="00721949">
        <w:rPr>
          <w:rFonts w:ascii="Cambria Math" w:hAnsi="Cambria Math"/>
          <w:i/>
          <w:lang w:val="en-US"/>
        </w:rPr>
        <w:t xml:space="preserve"> </w:t>
      </w:r>
      <w:r w:rsidRPr="00721949">
        <w:rPr>
          <w:rFonts w:ascii="Cambria Math" w:hAnsi="Cambria Math"/>
          <w:lang w:val="en-US"/>
        </w:rPr>
        <w:t>= SEM</w:t>
      </w:r>
      <w:r w:rsidRPr="00721949">
        <w:rPr>
          <w:rFonts w:ascii="Cambria Math" w:hAnsi="Cambria Math"/>
          <w:i/>
          <w:vertAlign w:val="subscript"/>
          <w:lang w:val="en-US"/>
        </w:rPr>
        <w:t>i</w:t>
      </w:r>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70</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to </w:t>
      </w:r>
      <w:r w:rsidRPr="00E93677">
        <w:rPr>
          <w:i/>
          <w:lang w:val="en-US"/>
        </w:rPr>
        <w:t>p</w:t>
      </w:r>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lastRenderedPageBreak/>
        <w:t>Authors declare that there are no competing financial interests in relation to the work de- scribed here. We thereby express our acknowledgement to Bull</w:t>
      </w:r>
      <w:r w:rsidRPr="00E93677">
        <w:rPr>
          <w:i/>
          <w:lang w:val="en-US"/>
        </w:rPr>
        <w:t>/</w:t>
      </w:r>
      <w:r w:rsidRPr="00E93677">
        <w:rPr>
          <w:lang w:val="en-US"/>
        </w:rPr>
        <w:t>Atos and Micron Technology for providing us with the PCIe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This work was supported by grants to AM from the Spanish Ministry of Science and Com- petitivity (projects SAF2012-31187, SAF2013-49788-EXP, SAF2015-65878-R), Carlos III In- stitute of Health (projects PIE14</w:t>
      </w:r>
      <w:r w:rsidRPr="00E93677">
        <w:rPr>
          <w:i/>
          <w:lang w:val="en-US"/>
        </w:rPr>
        <w:t>/</w:t>
      </w:r>
      <w:r w:rsidRPr="00E93677">
        <w:rPr>
          <w:lang w:val="en-US"/>
        </w:rPr>
        <w:t>00045 and AC15</w:t>
      </w:r>
      <w:r w:rsidRPr="00E93677">
        <w:rPr>
          <w:i/>
          <w:lang w:val="en-US"/>
        </w:rPr>
        <w:t>/</w:t>
      </w:r>
      <w:r w:rsidRPr="00E93677">
        <w:rPr>
          <w:lang w:val="en-US"/>
        </w:rPr>
        <w:t>00022), Generalitat Valenciana (project PrometeoII</w:t>
      </w:r>
      <w:r w:rsidRPr="00E93677">
        <w:rPr>
          <w:i/>
          <w:lang w:val="en-US"/>
        </w:rPr>
        <w:t>/</w:t>
      </w:r>
      <w:r w:rsidRPr="00E93677">
        <w:rPr>
          <w:lang w:val="en-US"/>
        </w:rPr>
        <w:t>2014</w:t>
      </w:r>
      <w:r w:rsidRPr="00E93677">
        <w:rPr>
          <w:i/>
          <w:lang w:val="en-US"/>
        </w:rPr>
        <w:t>/</w:t>
      </w:r>
      <w:r w:rsidRPr="00E93677">
        <w:rPr>
          <w:lang w:val="en-US"/>
        </w:rPr>
        <w:t>065) and co-financed by FEDER, and grants to CPG from the Generalitat Valenciana Prometeo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Zilber-Rosenberg I. </w:t>
      </w:r>
      <w:r w:rsidRPr="00EB43BE">
        <w:rPr>
          <w:lang w:val="en-US"/>
        </w:rPr>
        <w:t xml:space="preserve">2016. Microbes Drive Evolution of Animals and Plants: the Hologenome Concept. MBio </w:t>
      </w:r>
      <w:r w:rsidRPr="00EB43BE">
        <w:rPr>
          <w:b/>
          <w:bCs/>
          <w:lang w:val="en-US"/>
        </w:rPr>
        <w:t>7</w:t>
      </w:r>
      <w:r w:rsidRPr="00EB43BE">
        <w:rPr>
          <w:lang w:val="en-US"/>
        </w:rPr>
        <w:t>:e01395–15–.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r w:rsidRPr="00EB43BE">
        <w:rPr>
          <w:b/>
          <w:lang w:val="en-US"/>
        </w:rPr>
        <w:t xml:space="preserve">Bordenstein SR, Theis KR. </w:t>
      </w:r>
      <w:r w:rsidRPr="00EB43BE">
        <w:rPr>
          <w:lang w:val="en-US"/>
        </w:rPr>
        <w:t>2015. Host Biology in Lig</w:t>
      </w:r>
      <w:r w:rsidR="00EC0C64">
        <w:rPr>
          <w:lang w:val="en-US"/>
        </w:rPr>
        <w:t>ht of the Microbiome: Ten Prin</w:t>
      </w:r>
      <w:r w:rsidRPr="00EB43BE">
        <w:rPr>
          <w:lang w:val="en-US"/>
        </w:rPr>
        <w:t xml:space="preserve">ciples of Holobionts and Hologenomes. PLOS Biol </w:t>
      </w:r>
      <w:r w:rsidRPr="00EB43BE">
        <w:rPr>
          <w:b/>
          <w:lang w:val="en-US"/>
        </w:rPr>
        <w:t>13</w:t>
      </w:r>
      <w:r w:rsidRPr="00EB43BE">
        <w:rPr>
          <w:lang w:val="en-US"/>
        </w:rPr>
        <w:t>:e1002226.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2015. The Hologenome Concept: Helpful or Hollow? PLoS Biol</w:t>
      </w:r>
      <w:bookmarkStart w:id="5" w:name="_bookmark5"/>
      <w:bookmarkEnd w:id="5"/>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Geier FM, Spagou K, Wilson ID, Sidaway JE, Nicholson JK, Holmes E. </w:t>
      </w:r>
      <w:r w:rsidRPr="00EB43BE">
        <w:rPr>
          <w:lang w:val="en-US"/>
        </w:rPr>
        <w:t xml:space="preserve">2011. Systemic gut microbial modulation of bile acid metabolism in host tissue compartments. Proc Natl Acad Sci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lastRenderedPageBreak/>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Samuel BS, Shaito A, Motoike T, Rey FE, Backhed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Acad Sci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Panikov N, Michaud M, Gallini CA, Bohlooly-Y M, Glickman JN, Garrett WS. </w:t>
      </w:r>
      <w:r w:rsidRPr="00EB43BE">
        <w:rPr>
          <w:lang w:val="en-US"/>
        </w:rPr>
        <w:t xml:space="preserve">2013. The Microbial Metabolites, Short-Chain Fatty Acids, Regulate Colonic Treg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Kimura I, Ozawa K, Inoue D, Imamura T, Kimura K, Maeda T, Terasawa K, Kashihara D, Hirano K, Tani T, Takahashi T, Miy</w:t>
      </w:r>
      <w:r w:rsidR="00EC0C64">
        <w:rPr>
          <w:b/>
          <w:lang w:val="en-US"/>
        </w:rPr>
        <w:t>auchi S, Shioi G, Inoue H, Tsu</w:t>
      </w:r>
      <w:r w:rsidRPr="00EB43BE">
        <w:rPr>
          <w:b/>
          <w:lang w:val="en-US"/>
        </w:rPr>
        <w:t xml:space="preserve">jimoto G. </w:t>
      </w:r>
      <w:r w:rsidRPr="00EB43BE">
        <w:rPr>
          <w:lang w:val="en-US"/>
        </w:rPr>
        <w:t xml:space="preserve">2013. The gut microbiota suppresses insulin-mediated fat accumulation via the short-chain fatty acid receptor GPR43. Nat Commun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r w:rsidRPr="00EB43BE">
        <w:rPr>
          <w:b/>
          <w:bCs/>
          <w:lang w:val="en-US"/>
        </w:rPr>
        <w:t xml:space="preserve">Maslowski KM, Vieira AT, Ng A, Kranich J, Sierro F, Di Yu, Schilter HC, Rolph MS, Mackay F, Artis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Cai Z, Li S, Zhu J, Zhang F, Liang S, Zhang W, Guan Y, Shen D, Peng Y, Zhang D, Jie Z, Wu W, Qin Y, Xue W, Li J, Han L, Lu D, Wu P, Dai Y, Sun X, Li Z, Tang A, Zhong S, Li X, Chen W, Xu R, Wang M, Feng Q, Gong M, Yu J, Zhang Y, Zhang M, Hansen T, Sanchez G, Raes J, Falony G, Okuda S, Almeida M, LeChatelier E, Renault P, Pons N, Batto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Cardiometabolic Diseases. Annu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r w:rsidRPr="00EB43BE">
        <w:rPr>
          <w:b/>
          <w:bCs/>
          <w:lang w:val="es-ES"/>
        </w:rPr>
        <w:lastRenderedPageBreak/>
        <w:t xml:space="preserve">Durbán A, Abellán JJ, Jiménez-Hernández N, Artacho A, Garrigues V, Ortiz V, Ponce J, Latorre A, Moya A. </w:t>
      </w:r>
      <w:r w:rsidRPr="00EB43BE">
        <w:rPr>
          <w:lang w:val="es-ES"/>
        </w:rPr>
        <w:t xml:space="preserve">2013. </w:t>
      </w:r>
      <w:r w:rsidRPr="00EB43BE">
        <w:rPr>
          <w:lang w:val="en-US"/>
        </w:rPr>
        <w:t xml:space="preserve">Instability of the </w:t>
      </w:r>
      <w:r w:rsidR="00EC0C64">
        <w:rPr>
          <w:lang w:val="en-US"/>
        </w:rPr>
        <w:t>faecal microbiota in diarrhoea-</w:t>
      </w:r>
      <w:r w:rsidRPr="00EB43BE">
        <w:rPr>
          <w:lang w:val="en-US"/>
        </w:rPr>
        <w:t xml:space="preserve">predominant irritable bowel syndrome. FEMS Microbiol Ecol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r w:rsidRPr="00EB43BE">
        <w:rPr>
          <w:b/>
          <w:bCs/>
          <w:lang w:val="en-US"/>
        </w:rPr>
        <w:t xml:space="preserve">Gevers D, Kugathasan S, Denson LA, Vázquez-Baeza Y, Van Treuren W, Ren B, Schwager E, Knights D, Song SJ, Yassour M, Morgan XC, Kostic AD, Luo C, González A, McDonald D, Haberman Y, Walters T, Baker S, Rosh J, Stephens M, Heyman M, Markowitz J, Baldassano R, Griffiths A, Sylvester F, Mack D, Kim S, Crandall W, Hyams J, Huttenhower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r w:rsidRPr="00EB43BE">
        <w:rPr>
          <w:b/>
          <w:lang w:val="en-US"/>
        </w:rPr>
        <w:t xml:space="preserve">Ridaura VK, Faith JJ, Rey FE, Cheng J, Duncan AE, Kau L, Griffi NW, Lombard V, Henrissat B, Bain JR, Michael J, Ilkayeva O, Semenkovich CF, Funai K, Hayashi DK, Lyle J, Martini MC, Ursell LK, Clemente JC, Treuren W Van, William A, Knight R, Newgard CB, Heath AC, Gordon JI, Kau AL, Griffin NW, Muehlbauer MJ. </w:t>
      </w:r>
      <w:r w:rsidRPr="00EB43BE">
        <w:rPr>
          <w:lang w:val="en-US"/>
        </w:rPr>
        <w:t xml:space="preserve">2013. Gut Microbiota from Twins Discordant for Obesity Modulate Metabolism in Mice Gut </w:t>
      </w:r>
      <w:bookmarkStart w:id="16" w:name="_bookmark16"/>
      <w:bookmarkEnd w:id="16"/>
      <w:r w:rsidRPr="00EB43BE">
        <w:rPr>
          <w:lang w:val="en-US"/>
        </w:rPr>
        <w:t xml:space="preserve">Microbiota  from  Twins  Metabolism  in  Mice.  Science  </w:t>
      </w:r>
      <w:r w:rsidRPr="00EB43BE">
        <w:rPr>
          <w:b/>
          <w:lang w:val="en-US"/>
        </w:rPr>
        <w:t>341</w:t>
      </w:r>
      <w:r w:rsidRPr="00EB43BE">
        <w:rPr>
          <w:lang w:val="en-US"/>
        </w:rPr>
        <w:t>:1241214.</w:t>
      </w:r>
    </w:p>
    <w:p w14:paraId="2C1C37C9" w14:textId="77777777" w:rsidR="00EB43BE" w:rsidRPr="00EB43BE" w:rsidRDefault="00EB43BE" w:rsidP="008D6AE0">
      <w:pPr>
        <w:pStyle w:val="ASM"/>
        <w:numPr>
          <w:ilvl w:val="0"/>
          <w:numId w:val="1"/>
        </w:numPr>
        <w:jc w:val="left"/>
        <w:rPr>
          <w:lang w:val="en-US"/>
        </w:rPr>
      </w:pPr>
      <w:r w:rsidRPr="00EB43BE">
        <w:rPr>
          <w:b/>
          <w:bCs/>
          <w:lang w:val="en-US"/>
        </w:rPr>
        <w:t xml:space="preserve">Turnbaugh PJ, Hamady M, Yatsunenko T, Cantarel BL, Duncan A, Ley RE, Sogin ML, Jones WJ, Roe BA, Affourtit JP, Egholm M, Henrissat B, Heath AC, Knight R, Gordon JI. </w:t>
      </w:r>
      <w:r w:rsidRPr="00EB43BE">
        <w:rPr>
          <w:lang w:val="en-US"/>
        </w:rPr>
        <w:t xml:space="preserve">2009. LETTERS A core gut microbiome in obese and lean twins. Nature </w:t>
      </w:r>
      <w:bookmarkStart w:id="17" w:name="_bookmark17"/>
      <w:bookmarkEnd w:id="17"/>
      <w:r w:rsidRPr="00EB43BE">
        <w:rPr>
          <w:lang w:val="en-US"/>
        </w:rPr>
        <w:t xml:space="preserve"> </w:t>
      </w:r>
      <w:r w:rsidRPr="00EB43BE">
        <w:rPr>
          <w:b/>
          <w:bCs/>
          <w:lang w:val="en-US"/>
        </w:rPr>
        <w:t>457</w:t>
      </w:r>
      <w:r w:rsidRPr="00EB43BE">
        <w:rPr>
          <w:lang w:val="en-US"/>
        </w:rPr>
        <w:t>:480–484.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Huq S, Yatsunenko T, Haque R, Mahfuz M, Alam MA, Benezra A, DeStefano J, Meier MF, Muegge BD, Barratt MJ, VanArendonk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Microbiol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r w:rsidRPr="00EB43BE">
        <w:rPr>
          <w:b/>
          <w:bCs/>
          <w:lang w:val="en-US"/>
        </w:rPr>
        <w:t>Cryan JF, Dinan TG</w:t>
      </w:r>
      <w:r w:rsidRPr="00EB43BE">
        <w:rPr>
          <w:lang w:val="en-US"/>
        </w:rPr>
        <w:t xml:space="preserve">. 2012. Mind-altering microorganisms: the impact of the gut mi- </w:t>
      </w:r>
      <w:bookmarkStart w:id="20" w:name="_bookmark20"/>
      <w:bookmarkEnd w:id="20"/>
      <w:r w:rsidRPr="00EB43BE">
        <w:rPr>
          <w:lang w:val="en-US"/>
        </w:rPr>
        <w:t xml:space="preserve">crobiota on brain and behaviour. Nat Rev Neurosci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lastRenderedPageBreak/>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r w:rsidRPr="00EB43BE">
        <w:rPr>
          <w:b/>
          <w:lang w:val="en-US"/>
        </w:rPr>
        <w:t>Giloteaux L, Goodrich JK, Walters WA, Levine SM, Ley RE, Hanson MR</w:t>
      </w:r>
      <w:r w:rsidRPr="00EB43BE">
        <w:rPr>
          <w:lang w:val="en-US"/>
        </w:rPr>
        <w:t>. 2016. Reduced diversity and altered composition of the gut microbiome in individuals with myalgic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r w:rsidRPr="00EB43BE">
        <w:rPr>
          <w:b/>
          <w:bCs/>
          <w:lang w:val="en-US"/>
        </w:rPr>
        <w:t xml:space="preserve">Marchesi JR, Adams DH, Fava F, Hermes GD a, Hirschfield GM, Hold G, Quraishi MN, Kinross J, Smidt H, Tuohy KM, Thomas L V, Zoetendal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r w:rsidRPr="00EB43BE">
        <w:rPr>
          <w:b/>
          <w:bCs/>
          <w:lang w:val="en-US"/>
        </w:rPr>
        <w:t xml:space="preserve">Falony G, Joossens M, Vieira-Silva S, Wang J, Darzi </w:t>
      </w:r>
      <w:r w:rsidR="00EC0C64">
        <w:rPr>
          <w:b/>
          <w:bCs/>
          <w:lang w:val="en-US"/>
        </w:rPr>
        <w:t>Y, Faust K, Kurilshikov A, Bon</w:t>
      </w:r>
      <w:r w:rsidRPr="00EB43BE">
        <w:rPr>
          <w:b/>
          <w:bCs/>
          <w:lang w:val="en-US"/>
        </w:rPr>
        <w:t>der MJ, Valles-Colomer M, Vandeputte D, Tito R</w:t>
      </w:r>
      <w:r w:rsidR="00EC0C64">
        <w:rPr>
          <w:b/>
          <w:bCs/>
          <w:lang w:val="en-US"/>
        </w:rPr>
        <w:t>Y, Chaffron S, Rymenans L, Ver</w:t>
      </w:r>
      <w:r w:rsidRPr="00EB43BE">
        <w:rPr>
          <w:b/>
          <w:bCs/>
          <w:lang w:val="en-US"/>
        </w:rPr>
        <w:t xml:space="preserve">specht C, De Sutter L, Lima-Mendez G, Dhoe K, Jonckheere K, Homola D, Garcia R, Tigchelaar EF, Eeckhaudt L, Fu J, Henckaerts L, Zhernakova A, Wijmenga C, Raes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r w:rsidRPr="00EB43BE">
        <w:rPr>
          <w:b/>
          <w:bCs/>
          <w:lang w:val="en-US"/>
        </w:rPr>
        <w:t xml:space="preserve">Zhernakova A, Kurilshikov A, Bonder MJ, Tigchelaar EF, Schirmer M, Vatanen T, Mujagic Z, Vila AV, Falony G, Vieira-Silva S, Wang J, Imhann F, Brandsma E, Jankipersadsing SA, Joossens M, Cenit MC, Deelen P, Swertz MA, Weersma RK, Feskens EJM, Netea MG, Gevers D, Jonkers D, </w:t>
      </w:r>
      <w:r w:rsidR="00EC0C64">
        <w:rPr>
          <w:b/>
          <w:bCs/>
          <w:lang w:val="en-US"/>
        </w:rPr>
        <w:t>Franke L, Aulchenko YS, Hutten</w:t>
      </w:r>
      <w:r w:rsidRPr="00EB43BE">
        <w:rPr>
          <w:b/>
          <w:bCs/>
          <w:lang w:val="en-US"/>
        </w:rPr>
        <w:t xml:space="preserve">hower C, Raes J, Hofker MH, Xavier RJ, Wijmenga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Into Models of Human and Non-Human Primate Ecology and Evolution. Yearbook Of Physical Anthropology </w:t>
      </w:r>
      <w:bookmarkStart w:id="25" w:name="_bookmark25"/>
      <w:bookmarkEnd w:id="25"/>
      <w:r w:rsidRPr="00EB43BE">
        <w:rPr>
          <w:b/>
          <w:bCs/>
          <w:lang w:val="en-US"/>
        </w:rPr>
        <w:t>157</w:t>
      </w:r>
      <w:r w:rsidRPr="00EB43BE">
        <w:rPr>
          <w:lang w:val="en-US"/>
        </w:rPr>
        <w:t>:S196–S215.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Tremaroli V, Bäckhed F. </w:t>
      </w:r>
      <w:r w:rsidRPr="00EB43BE">
        <w:rPr>
          <w:lang w:val="en-US"/>
        </w:rPr>
        <w:t xml:space="preserve">2015. Linking Microbiota to Human Diseases: A Sys- tems Biology Perspective. Trends Endocrinol Metab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r w:rsidRPr="00EB43BE">
        <w:rPr>
          <w:b/>
          <w:bCs/>
          <w:lang w:val="en-US"/>
        </w:rPr>
        <w:t xml:space="preserve">Noecker C, Eng A, Srinivasan S, Theriot CM, Young VB, Jansson JK, Fredricks DN, Borenstein E. </w:t>
      </w:r>
      <w:r w:rsidRPr="00EB43BE">
        <w:rPr>
          <w:lang w:val="en-US"/>
        </w:rPr>
        <w:t xml:space="preserve">2016. Metabolic Model-Based </w:t>
      </w:r>
      <w:r w:rsidR="00EC0C64">
        <w:rPr>
          <w:lang w:val="en-US"/>
        </w:rPr>
        <w:t>Integration of Microbiome Taxo</w:t>
      </w:r>
      <w:r w:rsidRPr="00EB43BE">
        <w:rPr>
          <w:lang w:val="en-US"/>
        </w:rPr>
        <w:t xml:space="preserve">nomic and </w:t>
      </w:r>
      <w:r w:rsidRPr="00EB43BE">
        <w:rPr>
          <w:lang w:val="en-US"/>
        </w:rPr>
        <w:lastRenderedPageBreak/>
        <w:t xml:space="preserve">Metabolomic Profiles Elucidates Mechanistic Links between Ecological and Metabolic Variation. mSystems </w:t>
      </w:r>
      <w:r w:rsidRPr="00EB43BE">
        <w:rPr>
          <w:b/>
          <w:bCs/>
          <w:lang w:val="en-US"/>
        </w:rPr>
        <w:t>1</w:t>
      </w:r>
      <w:r w:rsidRPr="00EB43BE">
        <w:rPr>
          <w:lang w:val="en-US"/>
        </w:rPr>
        <w:t>:e00013–15.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r w:rsidRPr="00EB43BE">
        <w:rPr>
          <w:b/>
          <w:bCs/>
          <w:lang w:val="en-US"/>
        </w:rPr>
        <w:t xml:space="preserve">Greenblum S, Turnbaugh PJ, Borenstein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Acad Sci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Hohmann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Menezes MA, Barabási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behaviour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r w:rsidRPr="00EB43BE">
        <w:rPr>
          <w:b/>
          <w:bCs/>
          <w:lang w:val="es-ES"/>
        </w:rPr>
        <w:t xml:space="preserve">Eisler Z, Kertesz J, Yook SH, Barabasi AL. </w:t>
      </w:r>
      <w:r w:rsidRPr="00EB43BE">
        <w:rPr>
          <w:lang w:val="es-ES"/>
        </w:rPr>
        <w:t xml:space="preserve">2005. </w:t>
      </w:r>
      <w:r w:rsidRPr="00EB43BE">
        <w:rPr>
          <w:lang w:val="en-US"/>
        </w:rPr>
        <w:t xml:space="preserve">Multiscaling and non-universality in fluctuations of driven complex systems. Europhys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Soc B Biol Sci </w:t>
      </w:r>
      <w:bookmarkStart w:id="33" w:name="_bookmark33"/>
      <w:bookmarkEnd w:id="33"/>
      <w:r w:rsidRPr="00EB43BE">
        <w:rPr>
          <w:lang w:val="en-US"/>
        </w:rPr>
        <w:t xml:space="preserve"> </w:t>
      </w:r>
      <w:r w:rsidRPr="00EB43BE">
        <w:rPr>
          <w:b/>
          <w:bCs/>
          <w:lang w:val="en-US"/>
        </w:rPr>
        <w:t>280</w:t>
      </w:r>
      <w:r w:rsidRPr="00EB43BE">
        <w:rPr>
          <w:lang w:val="en-US"/>
        </w:rPr>
        <w:t>:20122955.</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Anim Conserv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Hassell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r w:rsidRPr="00EB43BE">
        <w:rPr>
          <w:b/>
          <w:bCs/>
          <w:lang w:val="en-US"/>
        </w:rPr>
        <w:t xml:space="preserve">Živkovi´c J, Tadi´c B, Wick N, Thurner S. </w:t>
      </w:r>
      <w:r w:rsidRPr="00EB43BE">
        <w:rPr>
          <w:lang w:val="en-US"/>
        </w:rPr>
        <w:t xml:space="preserve">2006. Statistical indicators of collective be- havior and functional clusters in gene networks of yeast. Eur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Mol Biol Evol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lastRenderedPageBreak/>
        <w:t xml:space="preserve">Zhang Z, Geng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r w:rsidRPr="00EB43BE">
        <w:rPr>
          <w:b/>
          <w:bCs/>
          <w:lang w:val="es-ES"/>
        </w:rPr>
        <w:t xml:space="preserve">Kaltz O, Escobar-Paramo P, Hochberg M, Cohen </w:t>
      </w:r>
      <w:r w:rsidRPr="00EB43BE">
        <w:rPr>
          <w:lang w:val="es-ES"/>
        </w:rPr>
        <w:t xml:space="preserve">JE. 2012. </w:t>
      </w:r>
      <w:r w:rsidRPr="00EB43BE">
        <w:rPr>
          <w:lang w:val="en-US"/>
        </w:rPr>
        <w:t xml:space="preserve">Bacterial microcosmos obey Taylor’s law: Effects of abiotic and biotic stress and genetics on mean and variance of population density. Ecol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r w:rsidRPr="00EB43BE">
        <w:rPr>
          <w:b/>
          <w:bCs/>
          <w:lang w:val="en-US"/>
        </w:rPr>
        <w:t xml:space="preserve">Ramsayer J, Fellous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Biol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Artacho A, Ott SJ, Moya A, Gosalbes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Microbiol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Schloss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r w:rsidRPr="00EB43BE">
        <w:rPr>
          <w:b/>
          <w:lang w:val="en-US"/>
        </w:rPr>
        <w:t xml:space="preserve">Gajer P, Brotman RM, Bai G, Sakamoto J, Schütte UME, Zhong X, Koenig SSK, Fu L, Ma ZS, Zhou X, Abdo Z, Forney LJ, Ravel J. </w:t>
      </w:r>
      <w:r w:rsidRPr="00EB43BE">
        <w:rPr>
          <w:lang w:val="en-US"/>
        </w:rPr>
        <w:t xml:space="preserve">2012. Temporal dynamics of the human vaginal microbiota. Sci Transl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r w:rsidRPr="00EB43BE">
        <w:rPr>
          <w:b/>
          <w:bCs/>
          <w:lang w:val="en-US"/>
        </w:rPr>
        <w:t>Blumm N, Ghoshal G, Forró Z, Schich M, Bianconi G, Bouchaud J-P, Barabási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r w:rsidRPr="00EB43BE">
        <w:rPr>
          <w:b/>
          <w:bCs/>
          <w:lang w:val="en-US"/>
        </w:rPr>
        <w:t xml:space="preserve">Eisler Z, Bartos I, Kertész J. </w:t>
      </w:r>
      <w:r w:rsidRPr="00EB43BE">
        <w:rPr>
          <w:lang w:val="en-US"/>
        </w:rPr>
        <w:t xml:space="preserve">2008. Fluctuation scaling in complex systems: Taylor’s law and beyond1. Adv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r w:rsidRPr="00EB43BE">
        <w:rPr>
          <w:b/>
          <w:lang w:val="en-US"/>
        </w:rPr>
        <w:t xml:space="preserve">Caporaso JG, Lauber CL, Costello EK, Berg-Lyons D, Gonzalez A, Stombaugh J, Knights D, Gajer P, Ravel J, Fierer N, Gordon JI, Knight R. </w:t>
      </w:r>
      <w:r w:rsidRPr="00EB43BE">
        <w:rPr>
          <w:lang w:val="en-US"/>
        </w:rPr>
        <w:t xml:space="preserve">2011. Moving pictures of the human microbiome. Genome Biol </w:t>
      </w:r>
      <w:r w:rsidRPr="00EB43BE">
        <w:rPr>
          <w:b/>
          <w:lang w:val="en-US"/>
        </w:rPr>
        <w:t>12</w:t>
      </w:r>
      <w:r w:rsidRPr="00EB43BE">
        <w:rPr>
          <w:lang w:val="en-US"/>
        </w:rPr>
        <w:t>:R50.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r w:rsidRPr="00EB43BE">
        <w:rPr>
          <w:b/>
          <w:bCs/>
          <w:lang w:val="en-US"/>
        </w:rPr>
        <w:lastRenderedPageBreak/>
        <w:t xml:space="preserve">Dethlefsen L, Relman DA. </w:t>
      </w:r>
      <w:r w:rsidRPr="00EB43BE">
        <w:rPr>
          <w:lang w:val="en-US"/>
        </w:rPr>
        <w:t xml:space="preserve">2011. Incomplete recovery and individualized responses of the human distal gut microbiota to repeated antibiotic perturbation. Proc Natl Acad </w:t>
      </w:r>
      <w:bookmarkStart w:id="46" w:name="_bookmark46"/>
      <w:bookmarkEnd w:id="46"/>
      <w:r w:rsidRPr="00EB43BE">
        <w:rPr>
          <w:lang w:val="en-US"/>
        </w:rPr>
        <w:t xml:space="preserve">Sci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Guruge JL, Charbonneau M, Subramanian S, Seedorf H, Goodman AL, Clemente JC, Knight R, Heath AC, Leibel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Yatsunenko T, Manary MJ, Trehan I, Mkakosya R, Cheng J, Kau AL, Rich SS, Concannon P, Mychaleckyj JC, Liu J, Houpt E, Li J V, Holmes E, Nicholson J, Knights D, Ursell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Carmody RN, Gootenberg DB, Button JE, Wolfe BE, Ling A V, Devlin AS, Varma Y, Fischbach MA, Biddinger SB, Dutton RJ, Turnbaugh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r w:rsidRPr="00EB43BE">
        <w:rPr>
          <w:b/>
          <w:bCs/>
          <w:lang w:val="en-US"/>
        </w:rPr>
        <w:t xml:space="preserve">Jørgensen B, Martinez JR, Tsao M. </w:t>
      </w:r>
      <w:r w:rsidRPr="00EB43BE">
        <w:rPr>
          <w:lang w:val="en-US"/>
        </w:rPr>
        <w:t xml:space="preserve">1994. Asymptotic behaviour of the variance func- </w:t>
      </w:r>
      <w:bookmarkStart w:id="50" w:name="_bookmark50"/>
      <w:bookmarkEnd w:id="50"/>
      <w:r w:rsidRPr="00EB43BE">
        <w:rPr>
          <w:lang w:val="en-US"/>
        </w:rPr>
        <w:t xml:space="preserve">tion. Scand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r w:rsidRPr="00EB43BE">
        <w:rPr>
          <w:b/>
          <w:bCs/>
          <w:lang w:val="en-US"/>
        </w:rPr>
        <w:t xml:space="preserve">Fronczak A, Fronczak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Jorgensen,B.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Jørgensen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multifractality.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Kerkhoff A. </w:t>
      </w:r>
      <w:r w:rsidRPr="00EB43BE">
        <w:rPr>
          <w:lang w:val="en-US"/>
        </w:rPr>
        <w:t xml:space="preserve">2007. The observed range for temporal mean-variance scaling exponents can be explained by reproductive correlation. Oikos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lastRenderedPageBreak/>
        <w:t xml:space="preserve">Stein RR, Bucci V, Toussaint NC, Buffie CG, Rätsch G, Pamer EG, Sander C, Xavier JB. </w:t>
      </w:r>
      <w:r w:rsidRPr="00EB43BE">
        <w:rPr>
          <w:lang w:val="en-US"/>
        </w:rPr>
        <w:t xml:space="preserve">2013. Ecological modeling from time-series inference: insight into dynamics and stability of intestinal microbiota. PLoS Comput Biol </w:t>
      </w:r>
      <w:r w:rsidRPr="00EB43BE">
        <w:rPr>
          <w:b/>
          <w:lang w:val="en-US"/>
        </w:rPr>
        <w:t>9</w:t>
      </w:r>
      <w:r w:rsidRPr="00EB43BE">
        <w:rPr>
          <w:lang w:val="en-US"/>
        </w:rPr>
        <w:t>:e1003388.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timeseries using sparse linear regression. PLoS One </w:t>
      </w:r>
      <w:r w:rsidRPr="00EB43BE">
        <w:rPr>
          <w:b/>
          <w:lang w:val="en-US"/>
        </w:rPr>
        <w:t>9</w:t>
      </w:r>
      <w:r w:rsidRPr="00EB43BE">
        <w:rPr>
          <w:lang w:val="en-US"/>
        </w:rPr>
        <w:t>:e102451.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r w:rsidRPr="00EB43BE">
        <w:rPr>
          <w:b/>
          <w:lang w:val="en-US"/>
        </w:rPr>
        <w:t xml:space="preserve">Bucci V, Tzen B, Li N, Simmons M, Tanoue T, Bogart E, Deng L, Yeliseyev V, Delaney ML, Liu Q, Olle B, Stein RR, Honda K, Bry L, Gerber GK. </w:t>
      </w:r>
      <w:r w:rsidRPr="00EB43BE">
        <w:rPr>
          <w:lang w:val="en-US"/>
        </w:rPr>
        <w:t xml:space="preserve">2016. MDSINE: Microbial Dynamical Systems INference Engine for microbiome time-series analyses. Genome </w:t>
      </w:r>
      <w:bookmarkStart w:id="56" w:name="_bookmark56"/>
      <w:bookmarkEnd w:id="56"/>
      <w:r w:rsidRPr="00EB43BE">
        <w:rPr>
          <w:lang w:val="en-US"/>
        </w:rPr>
        <w:t xml:space="preserve">Biol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Spor A, Scalfone N, Fricker AD, Stombaugh J, Knight R, Angenent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Acad Sci </w:t>
      </w:r>
      <w:r w:rsidRPr="00EB43BE">
        <w:rPr>
          <w:b/>
          <w:bCs/>
          <w:lang w:val="en-US"/>
        </w:rPr>
        <w:t>108</w:t>
      </w:r>
      <w:r w:rsidRPr="00EB43BE">
        <w:rPr>
          <w:lang w:val="en-US"/>
        </w:rPr>
        <w:t>:4578–4585.</w:t>
      </w:r>
    </w:p>
    <w:p w14:paraId="02167C05" w14:textId="1AEE1F87" w:rsidR="00EB43BE" w:rsidRPr="00FF0F13"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Elife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Über die von der molekularkinetischen Theorie der Wärme geforderte Bewegung von in ruhenden Flüssigkeiten suspendierten Teilchen. Annalen der Physik,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r w:rsidRPr="00EB43BE">
        <w:rPr>
          <w:b/>
          <w:bCs/>
          <w:lang w:val="en-US"/>
        </w:rPr>
        <w:t xml:space="preserve">Caporaso JG, Kuczynski J, Stombaugh J, Bittinger K, Bushman FD, Costello EK, Fierer N, Peña AG, Goodrich JK, Gordon JI, Huttley G a, Kelley ST, Knights D, Koenig JE, Ley RE, Lozupone C a, Mcdonald D, Muegge BD, Pirrung M, Reeder J, Sevinsky JR, Turnbaugh PJ, Walters W a, Widmann J, Yatsunenko T, Zaneveld J, Knight  R.  </w:t>
      </w:r>
      <w:r w:rsidRPr="00EB43BE">
        <w:rPr>
          <w:bCs/>
          <w:lang w:val="en-US"/>
        </w:rPr>
        <w:t>2010. QIIM</w:t>
      </w:r>
      <w:r w:rsidR="00EC0C64">
        <w:rPr>
          <w:bCs/>
          <w:lang w:val="en-US"/>
        </w:rPr>
        <w:t>E  allows  analysis  of  high-</w:t>
      </w:r>
      <w:r w:rsidRPr="00EB43BE">
        <w:rPr>
          <w:bCs/>
          <w:lang w:val="en-US"/>
        </w:rPr>
        <w:t xml:space="preserve">throughput  community sequencing data Intensity normalization improves </w:t>
      </w:r>
      <w:r w:rsidR="00EC0C64">
        <w:rPr>
          <w:bCs/>
          <w:lang w:val="en-US"/>
        </w:rPr>
        <w:t>color calling in SOLiD sequenc</w:t>
      </w:r>
      <w:r w:rsidRPr="00EB43BE">
        <w:rPr>
          <w:bCs/>
          <w:lang w:val="en-US"/>
        </w:rPr>
        <w:t>ing. Nat Publ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Ames SK, Hysom DA, Gardner SN, Lloyd GS, Gokhale MB, Allen JE</w:t>
      </w:r>
      <w:r w:rsidRPr="00EB43BE">
        <w:rPr>
          <w:lang w:val="en-US"/>
        </w:rPr>
        <w:t>. 2013. Scalable metagenomic taxonomy classification using a reference genome database. Bioinfor</w:t>
      </w:r>
      <w:bookmarkStart w:id="62" w:name="_bookmark62"/>
      <w:bookmarkEnd w:id="62"/>
      <w:r w:rsidRPr="00EB43BE">
        <w:rPr>
          <w:lang w:val="en-US"/>
        </w:rPr>
        <w:t xml:space="preserve">matics  </w:t>
      </w:r>
      <w:r w:rsidRPr="00EB43BE">
        <w:rPr>
          <w:b/>
          <w:lang w:val="en-US"/>
        </w:rPr>
        <w:t>29</w:t>
      </w:r>
      <w:r w:rsidRPr="00EB43BE">
        <w:rPr>
          <w:lang w:val="en-US"/>
        </w:rPr>
        <w:t>:2253-2260.</w:t>
      </w:r>
    </w:p>
    <w:p w14:paraId="5FA58F56" w14:textId="77777777" w:rsidR="00EB43BE" w:rsidRPr="00EB43BE" w:rsidRDefault="00EB43BE" w:rsidP="008D6AE0">
      <w:pPr>
        <w:pStyle w:val="ASM"/>
        <w:numPr>
          <w:ilvl w:val="0"/>
          <w:numId w:val="1"/>
        </w:numPr>
        <w:jc w:val="left"/>
        <w:rPr>
          <w:lang w:val="en-US"/>
        </w:rPr>
      </w:pPr>
      <w:r w:rsidRPr="00EB43BE">
        <w:rPr>
          <w:b/>
          <w:lang w:val="en-US"/>
        </w:rPr>
        <w:lastRenderedPageBreak/>
        <w:t xml:space="preserve">Gordon, A, Hannon, GJ. </w:t>
      </w:r>
      <w:r w:rsidRPr="00EB43BE">
        <w:rPr>
          <w:lang w:val="en-US"/>
        </w:rPr>
        <w:t>2010. FASTX-Toolkit. FASTQ</w:t>
      </w:r>
      <w:r w:rsidRPr="00EB43BE">
        <w:rPr>
          <w:i/>
          <w:lang w:val="en-US"/>
        </w:rPr>
        <w:t>/</w:t>
      </w:r>
      <w:r w:rsidRPr="00EB43BE">
        <w:rPr>
          <w:lang w:val="en-US"/>
        </w:rPr>
        <w:t xml:space="preserve">A shortreads pre-processing tools v0.0.13. </w:t>
      </w:r>
      <w:hyperlink r:id="rId9">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r w:rsidRPr="00EB43BE">
        <w:rPr>
          <w:b/>
          <w:lang w:val="en-US"/>
        </w:rPr>
        <w:t>Quast C, Pruesse E, Yilmaz P, Gerken J, Schweer T, Yarza P, Peplies J, Glöckner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r w:rsidRPr="00EB43BE">
        <w:rPr>
          <w:b/>
          <w:lang w:val="en-US"/>
        </w:rPr>
        <w:t>41</w:t>
      </w:r>
      <w:r w:rsidRPr="00EB43BE">
        <w:rPr>
          <w:lang w:val="en-US"/>
        </w:rPr>
        <w:t>:D590-D596</w:t>
      </w:r>
    </w:p>
    <w:p w14:paraId="4C9A29AF" w14:textId="77777777" w:rsidR="00EB43BE" w:rsidRPr="00EB43BE" w:rsidRDefault="00EB43BE" w:rsidP="008D6AE0">
      <w:pPr>
        <w:pStyle w:val="ASM"/>
        <w:numPr>
          <w:ilvl w:val="0"/>
          <w:numId w:val="1"/>
        </w:numPr>
        <w:jc w:val="left"/>
        <w:rPr>
          <w:lang w:val="en-US"/>
        </w:rPr>
      </w:pPr>
      <w:r w:rsidRPr="00EB43BE">
        <w:rPr>
          <w:b/>
          <w:lang w:val="en-US"/>
        </w:rPr>
        <w:t>Ames SK, Gardner SN, Marti JM, Slezak TR, Gokhale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t>Xiao X, White EP, Hooten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CA20865" w:rsidR="00722AEF" w:rsidRPr="00722AEF" w:rsidRDefault="00722AEF" w:rsidP="008D6AE0">
      <w:pPr>
        <w:pStyle w:val="ASM"/>
        <w:jc w:val="left"/>
        <w:rPr>
          <w:lang w:val="en-US"/>
        </w:rPr>
      </w:pPr>
      <w:r w:rsidRPr="00722AEF">
        <w:rPr>
          <w:b/>
          <w:bCs/>
          <w:lang w:val="en-US"/>
        </w:rPr>
        <w:t xml:space="preserve">Figure 1. </w:t>
      </w:r>
      <w:r w:rsidRPr="00722AEF">
        <w:rPr>
          <w:lang w:val="en-US"/>
        </w:rPr>
        <w:t>X-weighted power-law fits of the standard deviations (std) versus the mean values for each bacterial genus monitored in time. We show the fit for samples from a healthy subject (top)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173F3EA0" w:rsidR="00722AEF" w:rsidRPr="00722AEF" w:rsidRDefault="00722AEF" w:rsidP="008D6AE0">
      <w:pPr>
        <w:pStyle w:val="ASM"/>
        <w:jc w:val="left"/>
        <w:rPr>
          <w:lang w:val="en-US"/>
        </w:rPr>
      </w:pPr>
      <w:r w:rsidRPr="00722AEF">
        <w:rPr>
          <w:b/>
          <w:bCs/>
          <w:lang w:val="en-US"/>
        </w:rPr>
        <w:t xml:space="preserve">Figure 2. </w:t>
      </w:r>
      <w:r w:rsidRPr="00722AEF">
        <w:rPr>
          <w:lang w:val="en-US"/>
        </w:rPr>
        <w:t>Taylor’s law parameter space. We have compiled here all the data studied in this work. The coloured circle corresponds to 68% confidence level (CL) region of healthy individuals in the Taylor parameter space, while dashed line delimits the 98% CL region. Points with errors place each individual gut microbiome</w:t>
      </w:r>
      <w:r w:rsidR="005151B6">
        <w:rPr>
          <w:lang w:val="en-US"/>
        </w:rPr>
        <w:t xml:space="preserve"> </w:t>
      </w:r>
      <w:r w:rsidR="005151B6" w:rsidRPr="005151B6">
        <w:rPr>
          <w:highlight w:val="green"/>
          <w:lang w:val="en-US"/>
        </w:rPr>
        <w:t>whose microbiota was compromised,</w:t>
      </w:r>
      <w:r w:rsidRPr="00722AEF">
        <w:rPr>
          <w:lang w:val="en-US"/>
        </w:rPr>
        <w:t xml:space="preserv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 xml:space="preserve">0.75). We place healthy individuals (green) and </w:t>
      </w:r>
      <w:r w:rsidRPr="00722AEF">
        <w:rPr>
          <w:lang w:val="en-US"/>
        </w:rPr>
        <w:lastRenderedPageBreak/>
        <w:t>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as a function of time for the two individuals in the Caporaso’s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77777777" w:rsidR="00722AEF" w:rsidRPr="00722AEF" w:rsidRDefault="00722AEF" w:rsidP="008D6AE0">
      <w:pPr>
        <w:pStyle w:val="ASM"/>
        <w:jc w:val="left"/>
        <w:rPr>
          <w:lang w:val="en-US"/>
        </w:rPr>
      </w:pPr>
      <w:r w:rsidRPr="00722AEF">
        <w:rPr>
          <w:b/>
          <w:lang w:val="en-US"/>
        </w:rPr>
        <w:t xml:space="preserve">Figure 8. </w:t>
      </w:r>
      <w:r w:rsidRPr="00722AEF">
        <w:rPr>
          <w:lang w:val="en-US"/>
        </w:rPr>
        <w:t xml:space="preserve">Overview of comparison of different approaches based on adjacent taxonomic levels using plots in the Taylor-parameters space. The former row of subfigures is for 16S, where </w:t>
      </w:r>
      <w:r w:rsidRPr="00722AEF">
        <w:rPr>
          <w:lang w:val="en-US"/>
        </w:rPr>
        <w:lastRenderedPageBreak/>
        <w:t>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4A26B552" w14:textId="30912A83" w:rsidR="00095DA2" w:rsidRPr="00095DA2" w:rsidRDefault="00722AEF" w:rsidP="008D6AE0">
      <w:pPr>
        <w:pStyle w:val="ASM"/>
        <w:jc w:val="left"/>
        <w:rPr>
          <w:lang w:val="en-US"/>
        </w:rPr>
      </w:pPr>
      <w:r w:rsidRPr="00722AEF">
        <w:rPr>
          <w:b/>
          <w:lang w:val="en-US"/>
        </w:rPr>
        <w:t xml:space="preserve">Figure 9. </w:t>
      </w:r>
      <w:r w:rsidRPr="00722AEF">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95DA2"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3C63F" w14:textId="77777777" w:rsidR="00B9636B" w:rsidRDefault="00B9636B" w:rsidP="00917718">
      <w:pPr>
        <w:spacing w:after="0" w:line="240" w:lineRule="auto"/>
      </w:pPr>
      <w:r>
        <w:separator/>
      </w:r>
    </w:p>
  </w:endnote>
  <w:endnote w:type="continuationSeparator" w:id="0">
    <w:p w14:paraId="45AD4696" w14:textId="77777777" w:rsidR="00B9636B" w:rsidRDefault="00B9636B"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8E68E4" w:rsidRDefault="008E68E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8E68E4" w:rsidRDefault="008E68E4"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151D">
      <w:rPr>
        <w:rStyle w:val="Nmerodepgina"/>
        <w:noProof/>
      </w:rPr>
      <w:t>2</w:t>
    </w:r>
    <w:r>
      <w:rPr>
        <w:rStyle w:val="Nmerodepgina"/>
      </w:rPr>
      <w:fldChar w:fldCharType="end"/>
    </w:r>
  </w:p>
  <w:p w14:paraId="0FC5CDE6" w14:textId="27F3A154" w:rsidR="008E68E4" w:rsidRDefault="008E68E4">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8E68E4" w:rsidRDefault="00B9636B">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8E68E4" w:rsidRDefault="008E68E4">
                <w:pPr>
                  <w:pStyle w:val="Textoindependiente"/>
                  <w:spacing w:line="254" w:lineRule="exact"/>
                  <w:ind w:left="40"/>
                </w:pPr>
                <w:r>
                  <w:fldChar w:fldCharType="begin"/>
                </w:r>
                <w:r>
                  <w:rPr>
                    <w:w w:val="110"/>
                  </w:rPr>
                  <w:instrText xml:space="preserve"> PAGE </w:instrText>
                </w:r>
                <w:r>
                  <w:fldChar w:fldCharType="separate"/>
                </w:r>
                <w:r w:rsidR="0061151D">
                  <w:rPr>
                    <w:noProof/>
                    <w:w w:val="110"/>
                  </w:rPr>
                  <w:t>26</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FB6CD" w14:textId="77777777" w:rsidR="00B9636B" w:rsidRDefault="00B9636B" w:rsidP="00917718">
      <w:pPr>
        <w:spacing w:after="0" w:line="240" w:lineRule="auto"/>
      </w:pPr>
      <w:r>
        <w:separator/>
      </w:r>
    </w:p>
  </w:footnote>
  <w:footnote w:type="continuationSeparator" w:id="0">
    <w:p w14:paraId="0AE7ED5A" w14:textId="77777777" w:rsidR="00B9636B" w:rsidRDefault="00B9636B"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1A7B4D"/>
    <w:rsid w:val="001B1F46"/>
    <w:rsid w:val="002021C7"/>
    <w:rsid w:val="00206874"/>
    <w:rsid w:val="0023421E"/>
    <w:rsid w:val="002A71E1"/>
    <w:rsid w:val="002C6793"/>
    <w:rsid w:val="002E19AC"/>
    <w:rsid w:val="002F5053"/>
    <w:rsid w:val="00302881"/>
    <w:rsid w:val="0032465C"/>
    <w:rsid w:val="00371757"/>
    <w:rsid w:val="0038204F"/>
    <w:rsid w:val="00401130"/>
    <w:rsid w:val="00405785"/>
    <w:rsid w:val="00467DB7"/>
    <w:rsid w:val="004944C9"/>
    <w:rsid w:val="004D2399"/>
    <w:rsid w:val="00501D4E"/>
    <w:rsid w:val="00510477"/>
    <w:rsid w:val="005151B6"/>
    <w:rsid w:val="005722CB"/>
    <w:rsid w:val="0061151D"/>
    <w:rsid w:val="0065557D"/>
    <w:rsid w:val="00686787"/>
    <w:rsid w:val="006B480E"/>
    <w:rsid w:val="006E2CD9"/>
    <w:rsid w:val="006F45FF"/>
    <w:rsid w:val="007028A0"/>
    <w:rsid w:val="007123EF"/>
    <w:rsid w:val="00721949"/>
    <w:rsid w:val="00722AEF"/>
    <w:rsid w:val="00770992"/>
    <w:rsid w:val="00786555"/>
    <w:rsid w:val="0085786F"/>
    <w:rsid w:val="00867997"/>
    <w:rsid w:val="008720B6"/>
    <w:rsid w:val="00886E8A"/>
    <w:rsid w:val="008D6AE0"/>
    <w:rsid w:val="008E68E4"/>
    <w:rsid w:val="00913FD9"/>
    <w:rsid w:val="00917718"/>
    <w:rsid w:val="00967E23"/>
    <w:rsid w:val="009D0AF4"/>
    <w:rsid w:val="00A54373"/>
    <w:rsid w:val="00A878F0"/>
    <w:rsid w:val="00AE31C9"/>
    <w:rsid w:val="00B00202"/>
    <w:rsid w:val="00B43286"/>
    <w:rsid w:val="00B9636B"/>
    <w:rsid w:val="00BA5DE6"/>
    <w:rsid w:val="00BB0891"/>
    <w:rsid w:val="00BC148C"/>
    <w:rsid w:val="00BD5592"/>
    <w:rsid w:val="00C85E8F"/>
    <w:rsid w:val="00CE5E84"/>
    <w:rsid w:val="00CF7689"/>
    <w:rsid w:val="00D4116B"/>
    <w:rsid w:val="00D64243"/>
    <w:rsid w:val="00DA184C"/>
    <w:rsid w:val="00DD36DA"/>
    <w:rsid w:val="00DE1637"/>
    <w:rsid w:val="00DE16C1"/>
    <w:rsid w:val="00E90587"/>
    <w:rsid w:val="00E9242A"/>
    <w:rsid w:val="00E93677"/>
    <w:rsid w:val="00EB43BE"/>
    <w:rsid w:val="00EC0C64"/>
    <w:rsid w:val="00EC0E2A"/>
    <w:rsid w:val="00EE209B"/>
    <w:rsid w:val="00EF5D46"/>
    <w:rsid w:val="00F030F3"/>
    <w:rsid w:val="00F20B6C"/>
    <w:rsid w:val="00F3369D"/>
    <w:rsid w:val="00F51F2D"/>
    <w:rsid w:val="00F62034"/>
    <w:rsid w:val="00F740BC"/>
    <w:rsid w:val="00F931C4"/>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29</Pages>
  <Words>8843</Words>
  <Characters>48638</Characters>
  <Application>Microsoft Macintosh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35</cp:revision>
  <dcterms:created xsi:type="dcterms:W3CDTF">2016-11-24T12:26:00Z</dcterms:created>
  <dcterms:modified xsi:type="dcterms:W3CDTF">2016-12-19T19:39:00Z</dcterms:modified>
</cp:coreProperties>
</file>