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41F30"/>
          <w:sz w:val="44"/>
        </w:rPr>
        <w:t>Arista Networks（ANET）深度研究报告</w:t>
      </w:r>
    </w:p>
    <w:p>
      <w:pPr>
        <w:jc w:val="center"/>
      </w:pPr>
      <w:r>
        <w:rPr>
          <w:color w:val="585858"/>
          <w:sz w:val="24"/>
        </w:rPr>
        <w:t>Arista Networks, Inc.（NYSE: ANET）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报告要素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2026年6月4日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研究对象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Arista Networks, Inc.（NYSE: ANET）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研究主题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Ethernet、Cloud Titans、AI Fabrics、EOS/CloudVision、400G/800G/1.6T、XPO 光互联、Campus 与 SD-WAN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报告形式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沿用前文深度研报结构，并强化主营业务拆解、财务质量、现金流、递延收入、生态链卡位和竞争分析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资料边界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截至 2026年6月4日公开资料；最新季度口径为 2026 Q1，最新全年口径为 FY2025</w:t>
            </w:r>
          </w:p>
        </w:tc>
      </w:tr>
    </w:tbl>
    <w:p/>
    <w:p>
      <w:pPr>
        <w:spacing w:after="120" w:line="264" w:lineRule="auto"/>
      </w:pPr>
      <w:r>
        <w:rPr>
          <w:sz w:val="22"/>
        </w:rPr>
        <w:t>免责声明：本报告仅用于研究和信息参考，不构成任何投资建议、买卖建议或收益承诺。ANET 估值和股价受 AI 资本开支、云厂商网络架构、以太网与 InfiniBand 竞争、客户集中度、供应链、毛利率、关税、出口限制和市场流动性影响较大，实际投资决策需结合实时行情和个人风险承受能力。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t>一、公司基本情况</w:t>
      </w:r>
    </w:p>
    <w:p>
      <w:pPr>
        <w:pStyle w:val="ListBullet"/>
        <w:spacing w:after="80" w:line="280" w:lineRule="auto"/>
        <w:ind w:left="720" w:hanging="360"/>
      </w:pPr>
      <w:r>
        <w:t>二、发展沿革与战略演进</w:t>
      </w:r>
    </w:p>
    <w:p>
      <w:pPr>
        <w:pStyle w:val="ListBullet"/>
        <w:spacing w:after="80" w:line="280" w:lineRule="auto"/>
        <w:ind w:left="720" w:hanging="360"/>
      </w:pPr>
      <w:r>
        <w:t>三、业务和技术体系</w:t>
      </w:r>
    </w:p>
    <w:p>
      <w:pPr>
        <w:pStyle w:val="ListBullet"/>
        <w:spacing w:after="80" w:line="280" w:lineRule="auto"/>
        <w:ind w:left="720" w:hanging="360"/>
      </w:pPr>
      <w:r>
        <w:t>四、AI Agent 生态链与商业模式</w:t>
      </w:r>
    </w:p>
    <w:p>
      <w:pPr>
        <w:pStyle w:val="ListBullet"/>
        <w:spacing w:after="80" w:line="280" w:lineRule="auto"/>
        <w:ind w:left="720" w:hanging="360"/>
      </w:pPr>
      <w:r>
        <w:t>五、主营业务深度拆解</w:t>
      </w:r>
    </w:p>
    <w:p>
      <w:pPr>
        <w:pStyle w:val="ListBullet"/>
        <w:spacing w:after="80" w:line="280" w:lineRule="auto"/>
        <w:ind w:left="720" w:hanging="360"/>
      </w:pPr>
      <w:r>
        <w:t>六、行业竞争格局与护城河</w:t>
      </w:r>
    </w:p>
    <w:p>
      <w:pPr>
        <w:pStyle w:val="ListBullet"/>
        <w:spacing w:after="80" w:line="280" w:lineRule="auto"/>
        <w:ind w:left="720" w:hanging="360"/>
      </w:pPr>
      <w:r>
        <w:t>七、管理层与治理结构</w:t>
      </w:r>
    </w:p>
    <w:p>
      <w:pPr>
        <w:pStyle w:val="ListBullet"/>
        <w:spacing w:after="80" w:line="280" w:lineRule="auto"/>
        <w:ind w:left="720" w:hanging="360"/>
      </w:pPr>
      <w:r>
        <w:t>八、财务会计信息</w:t>
      </w:r>
    </w:p>
    <w:p>
      <w:pPr>
        <w:pStyle w:val="ListBullet"/>
        <w:spacing w:after="80" w:line="280" w:lineRule="auto"/>
        <w:ind w:left="720" w:hanging="360"/>
      </w:pPr>
      <w:r>
        <w:t>九、估值框架与研究评级</w:t>
      </w:r>
    </w:p>
    <w:p>
      <w:pPr>
        <w:pStyle w:val="ListBullet"/>
        <w:spacing w:after="80" w:line="280" w:lineRule="auto"/>
        <w:ind w:left="720" w:hanging="360"/>
      </w:pPr>
      <w:r>
        <w:t>十、主要风险因素</w:t>
      </w:r>
    </w:p>
    <w:p>
      <w:pPr>
        <w:pStyle w:val="ListBullet"/>
        <w:spacing w:after="80" w:line="280" w:lineRule="auto"/>
        <w:ind w:left="720" w:hanging="360"/>
      </w:pPr>
      <w:r>
        <w:t>十一、财务数据核查及跟踪指标</w:t>
      </w:r>
    </w:p>
    <w:p>
      <w:pPr>
        <w:pStyle w:val="ListBullet"/>
        <w:spacing w:after="80" w:line="280" w:lineRule="auto"/>
        <w:ind w:left="720" w:hanging="360"/>
      </w:pPr>
      <w:r>
        <w:t>十二、研究结论</w:t>
      </w:r>
    </w:p>
    <w:p>
      <w:pPr>
        <w:pStyle w:val="Heading1"/>
      </w:pPr>
      <w:r>
        <w:t>一、公司基本情况</w:t>
      </w:r>
    </w:p>
    <w:p>
      <w:pPr>
        <w:pStyle w:val="Heading2"/>
      </w:pPr>
      <w:r>
        <w:t>1.1 基本信息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公司名称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Arista Networks, Inc.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交易代码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NYSE: ANET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美国加利福尼亚州圣克拉拉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核心定位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云数据中心、AI 数据中心、园区网络和路由环境的高性能以太网网络平台公司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核心平台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EOS、CloudVision、7800R/7700R/7060X、Etherlink、AI Spine、XPO、AVA、CV UNO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最新季度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 Q1，季度截至 2026年3月31日，公告日 2026年5月5日</w:t>
            </w:r>
          </w:p>
        </w:tc>
      </w:tr>
    </w:tbl>
    <w:p/>
    <w:p>
      <w:pPr>
        <w:pStyle w:val="Heading2"/>
      </w:pPr>
      <w:r>
        <w:t>1.2 公司定位</w:t>
      </w:r>
    </w:p>
    <w:p>
      <w:pPr>
        <w:spacing w:after="120" w:line="264" w:lineRule="auto"/>
      </w:pPr>
      <w:r>
        <w:rPr>
          <w:sz w:val="22"/>
        </w:rPr>
        <w:t>Arista 的核心价值是“AI 数据中心以太网网络平台”。如果英伟达代表 GPU 算力与 AI 工厂，Broadcom 代表交换芯片和定制 ASIC，Arista 则代表把 AI 芯片、光模块、服务器和云平台组织成高效率集群的网络操作系统与交换机平台。</w:t>
      </w:r>
    </w:p>
    <w:p>
      <w:pPr>
        <w:spacing w:after="120" w:line="264" w:lineRule="auto"/>
      </w:pPr>
      <w:r>
        <w:rPr>
          <w:sz w:val="22"/>
        </w:rPr>
        <w:t>在 AI Agent 生态链中，ANET 不是应用层公司，也不是 GPU 公司，而是 AI 推理和训练集群扩张后的网络效率受益者。Agentic AI 规模化后，推理请求量、模型并发、参数交换、存储访问和东西向流量都会增长，数据中心网络从“连接服务器”升级为“决定 GPU 利用率、作业完成时间和总拥有成本”的关键基础设施。</w:t>
      </w:r>
    </w:p>
    <w:p>
      <w:pPr>
        <w:pStyle w:val="Heading1"/>
      </w:pPr>
      <w:r>
        <w:t>二、发展沿革与战略演进</w:t>
      </w:r>
    </w:p>
    <w:p>
      <w:pPr>
        <w:pStyle w:val="Heading2"/>
      </w:pPr>
      <w:r>
        <w:t>2.1 简要历史沿革</w:t>
      </w:r>
    </w:p>
    <w:p>
      <w:pPr>
        <w:pStyle w:val="ListBullet"/>
        <w:spacing w:after="80" w:line="280" w:lineRule="auto"/>
        <w:ind w:left="720" w:hanging="360"/>
      </w:pPr>
      <w:r>
        <w:t>2004年，公司成立，早期面向超大规模云数据中心提供高性能以太网交换机。</w:t>
      </w:r>
    </w:p>
    <w:p>
      <w:pPr>
        <w:pStyle w:val="ListBullet"/>
        <w:spacing w:after="80" w:line="280" w:lineRule="auto"/>
        <w:ind w:left="720" w:hanging="360"/>
      </w:pPr>
      <w:r>
        <w:t>2010年代，公司依靠 EOS 单一软件镜像、可编程网络、低延迟和高可靠性在云厂商和金融交易场景中建立口碑。</w:t>
      </w:r>
    </w:p>
    <w:p>
      <w:pPr>
        <w:pStyle w:val="ListBullet"/>
        <w:spacing w:after="80" w:line="280" w:lineRule="auto"/>
        <w:ind w:left="720" w:hanging="360"/>
      </w:pPr>
      <w:r>
        <w:t>2020年代，云数据中心从 100G/400G 升级到 800G，AI 训练和推理集群带来更复杂的 Spine-Leaf、Rail、后端网络需求。</w:t>
      </w:r>
    </w:p>
    <w:p>
      <w:pPr>
        <w:pStyle w:val="ListBullet"/>
        <w:spacing w:after="80" w:line="280" w:lineRule="auto"/>
        <w:ind w:left="720" w:hanging="360"/>
      </w:pPr>
      <w:r>
        <w:t>2025年，公司提出 Arista 2.0 动能，累计出货端口达到 1.5 亿个，并推出 AI agents、ESUN、R4 系列和 VeloCloud SD-WAN 组合。</w:t>
      </w:r>
    </w:p>
    <w:p>
      <w:pPr>
        <w:pStyle w:val="ListBullet"/>
        <w:spacing w:after="80" w:line="280" w:lineRule="auto"/>
        <w:ind w:left="720" w:hanging="360"/>
      </w:pPr>
      <w:r>
        <w:t>2026年，公司发布 XPO 高密度液冷可插拔光学方案，Q1 收入达到 27.09 亿美元，并把 2026 年 AI Fabrics 收入目标提升至约 35 亿美元。</w:t>
      </w:r>
    </w:p>
    <w:p>
      <w:pPr>
        <w:pStyle w:val="Heading2"/>
      </w:pPr>
      <w:r>
        <w:t>2.2 战略演进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核心战略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研究含义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Cloud Networking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服务 Cloud Titans，提供高密度 Leaf-Spine 交换机和 EOS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云厂商规模化采购形成收入基础和产品验证优势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Cloud + AI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Spine、Etherlink、800G、R4、VOQ、CLB、CV UNO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网络成为 AI 集群利用率和作业完成时间的决定因素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Client-to-Cloud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Campus、Wi-Fi、SD-WAN、VeloCloud、Security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从云数据中心扩展到企业园区和分支，降低单一云客户依赖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Optics + Thermal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XPO MSA、液冷光互联、高密度前面板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互联瓶颈从交换芯片扩展到光模块密度、散热和机房空间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Network AI Ops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AVA、NetDL、MCP、CloudVision 自动化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让网络运维本身 Agent 化，提高可观测、排障和自动化价值</w:t>
            </w:r>
          </w:p>
        </w:tc>
      </w:tr>
    </w:tbl>
    <w:p/>
    <w:p>
      <w:pPr>
        <w:pStyle w:val="Heading1"/>
      </w:pPr>
      <w:r>
        <w:t>三、业务和技术体系</w:t>
      </w:r>
    </w:p>
    <w:p>
      <w:pPr>
        <w:pStyle w:val="Heading2"/>
      </w:pPr>
      <w:r>
        <w:t>3.1 产品体系总览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产品/平台</w:t>
            </w:r>
          </w:p>
        </w:tc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主要内容</w:t>
            </w:r>
          </w:p>
        </w:tc>
        <w:tc>
          <w:tcPr>
            <w:tcW w:type="dxa" w:w="4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AI Agent 相关性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EOS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统一网络操作系统，跨交换、路由、园区、云和 AI 网络运行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软件一致性降低大规模 AI 网络的配置、升级和排障复杂度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CloudVision / CV UNO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网络自动化、遥测、可观测和 Universal Network Observability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集群需要 job-centric observability，定位拥塞、丢包、PFC storm 和尾延迟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7800R/7700R/AI Spine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高端模块化 Spine、Universal Spine、Distributed Etherlink Switch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支撑 AI 后端网络、800G 端口密度和大规模可预测性能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7060X/7050X/7280R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固定式 Leaf/Spine、400G/800G 数据中心交换机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承接云数据中心和 AI 服务器接入层需求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Etherlink / ESUN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面向 AI scale-up/scale-out 的以太网互联路线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与 InfiniBand/NVLink 竞争，推动开放 AI 网络标准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XPO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12.8Tbps 液冷高密度可插拔光学模块 MSA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解决下一代 AI 数据中心机柜数量、布线、功耗和空间约束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Campus / Wi-Fi / SD-WAN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Cognitive Campus、Wi-Fi、VeloCloud SD-WAN、Edge Routing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企业 Agent 和应用上云推动园区到云的一致网络治理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AVA / NetDL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Agentic AI 网络运维、事件关联、排障和连续监控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把 AI Agent 用到网络自身，提高运维效率和客户黏性</w:t>
            </w:r>
          </w:p>
        </w:tc>
      </w:tr>
    </w:tbl>
    <w:p/>
    <w:p>
      <w:pPr>
        <w:pStyle w:val="Heading2"/>
      </w:pPr>
      <w:r>
        <w:t>3.2 技术护城河</w:t>
      </w:r>
    </w:p>
    <w:p>
      <w:pPr>
        <w:pStyle w:val="ListBullet"/>
        <w:spacing w:after="80" w:line="280" w:lineRule="auto"/>
        <w:ind w:left="720" w:hanging="360"/>
      </w:pPr>
      <w:r>
        <w:t>EOS 单一软件镜像：跨产品族复用同一网络操作系统，降低客户运维复杂度，形成持续的软件信任。</w:t>
      </w:r>
    </w:p>
    <w:p>
      <w:pPr>
        <w:pStyle w:val="ListBullet"/>
        <w:spacing w:after="80" w:line="280" w:lineRule="auto"/>
        <w:ind w:left="720" w:hanging="360"/>
      </w:pPr>
      <w:r>
        <w:t>云厂商联合设计：长期服务超大规模客户，使公司能提前参与 400G/800G/1.6T 和 AI 网络路线规划。</w:t>
      </w:r>
    </w:p>
    <w:p>
      <w:pPr>
        <w:pStyle w:val="ListBullet"/>
        <w:spacing w:after="80" w:line="280" w:lineRule="auto"/>
        <w:ind w:left="720" w:hanging="360"/>
      </w:pPr>
      <w:r>
        <w:t>AI 网络特性：VOQ、深缓冲、CLB、CV UNO 和 job-centric observability 直接针对 AI microburst、拥塞和尾延迟。</w:t>
      </w:r>
    </w:p>
    <w:p>
      <w:pPr>
        <w:pStyle w:val="ListBullet"/>
        <w:spacing w:after="80" w:line="280" w:lineRule="auto"/>
        <w:ind w:left="720" w:hanging="360"/>
      </w:pPr>
      <w:r>
        <w:t>商用硅路线：利用 Broadcom 等 merchant silicon 快速迭代，结合 EOS 做系统优化，资本效率高于自研芯片路线。</w:t>
      </w:r>
    </w:p>
    <w:p>
      <w:pPr>
        <w:pStyle w:val="ListBullet"/>
        <w:spacing w:after="80" w:line="280" w:lineRule="auto"/>
        <w:ind w:left="720" w:hanging="360"/>
      </w:pPr>
      <w:r>
        <w:t>客户满意度：2026 年 NPS 评分 89，94% 客户强正面反馈，说明高端客户黏性较强。</w:t>
      </w:r>
    </w:p>
    <w:p>
      <w:pPr>
        <w:pStyle w:val="Heading2"/>
      </w:pPr>
      <w:r>
        <w:t>3.3 与 AI 网络技术路线的关系</w:t>
      </w:r>
    </w:p>
    <w:p>
      <w:pPr>
        <w:spacing w:after="120" w:line="264" w:lineRule="auto"/>
      </w:pPr>
      <w:r>
        <w:rPr>
          <w:sz w:val="22"/>
        </w:rPr>
        <w:t>AI 集群网络通常涉及 scale-up、scale-out 和 scale-across 三类需求。Scale-up 关注单机柜或近距离 GPU 间高带宽低延迟互联；scale-out 关注跨机柜训练/推理集群；scale-across 则关注多集群、多数据中心或云区域间的互联。Arista 的战略是尽量把这些需求迁移到开放以太网体系中，通过 800G/1.6T 交换、光互联、EOS 和可观测软件形成平台价值。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核心判断：</w:t>
            </w:r>
            <w:r>
              <w:t xml:space="preserve"> ANET 的长期弹性来自 AI 网络从“云厂商后台采购”变成“GPU 利用率和推理成本的核心变量”。只要 AI 集群规模继续扩大，网络在总资本开支中的重要性就会提升。</w:t>
            </w:r>
          </w:p>
        </w:tc>
      </w:tr>
    </w:tbl>
    <w:p/>
    <w:p>
      <w:pPr>
        <w:pStyle w:val="Heading1"/>
      </w:pPr>
      <w:r>
        <w:t>四、AI Agent 生态链与商业模式</w:t>
      </w:r>
    </w:p>
    <w:p>
      <w:pPr>
        <w:pStyle w:val="Heading2"/>
      </w:pPr>
      <w:r>
        <w:t>4.1 生态链卡位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3100"/>
        <w:gridCol w:w="20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生态层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ANET 卡位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受益逻辑</w:t>
            </w:r>
          </w:p>
        </w:tc>
        <w:tc>
          <w:tcPr>
            <w:tcW w:type="dxa" w:w="2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A股/产业映射方向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Agent 应用层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不直接做应用，但承载 Agent 请求和推理流量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Agent 并发和多模态推理提升数据中心东西向流量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应用、云服务、数据中心运维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算力层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连接 GPU、CPU、存储和 AI 服务器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网络效率决定 GPU 利用率、尾延迟和 job completion time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服务器、液冷、电源、机柜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互联层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800G/1.6T Ethernet、AI Spine、Etherlink、XPO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 InfiniBand/专有互联分流部分 AI 集群网络预算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光模块、交换机、AEC/DAC、高速连接器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网络软件层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EOS、CloudVision、CV UNO、AVA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网络可观测、自动化和 AI 运维提高客户锁定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网络安全、运维软件、数据平台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园区/企业层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Campus、Wi-Fi、SD-WAN、Edge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企业 Agent 上云和混合云应用需要统一网络治理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企业网络、SD-WAN、网安</w:t>
            </w:r>
          </w:p>
        </w:tc>
      </w:tr>
    </w:tbl>
    <w:p/>
    <w:p>
      <w:pPr>
        <w:pStyle w:val="Heading2"/>
      </w:pPr>
      <w:r>
        <w:t>4.2 商业模式</w:t>
      </w:r>
    </w:p>
    <w:p>
      <w:pPr>
        <w:spacing w:after="120" w:line="264" w:lineRule="auto"/>
      </w:pPr>
      <w:r>
        <w:rPr>
          <w:sz w:val="22"/>
        </w:rPr>
        <w:t>Arista 商业模式以产品收入为主，服务收入为辅。产品收入主要来自高性能交换机、路由器、光模块/线缆和相关系统；服务收入来自支持、维护、订阅和软件相关服务。2026 Q1 产品收入 23.113 亿美元、服务收入 3.977 亿美元，产品占总收入约 85.3%。</w:t>
      </w:r>
    </w:p>
    <w:p>
      <w:pPr>
        <w:spacing w:after="120" w:line="264" w:lineRule="auto"/>
      </w:pPr>
      <w:r>
        <w:rPr>
          <w:sz w:val="22"/>
        </w:rPr>
        <w:t>与 GPU 或芯片公司不同，Arista 不直接承担先进制程和 HBM 供给风险，但高度依赖商用交换芯片、光模块、CPU、内存和代工组装供应链。其商业质量来自：高毛利硬件、可复用软件、服务递延收入、客户长期网络架构锁定和超大规模客户批量采购。</w:t>
      </w:r>
    </w:p>
    <w:p>
      <w:pPr>
        <w:pStyle w:val="Heading1"/>
      </w:pPr>
      <w:r>
        <w:t>五、主营业务深度拆解</w:t>
      </w:r>
    </w:p>
    <w:p>
      <w:pPr>
        <w:pStyle w:val="Heading2"/>
      </w:pPr>
      <w:r>
        <w:t>5.1 业务线与收入逻辑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2700"/>
        <w:gridCol w:w="27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业务线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核心产品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收入逻辑</w:t>
            </w:r>
          </w:p>
        </w:tc>
        <w:tc>
          <w:tcPr>
            <w:tcW w:type="dxa" w:w="2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跟踪指标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Cloud &amp; AI Data Center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7060X、7800R、7700R4、AI Spine、Etherlink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云厂商和 AI 云服务商新建/升级数据中心网络，400G/800G 代际迁移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Cloud Titans CapEx、800G 出货、AI Fabrics 目标、采购承诺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Fabrics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Spine、CLB、VOQ、CV UNO、XPO、Etherlink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GPU 集群后端网络、推理集群网络和 AI job 可观测需求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 约 35 亿美元目标、客户数、1.6T 路线、InfiniBand 替代比例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Enterprise/Campus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Cognitive Campus、Wi-Fi、NAC、Security、VeloCloud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企业园区更新、分支上云、SD-WAN 与安全融合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 Campus 约 12.5 亿美元目标、渠道、Gartner 评级、VeloCloud 整合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Routing / Service Provider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R-Series、Cloud Grade Routing、Edge Routing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服务商、内容分发、数据中心互联和骨干升级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400G/800G 路由端口、运营商采购、DDoS/安全功能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Software &amp; Services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EOS、CloudVision、AVA、支持服务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随安装基数扩大产生维护、订阅、自动化和可观测收入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服务收入、递延收入、续约率、NPS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Optics &amp; Interconnect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光模块、线缆、XPO MSA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网络端口密度和机房空间/功耗压力推高互联价值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XPO 生态伙伴、800G/1.6T 光模块、铜缆/RF 互联</w:t>
            </w:r>
          </w:p>
        </w:tc>
      </w:tr>
    </w:tbl>
    <w:p/>
    <w:p>
      <w:pPr>
        <w:pStyle w:val="Heading2"/>
      </w:pPr>
      <w:r>
        <w:t>5.2 AI Fabrics：最核心增长引擎</w:t>
      </w:r>
    </w:p>
    <w:p>
      <w:pPr>
        <w:spacing w:after="120" w:line="264" w:lineRule="auto"/>
      </w:pPr>
      <w:r>
        <w:rPr>
          <w:sz w:val="22"/>
        </w:rPr>
        <w:t>AI Fabrics 是 ANET 当前最重要的成长主线。公司在 Q1 2026 Earnings Presentation 中给出 2026 年 AI Fabrics 收入目标约 35 亿美元。其本质是为 AI 训练和推理集群提供高带宽、低延迟、低丢包、可观测和可自动化的以太网网络。</w:t>
      </w:r>
    </w:p>
    <w:p>
      <w:pPr>
        <w:spacing w:after="120" w:line="264" w:lineRule="auto"/>
      </w:pPr>
      <w:r>
        <w:rPr>
          <w:sz w:val="22"/>
        </w:rPr>
        <w:t>AI 后端网络的价值不只在交换机端口价格，而在于降低 GPU 空转、缩短作业完成时间、减少拥塞排障成本和提高集群利用率。Arista 的 AI Spine、VOQ、CLB、深缓冲和 CV UNO 是围绕这些痛点设计的。</w:t>
      </w:r>
    </w:p>
    <w:p>
      <w:pPr>
        <w:pStyle w:val="Heading2"/>
      </w:pPr>
      <w:r>
        <w:t>5.3 Cloud Titans：收入基础与集中度来源</w:t>
      </w:r>
    </w:p>
    <w:p>
      <w:pPr>
        <w:spacing w:after="120" w:line="264" w:lineRule="auto"/>
      </w:pPr>
      <w:r>
        <w:rPr>
          <w:sz w:val="22"/>
        </w:rPr>
        <w:t>Cloud Titans 是 ANET 历史增长的核心客户群。超大规模客户采购量大、技术要求高、产品验证严苛，一旦进入架构周期，订单规模和复购可观。但这也带来客户集中度风险：少数云客户的采购节奏、网络架构选择和自研/白盒策略，会显著影响 ANET 收入波动。</w:t>
      </w:r>
    </w:p>
    <w:p>
      <w:pPr>
        <w:pStyle w:val="Heading2"/>
      </w:pPr>
      <w:r>
        <w:t>5.4 Campus 与 VeloCloud：第二增长曲线</w:t>
      </w:r>
    </w:p>
    <w:p>
      <w:pPr>
        <w:spacing w:after="120" w:line="264" w:lineRule="auto"/>
      </w:pPr>
      <w:r>
        <w:rPr>
          <w:sz w:val="22"/>
        </w:rPr>
        <w:t>Campus 业务的研究意义在于降低公司对 Cloud Titans 和 AI 网络周期的依赖。Arista 通过 Cognitive Campus、Wi-Fi、NAC、Security、SD-WAN 和 VeloCloud 组合，把 EOS/CloudVision 的理念延伸到企业园区、分支和边缘。2026 年公司给出的 Campus Revenue Goal 约 12.5 亿美元。</w:t>
      </w:r>
    </w:p>
    <w:p>
      <w:pPr>
        <w:pStyle w:val="Heading2"/>
      </w:pPr>
      <w:r>
        <w:t>5.5 XPO：从交换机到光互联密度</w:t>
      </w:r>
    </w:p>
    <w:p>
      <w:pPr>
        <w:spacing w:after="120" w:line="264" w:lineRule="auto"/>
      </w:pPr>
      <w:r>
        <w:rPr>
          <w:sz w:val="22"/>
        </w:rPr>
        <w:t>XPO 是 Arista 在 AI 数据中心物理瓶颈上的前瞻布局。官方披露 XPO 是 12.8Tbps 液冷高密度可插拔光模块 MSA，可将网络机柜减少最高 75%、节省最高 44% 的占地面积。其战略意义在于：AI 数据中心下一轮瓶颈不仅是交换芯片吞吐，也包括光模块密度、散热、布线长度、机柜数量和服务可维护性。</w:t>
      </w:r>
    </w:p>
    <w:p>
      <w:pPr>
        <w:pStyle w:val="Heading1"/>
      </w:pPr>
      <w:r>
        <w:t>六、行业竞争格局与护城河</w:t>
      </w:r>
    </w:p>
    <w:p>
      <w:pPr>
        <w:pStyle w:val="Heading2"/>
      </w:pPr>
      <w:r>
        <w:t>6.1 竞争者矩阵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2900"/>
        <w:gridCol w:w="25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领域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主要竞争者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ANET 优势</w:t>
            </w:r>
          </w:p>
        </w:tc>
        <w:tc>
          <w:tcPr>
            <w:tcW w:type="dxa" w:w="2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主要压力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以太网交换机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Cisco、NVIDIA Spectrum-X、Juniper/HPE、白盒 ODM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EOS、云客户验证、800G 产品、AI Spine 和可观测软件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NVIDIA 可绑定 GPU 平台，白盒成本压力持续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后端网络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NVIDIA InfiniBand/NVLink、Ultra Ethernet 生态、云厂商自研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开放以太网、客户多供应商诉求、CloudVision 运维优势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InfiniBand 在高端训练集群仍强，NVLink 在 scale-up 具优势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园区网络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Cisco、HPE Aruba、Juniper/Mist、Extreme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EOS/CloudVision 一致性，Cognitive Campus 和 VeloCloud 补强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渠道和企业存量生态不如 Cisco/HPE 深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路由/服务商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Cisco、Juniper、Nokia、白盒路由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高性能 R 系列、云级路由和数据中心互联经验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运营商周期长，认证和存量替换慢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网络软件/AIOps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Cisco、Juniper Mist、云厂商内部工具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EOS 遥测数据、AVA、NetDL 和 CV UNO 与硬件强绑定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纯软件收入占比仍有限，客户可能使用内部平台</w:t>
            </w:r>
          </w:p>
        </w:tc>
      </w:tr>
    </w:tbl>
    <w:p/>
    <w:p>
      <w:pPr>
        <w:pStyle w:val="Heading2"/>
      </w:pPr>
      <w:r>
        <w:t>6.2 竞争格局判断</w:t>
      </w:r>
    </w:p>
    <w:p>
      <w:pPr>
        <w:spacing w:after="120" w:line="264" w:lineRule="auto"/>
      </w:pPr>
      <w:r>
        <w:rPr>
          <w:sz w:val="22"/>
        </w:rPr>
        <w:t>ANET 的竞争优势不来自最低硬件价格，而来自高端客户验证、EOS 软件一致性、云级可运营性和面向 AI 网络的系统优化。Cisco 代表企业网络存量和渠道，NVIDIA 代表 GPU 绑定和端到端 AI 平台，白盒代表成本压力；Arista 的差异化在于“开放以太网 + 高可靠软件 + 云厂商联合设计”。</w:t>
      </w:r>
    </w:p>
    <w:p>
      <w:pPr>
        <w:spacing w:after="120" w:line="264" w:lineRule="auto"/>
      </w:pPr>
      <w:r>
        <w:rPr>
          <w:sz w:val="22"/>
        </w:rPr>
        <w:t>最关键的竞争变量是 AI 集群网络架构是否继续向以太网倾斜。如果以太网在 scale-out 和部分 scale-up 场景中扩大份额，ANET 将直接受益；如果 NVIDIA 通过 NVLink/InfiniBand/Spectrum-X 绑定更多 AI 网络预算，ANET 的份额弹性会受压。</w:t>
      </w:r>
    </w:p>
    <w:p>
      <w:pPr>
        <w:pStyle w:val="Heading1"/>
      </w:pPr>
      <w:r>
        <w:t>七、管理层与治理结构</w:t>
      </w:r>
    </w:p>
    <w:p>
      <w:pPr>
        <w:pStyle w:val="Heading2"/>
      </w:pPr>
      <w:r>
        <w:t>7.1 核心管理层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2600"/>
        <w:gridCol w:w="44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人员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职务</w:t>
            </w:r>
          </w:p>
        </w:tc>
        <w:tc>
          <w:tcPr>
            <w:tcW w:type="dxa" w:w="4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研究关注点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Jayshree Ullal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Chairperson and Chief Executive Officer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云客户关系、AI 网络战略、客户集中度管理和长期产品路线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Kenneth Duda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President and Chief Technology Officer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EOS、系统架构、AI 网络软件和技术差异化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Todd Nightingale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President and Chief Operating Officer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运营扩张、Campus、企业渠道和 VeloCloud 整合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Chantelle Breithaupt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Chief Financial Officer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毛利率、现金流、递延收入、采购承诺和资本配置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Tyson Lamoreaux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SVP, Cloud and AI Networking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Cloud Titans、AI Fabrics、800G/1.6T 和高端客户导入</w:t>
            </w:r>
          </w:p>
        </w:tc>
      </w:tr>
    </w:tbl>
    <w:p/>
    <w:p>
      <w:pPr>
        <w:pStyle w:val="Heading2"/>
      </w:pPr>
      <w:r>
        <w:t>7.2 股东回报与资本配置</w:t>
      </w:r>
    </w:p>
    <w:p>
      <w:pPr>
        <w:spacing w:after="120" w:line="264" w:lineRule="auto"/>
      </w:pPr>
      <w:r>
        <w:rPr>
          <w:sz w:val="22"/>
        </w:rPr>
        <w:t>Arista 资产负债表极强，2026 Q1 期末现金及有价证券合计 123.532 亿美元，无传统有息债务压力。公司过去进行股票回购，但 Q1 2026 未回购股票；资本配置重点更偏向供应链采购承诺、研发投入、产品路线和选择性并购。</w:t>
      </w:r>
    </w:p>
    <w:p>
      <w:pPr>
        <w:spacing w:after="120" w:line="264" w:lineRule="auto"/>
      </w:pPr>
      <w:r>
        <w:rPr>
          <w:sz w:val="22"/>
        </w:rPr>
        <w:t>需要特别关注采购承诺：Q1 2026 公司披露 purchase commitments 达 89 亿美元，高于 Q4 2025 的 68 亿美元，反映公司为 AI 和云网络关键组件做多年度供给规划。这提高了增长可见度，也放大了需求变化或供应链价格波动时的风险。</w:t>
      </w:r>
    </w:p>
    <w:p>
      <w:pPr>
        <w:pStyle w:val="Heading1"/>
      </w:pPr>
      <w:r>
        <w:t>八、财务会计信息</w:t>
      </w:r>
    </w:p>
    <w:p>
      <w:pPr>
        <w:pStyle w:val="Heading2"/>
      </w:pPr>
      <w:r>
        <w:t>8.1 最新季度损益表</w:t>
      </w:r>
    </w:p>
    <w:p>
      <w:pPr>
        <w:spacing w:after="80"/>
      </w:pPr>
      <w:r>
        <w:rPr>
          <w:color w:val="585858"/>
          <w:sz w:val="18"/>
        </w:rPr>
        <w:t>数据来源：Arista Networks 2026 Q1 业绩公告。金额单位：亿美元，EPS 为美元。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1400"/>
        <w:gridCol w:w="43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 Q1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同比变化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27.090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+35.1%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AI、Specialty Providers 和 800G 平台拉动高增长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产品收入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23.113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+36.6%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约占收入 85.3%，交换和路由平台仍是绝对主导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服务收入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3.977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+27.3%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随安装基数和支持合同增长，稳定性更高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毛利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16.768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+31.4%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供应链成本上升导致毛利率同比下降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毛利率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61.9%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-1.8pct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仍处高位，但低于 2025 年全年 64.1%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营业利润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11.578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+34.8%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营业杠杆强，费用率控制良好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营业利润率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42.7%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-0.1pct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同比基本持平，体现成本纪律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净利润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10.229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+25.7%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净利率约 37.8%，盈利质量仍强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EPS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0.80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+25.0%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每股盈利继续增长</w:t>
            </w:r>
          </w:p>
        </w:tc>
      </w:tr>
    </w:tbl>
    <w:p/>
    <w:p>
      <w:pPr>
        <w:pStyle w:val="Heading2"/>
      </w:pPr>
      <w:r>
        <w:t>8.2 Non-GAAP 与盈利质量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1700"/>
        <w:gridCol w:w="1400"/>
        <w:gridCol w:w="41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 Q1</w:t>
            </w:r>
          </w:p>
        </w:tc>
        <w:tc>
          <w:tcPr>
            <w:tcW w:type="dxa" w:w="1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同比变化</w:t>
            </w:r>
          </w:p>
        </w:tc>
        <w:tc>
          <w:tcPr>
            <w:tcW w:type="dxa" w:w="4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毛利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16.908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+31.6%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剔除股权激励和摊销后更接近经营毛利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毛利率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62.4%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-1.7pct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供应链紧张和成本压力明显，但仍维持 60%+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营业利润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12.940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+35.2%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收入增长几乎完整传导到经营利润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营业利润率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47.8%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持平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强经营杠杆抵消毛利率下降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净利润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11.082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+31.0%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季度非 GAAP 净利润首次稳定站上 10 亿美元级别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EPS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0.87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+31.8%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盈利增速略低于收入增速，主要受毛利率和税率影响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Opex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3.97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+21.4%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费用率降至 14.6%，但 R&amp;D 投入仍加速</w:t>
            </w:r>
          </w:p>
        </w:tc>
      </w:tr>
    </w:tbl>
    <w:p/>
    <w:p>
      <w:pPr>
        <w:pStyle w:val="Heading2"/>
      </w:pPr>
      <w:r>
        <w:t>8.3 资产负债与现金流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400"/>
        <w:gridCol w:w="1700"/>
        <w:gridCol w:w="52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 Q1</w:t>
            </w:r>
          </w:p>
        </w:tc>
        <w:tc>
          <w:tcPr>
            <w:tcW w:type="dxa" w:w="5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研究意义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现金及现金等价物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27.895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短期流动性充足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有价证券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95.637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现金+有价证券合计 123.532 亿美元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总资产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216.565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资产负债表规模随现金和递延收入扩张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库存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23.800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为云/AI 客户备货，需关注周转和供应链成本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递延收入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61.987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未来收入可见度强，Q1 较 Q4 增长明显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经营现金流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16.935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创强劲季度现金流，受净利润和递延收入增长推动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资本开支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0.545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轻资产模式，FCF 远高于制造型企业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自由现金流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16.390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按经营现金流减资本开支估算，现金转换极强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采购承诺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89.0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为 AI/云网络长期组件供给锁定产能，也增加需求波动风险</w:t>
            </w:r>
          </w:p>
        </w:tc>
      </w:tr>
    </w:tbl>
    <w:p/>
    <w:p>
      <w:pPr>
        <w:pStyle w:val="Heading2"/>
      </w:pPr>
      <w:r>
        <w:t>8.4 FY2025 全年表现与 2026 指引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47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FY2025 / 2026 指引</w:t>
            </w:r>
          </w:p>
        </w:tc>
        <w:tc>
          <w:tcPr>
            <w:tcW w:type="dxa" w:w="4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FY2025 收入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90.06 亿美元，YoY +28.6%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Arista 2.0 动能兑现，突破 90 亿美元收入规模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FY2025 GAAP 毛利率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64.1%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全年毛利率稳定，但 2026 Q1 已受成本压力下行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FY2025 Non-GAAP 毛利率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64.6%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高毛利硬件+软件/服务模型支撑高盈利质量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FY2025 GAAP 净利润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35.11 亿美元，EPS 2.75 美元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净利率接近 39%，显著优于多数硬件公司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FY2025 Non-GAAP 净利润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38.06 亿美元，EPS 2.98 美元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高经营杠杆和费用纪律突出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2026 收入指引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115 亿美元，约 YoY +28%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公司在 Q1 后把全年增长前景维持在高位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2026 AI Fabrics 目标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35 亿美元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网络成为最重要增量来源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2026 Campus 目标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12.5 亿美元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企业园区成为分散云客户风险的第二曲线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FY25-FY28 增长展望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 CAGR 20%+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中期增长仍依赖 AI 网络和 Campus 双引擎</w:t>
            </w:r>
          </w:p>
        </w:tc>
      </w:tr>
    </w:tbl>
    <w:p/>
    <w:p>
      <w:pPr>
        <w:pStyle w:val="Heading2"/>
      </w:pPr>
      <w:r>
        <w:t>8.5 财务质量判断</w:t>
      </w:r>
    </w:p>
    <w:p>
      <w:pPr>
        <w:spacing w:after="120" w:line="264" w:lineRule="auto"/>
      </w:pPr>
      <w:r>
        <w:rPr>
          <w:sz w:val="22"/>
        </w:rPr>
        <w:t>ANET 财务质量的核心亮点是高收入增长、高毛利、高经营利润率、轻资本开支和强自由现金流同时存在。2026 Q1 Non-GAAP 营业利润率 47.8%，经营现金流 16.935 亿美元，自由现金流约 16.39 亿美元，这种现金转换能力在硬件公司中非常罕见。</w:t>
      </w:r>
    </w:p>
    <w:p>
      <w:pPr>
        <w:spacing w:after="120" w:line="264" w:lineRule="auto"/>
      </w:pPr>
      <w:r>
        <w:rPr>
          <w:sz w:val="22"/>
        </w:rPr>
        <w:t>需要警惕的是毛利率下行和采购承诺上升。AI 网络需求强劲时，公司为客户供货和锁定组件会增加库存和采购承诺；若未来云客户拉货节奏变化，库存、毛利率和现金流可能出现波动。</w:t>
      </w:r>
    </w:p>
    <w:p>
      <w:pPr>
        <w:pStyle w:val="Heading1"/>
      </w:pPr>
      <w:r>
        <w:t>九、估值框架与研究评级</w:t>
      </w:r>
    </w:p>
    <w:p>
      <w:pPr>
        <w:pStyle w:val="Heading2"/>
      </w:pPr>
      <w:r>
        <w:t>9.1 估值方法</w:t>
      </w:r>
    </w:p>
    <w:p>
      <w:pPr>
        <w:spacing w:after="120" w:line="264" w:lineRule="auto"/>
      </w:pPr>
      <w:r>
        <w:rPr>
          <w:sz w:val="22"/>
        </w:rPr>
        <w:t>ANET 不宜仅按传统交换机硬件公司估值，也不能简单按英伟达式 AI 算力平台估值。更合适的框架是“AI Ethernet 基础设施平台 + 云客户高端网络供应商 + EOS 软件护城河 + Campus 第二曲线 + 高现金流质量”。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估值驱动</w:t>
            </w:r>
          </w:p>
        </w:tc>
        <w:tc>
          <w:tcPr>
            <w:tcW w:type="dxa" w:w="3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正向因素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负向因素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Fabrics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 目标约 35 亿美元，AI 网络需求强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受云资本开支和以太网/InfiniBand 架构选择影响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Cloud Titans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客户规模大、技术要求高、复购能力强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客户集中度高，单一客户采购变化影响大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EOS/CloudVision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软件一致性和可观测提高客户锁定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软件收入占比披露有限，估值仍以硬件周期为锚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Campus/SD-WAN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 目标约 12.5 亿美元，VeloCloud 补强组合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渠道和企业存量生态不如 Cisco/HPE 深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财务质量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47.8% Non-GAAP OPM，强现金流，无债务压力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毛利率受供应链成本和 AI 客户 mix 影响</w:t>
            </w:r>
          </w:p>
        </w:tc>
      </w:tr>
    </w:tbl>
    <w:p/>
    <w:p>
      <w:pPr>
        <w:pStyle w:val="Heading2"/>
      </w:pPr>
      <w:r>
        <w:t>9.2 研究评级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研究观点：</w:t>
            </w:r>
            <w:r>
              <w:t xml:space="preserve"> 中长期积极关注，短期估值需结合 AI 网络订单和毛利率节奏审慎评估。ANET 是 AI Agent 生态链中“互联层/网络操作层”的优质卡位公司，确定性来自以太网 AI 网络扩张，风险来自客户集中和 NVIDIA/InfiniBand 竞争。</w:t>
            </w:r>
          </w:p>
        </w:tc>
      </w:tr>
    </w:tbl>
    <w:p/>
    <w:p>
      <w:pPr>
        <w:pStyle w:val="Heading1"/>
      </w:pPr>
      <w:r>
        <w:t>十、主要风险因素</w:t>
      </w:r>
    </w:p>
    <w:p>
      <w:pPr>
        <w:pStyle w:val="ListBullet"/>
        <w:spacing w:after="80" w:line="280" w:lineRule="auto"/>
        <w:ind w:left="720" w:hanging="360"/>
      </w:pPr>
      <w:r>
        <w:t>云客户集中风险：少数 Cloud Titans 和 AI 客户贡献大量收入，采购节奏变化会放大波动。</w:t>
      </w:r>
    </w:p>
    <w:p>
      <w:pPr>
        <w:pStyle w:val="ListBullet"/>
        <w:spacing w:after="80" w:line="280" w:lineRule="auto"/>
        <w:ind w:left="720" w:hanging="360"/>
      </w:pPr>
      <w:r>
        <w:t>AI 网络路线风险：若 InfiniBand、NVLink 或专有互联在更多训练/推理集群中占优，ANET 份额弹性受压。</w:t>
      </w:r>
    </w:p>
    <w:p>
      <w:pPr>
        <w:pStyle w:val="ListBullet"/>
        <w:spacing w:after="80" w:line="280" w:lineRule="auto"/>
        <w:ind w:left="720" w:hanging="360"/>
      </w:pPr>
      <w:r>
        <w:t>NVIDIA 竞争风险：NVIDIA 可通过 GPU、Spectrum-X、InfiniBand 和整机柜方案绑定网络预算。</w:t>
      </w:r>
    </w:p>
    <w:p>
      <w:pPr>
        <w:pStyle w:val="ListBullet"/>
        <w:spacing w:after="80" w:line="280" w:lineRule="auto"/>
        <w:ind w:left="720" w:hanging="360"/>
      </w:pPr>
      <w:r>
        <w:t>毛利率风险：供应链紧张、关税、加急采购、光模块成本和 AI 客户 mix 可能压低毛利率。</w:t>
      </w:r>
    </w:p>
    <w:p>
      <w:pPr>
        <w:pStyle w:val="ListBullet"/>
        <w:spacing w:after="80" w:line="280" w:lineRule="auto"/>
        <w:ind w:left="720" w:hanging="360"/>
      </w:pPr>
      <w:r>
        <w:t>采购承诺风险：89 亿美元采购承诺提高供给可见度，但若需求放缓可能带来库存和现金流压力。</w:t>
      </w:r>
    </w:p>
    <w:p>
      <w:pPr>
        <w:pStyle w:val="ListBullet"/>
        <w:spacing w:after="80" w:line="280" w:lineRule="auto"/>
        <w:ind w:left="720" w:hanging="360"/>
      </w:pPr>
      <w:r>
        <w:t>商用硅依赖风险：公司依赖 Broadcom 等 merchant silicon，若供应短缺或路线变化会影响产品节奏。</w:t>
      </w:r>
    </w:p>
    <w:p>
      <w:pPr>
        <w:pStyle w:val="ListBullet"/>
        <w:spacing w:after="80" w:line="280" w:lineRule="auto"/>
        <w:ind w:left="720" w:hanging="360"/>
      </w:pPr>
      <w:r>
        <w:t>园区业务执行风险：Campus 与 VeloCloud 整合需要渠道、服务和企业客户销售能力持续提升。</w:t>
      </w:r>
    </w:p>
    <w:p>
      <w:pPr>
        <w:pStyle w:val="ListBullet"/>
        <w:spacing w:after="80" w:line="280" w:lineRule="auto"/>
        <w:ind w:left="720" w:hanging="360"/>
      </w:pPr>
      <w:r>
        <w:t>估值风险：市场可能已提前定价 AI Ethernet 增长，若收入或毛利率不及预期，估值回撤会较大。</w:t>
      </w:r>
    </w:p>
    <w:p>
      <w:pPr>
        <w:pStyle w:val="Heading1"/>
      </w:pPr>
      <w:r>
        <w:t>十一、财务数据核查及跟踪指标</w:t>
      </w:r>
    </w:p>
    <w:p>
      <w:pPr>
        <w:pStyle w:val="Heading2"/>
      </w:pPr>
      <w:r>
        <w:t>11.1 核查结论</w:t>
      </w:r>
    </w:p>
    <w:p>
      <w:pPr>
        <w:spacing w:after="120" w:line="264" w:lineRule="auto"/>
      </w:pPr>
      <w:r>
        <w:rPr>
          <w:sz w:val="22"/>
        </w:rPr>
        <w:t>本报告采用的最新季度财务数据来自 Arista Networks 2026 Q1 业绩公告与 Q1 FY2026 Earnings Presentation；FY2025 全年数据来自 2025 年 Q4 与全年业绩公告和 2025 Annual Report。需要注意，AI Fabrics、Campus 目标和 FY2026 收入展望属于管理层前瞻性指引，不应等同已实现收入。</w:t>
      </w:r>
    </w:p>
    <w:p>
      <w:pPr>
        <w:pStyle w:val="Heading2"/>
      </w:pPr>
      <w:r>
        <w:t>11.2 建议跟踪指标</w:t>
      </w:r>
    </w:p>
    <w:p>
      <w:pPr>
        <w:pStyle w:val="ListBullet"/>
        <w:spacing w:after="80" w:line="280" w:lineRule="auto"/>
        <w:ind w:left="720" w:hanging="360"/>
      </w:pPr>
      <w:r>
        <w:t>2026 Q2 实际收入是否达到约 28 亿美元，Non-GAAP 毛利率是否维持 62%-63%。</w:t>
      </w:r>
    </w:p>
    <w:p>
      <w:pPr>
        <w:pStyle w:val="ListBullet"/>
        <w:spacing w:after="80" w:line="280" w:lineRule="auto"/>
        <w:ind w:left="720" w:hanging="360"/>
      </w:pPr>
      <w:r>
        <w:t>2026 全年收入是否向约 115 亿美元指引推进，全年 Non-GAAP OPM 是否接近 46%。</w:t>
      </w:r>
    </w:p>
    <w:p>
      <w:pPr>
        <w:pStyle w:val="ListBullet"/>
        <w:spacing w:after="80" w:line="280" w:lineRule="auto"/>
        <w:ind w:left="720" w:hanging="360"/>
      </w:pPr>
      <w:r>
        <w:t>AI Fabrics 收入是否向约 35 亿美元目标兑现，以及客户数量、800G/1.6T 迁移节奏。</w:t>
      </w:r>
    </w:p>
    <w:p>
      <w:pPr>
        <w:pStyle w:val="ListBullet"/>
        <w:spacing w:after="80" w:line="280" w:lineRule="auto"/>
        <w:ind w:left="720" w:hanging="360"/>
      </w:pPr>
      <w:r>
        <w:t>Cloud Titans 和 AI/Specialty Providers 的采购节奏、客户集中度和订单可见度。</w:t>
      </w:r>
    </w:p>
    <w:p>
      <w:pPr>
        <w:pStyle w:val="ListBullet"/>
        <w:spacing w:after="80" w:line="280" w:lineRule="auto"/>
        <w:ind w:left="720" w:hanging="360"/>
      </w:pPr>
      <w:r>
        <w:t>Campus 收入是否向约 12.5 亿美元目标推进，VeloCloud 整合和渠道扩张是否顺利。</w:t>
      </w:r>
    </w:p>
    <w:p>
      <w:pPr>
        <w:pStyle w:val="ListBullet"/>
        <w:spacing w:after="80" w:line="280" w:lineRule="auto"/>
        <w:ind w:left="720" w:hanging="360"/>
      </w:pPr>
      <w:r>
        <w:t>递延收入、采购承诺、库存和经营现金流变化，判断真实需求与供给规划是否匹配。</w:t>
      </w:r>
    </w:p>
    <w:p>
      <w:pPr>
        <w:pStyle w:val="ListBullet"/>
        <w:spacing w:after="80" w:line="280" w:lineRule="auto"/>
        <w:ind w:left="720" w:hanging="360"/>
      </w:pPr>
      <w:r>
        <w:t>XPO MSA 生态进展、Lightmatter 等伙伴加入、1.6T/3.2T 光互联路线。</w:t>
      </w:r>
    </w:p>
    <w:p>
      <w:pPr>
        <w:pStyle w:val="ListBullet"/>
        <w:spacing w:after="80" w:line="280" w:lineRule="auto"/>
        <w:ind w:left="720" w:hanging="360"/>
      </w:pPr>
      <w:r>
        <w:t>NVIDIA Spectrum-X/InfiniBand、Cisco、Juniper/HPE、白盒交换机的竞争态势。</w:t>
      </w:r>
    </w:p>
    <w:p>
      <w:pPr>
        <w:pStyle w:val="Heading1"/>
      </w:pPr>
      <w:r>
        <w:t>十二、研究结论</w:t>
      </w:r>
    </w:p>
    <w:p>
      <w:pPr>
        <w:pStyle w:val="Heading2"/>
      </w:pPr>
      <w:r>
        <w:t>12.1 投资亮点</w:t>
      </w:r>
    </w:p>
    <w:p>
      <w:pPr>
        <w:pStyle w:val="ListBullet"/>
        <w:spacing w:after="80" w:line="280" w:lineRule="auto"/>
        <w:ind w:left="720" w:hanging="360"/>
      </w:pPr>
      <w:r>
        <w:t>ANET 是 AI Agent 生态链中 AI Ethernet 网络和网络操作系统的核心卡位公司。</w:t>
      </w:r>
    </w:p>
    <w:p>
      <w:pPr>
        <w:pStyle w:val="ListBullet"/>
        <w:spacing w:after="80" w:line="280" w:lineRule="auto"/>
        <w:ind w:left="720" w:hanging="360"/>
      </w:pPr>
      <w:r>
        <w:t>2026 Q1 收入 27.09 亿美元、同比增长 35.1%，经营现金流 16.94 亿美元，增长和现金流质量兼具。</w:t>
      </w:r>
    </w:p>
    <w:p>
      <w:pPr>
        <w:pStyle w:val="ListBullet"/>
        <w:spacing w:after="80" w:line="280" w:lineRule="auto"/>
        <w:ind w:left="720" w:hanging="360"/>
      </w:pPr>
      <w:r>
        <w:t>2026 年收入指引约 115 亿美元，AI Fabrics 目标约 35 亿美元，Campus 目标约 12.5 亿美元，中期增长路径清晰。</w:t>
      </w:r>
    </w:p>
    <w:p>
      <w:pPr>
        <w:pStyle w:val="ListBullet"/>
        <w:spacing w:after="80" w:line="280" w:lineRule="auto"/>
        <w:ind w:left="720" w:hanging="360"/>
      </w:pPr>
      <w:r>
        <w:t>EOS、CloudVision、CV UNO、AVA 和 AI Spine 让公司不只是交换机硬件商，而是网络软件和可观测平台商。</w:t>
      </w:r>
    </w:p>
    <w:p>
      <w:pPr>
        <w:pStyle w:val="ListBullet"/>
        <w:spacing w:after="80" w:line="280" w:lineRule="auto"/>
        <w:ind w:left="720" w:hanging="360"/>
      </w:pPr>
      <w:r>
        <w:t>XPO 把公司卡位从交换机延伸到高密度液冷光互联，直击下一代 AI 数据中心空间、功耗和布线瓶颈。</w:t>
      </w:r>
    </w:p>
    <w:p>
      <w:pPr>
        <w:pStyle w:val="Heading2"/>
      </w:pPr>
      <w:r>
        <w:t>12.2 审慎事项</w:t>
      </w:r>
    </w:p>
    <w:p>
      <w:pPr>
        <w:pStyle w:val="ListBullet"/>
        <w:spacing w:after="80" w:line="280" w:lineRule="auto"/>
        <w:ind w:left="720" w:hanging="360"/>
      </w:pPr>
      <w:r>
        <w:t>ANET 高成长高度依赖云厂商和 AI 客户资本开支，客户集中度风险不能忽视。</w:t>
      </w:r>
    </w:p>
    <w:p>
      <w:pPr>
        <w:pStyle w:val="ListBullet"/>
        <w:spacing w:after="80" w:line="280" w:lineRule="auto"/>
        <w:ind w:left="720" w:hanging="360"/>
      </w:pPr>
      <w:r>
        <w:t>以太网 AI 网络趋势明确，但 NVIDIA 端到端平台和 InfiniBand/NVLink 仍具强竞争力。</w:t>
      </w:r>
    </w:p>
    <w:p>
      <w:pPr>
        <w:pStyle w:val="ListBullet"/>
        <w:spacing w:after="80" w:line="280" w:lineRule="auto"/>
        <w:ind w:left="720" w:hanging="360"/>
      </w:pPr>
      <w:r>
        <w:t>毛利率已出现供应链压力，AI 客户供货和组件成本可能继续压制盈利弹性。</w:t>
      </w:r>
    </w:p>
    <w:p>
      <w:pPr>
        <w:pStyle w:val="ListBullet"/>
        <w:spacing w:after="80" w:line="280" w:lineRule="auto"/>
        <w:ind w:left="720" w:hanging="360"/>
      </w:pPr>
      <w:r>
        <w:t>采购承诺和库存提升提高增长准备度，也提高需求不及预期时的经营波动。</w:t>
      </w:r>
    </w:p>
    <w:p>
      <w:pPr>
        <w:pStyle w:val="Heading2"/>
      </w:pPr>
      <w:r>
        <w:t>资料来源</w:t>
      </w:r>
    </w:p>
    <w:p>
      <w:pPr>
        <w:spacing w:after="80"/>
      </w:pPr>
      <w:r>
        <w:rPr>
          <w:color w:val="585858"/>
          <w:sz w:val="18"/>
        </w:rPr>
        <w:t>Arista Networks, Inc. Reports First Quarter 2026 Financial Results, May 5, 2026. https://www.arista.com/en/company/news/press-release/24017-pr-20260505</w:t>
      </w:r>
    </w:p>
    <w:p>
      <w:pPr>
        <w:spacing w:after="80"/>
      </w:pPr>
      <w:r>
        <w:rPr>
          <w:color w:val="585858"/>
          <w:sz w:val="18"/>
        </w:rPr>
        <w:t>Arista Q1 FY2026 Earnings Presentation, May 12, 2026. https://s21.q4cdn.com/861911615/files/doc_presentations/2026/May/05/ANET_Earnings_Presentation_Q126.pdf</w:t>
      </w:r>
    </w:p>
    <w:p>
      <w:pPr>
        <w:spacing w:after="80"/>
      </w:pPr>
      <w:r>
        <w:rPr>
          <w:color w:val="585858"/>
          <w:sz w:val="18"/>
        </w:rPr>
        <w:t>Arista Networks, Inc. Reports Fourth Quarter and Year End 2025 Financial Results, Feb. 12, 2026. https://www.arista.com/en/company/news/press-release/23416-pr-20260212</w:t>
      </w:r>
    </w:p>
    <w:p>
      <w:pPr>
        <w:spacing w:after="80"/>
      </w:pPr>
      <w:r>
        <w:rPr>
          <w:color w:val="585858"/>
          <w:sz w:val="18"/>
        </w:rPr>
        <w:t>Arista Announces XPO High Density Liquid Cooled Pluggable Optics, Mar. 12, 2026. https://www.arista.com/en/company/news/press-release/23697-pr-20260311</w:t>
      </w:r>
    </w:p>
    <w:p>
      <w:pPr>
        <w:spacing w:after="80"/>
      </w:pPr>
      <w:r>
        <w:rPr>
          <w:color w:val="585858"/>
          <w:sz w:val="18"/>
        </w:rPr>
        <w:t>Arista 2026 Proxy Statement and 2025 Annual Report. https://s21.q4cdn.com/861911615/files/doc_financials/2025/ar/Arista-2026-Proxy-Statement-2025-Annual-Report-Bookmarked.pdf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