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A股AI生态链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4B5"/>
          <w:sz w:val="44"/>
          <w:szCs w:val="44"/>
        </w:rPr>
        <w:t xml:space="preserve">综述与未来五年展望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Agent → Agent Security → AI互联 → 硅光/CPO → 先进封装 → 玻璃基板</w:t>
      </w:r>
    </w:p>
    <w:p>
      <w:pPr>
        <w:pBdr>
          <w:bottom w:val="single" w:color="1F4E79" w:sz="8" w:space="1"/>
        </w:pBdr>
        <w:jc w:val="center"/>
      </w:pPr>
    </w:p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2025年研究报告</w:t>
      </w:r>
    </w:p>
    <w:p>
      <w:pPr>
        <w:spacing w:before="600"/>
      </w:pPr>
    </w:p>
    <w:p>
      <w:pPr>
        <w:pBdr>
          <w:top w:val="single" w:color="E0E0E0" w:sz="4"/>
          <w:bottom w:val="single" w:color="E0E0E0" w:sz="4"/>
        </w:pBdr>
        <w:shd w:fill="FFF8E1" w:val="clear"/>
        <w:spacing w:after="200" w:before="4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⚠ 风险提示：本报告仅供参考研究，不构成投资建议。A股市场存在较大不确定性，投资者应充分评估风险，独立做出投资决策。</w:t>
      </w:r>
    </w:p>
    <w:p>
      <w:pPr>
        <w:spacing w:before="4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一、总体概述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随着AI大模型技术的快速演进，全球AI基础设施正经历一场深刻变革。美股市场率先形成了从AI Agent应用层到底层物理基础设施的完整产业链，而A股市场作为全球制造和器件环节的重要参与者，也逐步形成了与美股主线相对应的投资机会。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本报告将美股AI主线：AI Agent → Agent Security → AI互联 → 硅光/CPO → 先进封装 → 玻璃基板，系统性映射至A股对应标的，并从产业价值角度给出综述与展望。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A股映射的核心特点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与美股不同，A股在AI产业链中的定位更偏向产业中下游：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制造环节：先进封装、器件制造等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器件环节：光模块、连接器等核心器件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材料环节：玻璃基板、光学材料等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国产替代环节：AI算力芯片、安全软件、操作系统等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因此，A股与美股的映射关系是「不完全对应」——A股缺乏类似NVIDIA、Broadcom等全球产业链核心卡位公司，但在制造和材料环节具备独特竞争力。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二、AI Agent层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AI Agent是当前AI技术最重要的应用方向之一。美国以Microsoft（Copilot）、Salesforce、ServiceNow为代表，已形成成熟的企业级Agent平台生态。国内市场处于快速追赶阶段，主要在政府、金融、制造等垂直行业发力。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金山办公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WPS AI + 办公套件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最接近Microsoft Copilot+Office路线，国内办公软件龙头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科大讯飞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讯飞星火大模型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企业Agent平台，B端落地最广泛的国内AI公司之一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用友网络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+ BIP Cloud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Agent方向，企业级数字化基础软件龙头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泛微网络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OA协同平台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 Agent方向，协同办公场景深度渗透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鼎捷数智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制造业ERP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聚焦制造业数字化转型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致远互联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协同管理平台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中大型企业协同办公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汉得信息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SAP生态服务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企业级IT服务与AI集成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未来五年，国内AI Agent市场将呈现以下趋势：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政府与央国企率先规模化部署，形成示范效应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垂直行业大模型将超越通用模型，在医疗、法律、财税领域取得突破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金山办公、科大讯飞有望在个人消费级场景形成强势产品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用友、泛微依托深度行业积累，在大型组织数字化Agent方向具备较强护城河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三、Agent Security层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随着AI Agent大规模部署，网络安全边界急剧扩展，传统安全架构面临严峻挑战。美国以CrowdStrike、Palo Alto Networks、CyberArk为代表，率先构建AI原生安全体系。国内信创政策驱动叠加AI安全需求爆发，为本土安全厂商带来历史性窗口期。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奇安信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终端安全/云安全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最接近CrowdStrike路线，国内安全龙头，政府市场主导地位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深信服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网络安全/云计算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最接近Palo Alto，SD-WAN与安全融合平台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安恒信息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数据安全/云安全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数据安全方向核心标的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启明星辰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身份安全/态势感知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身份安全细分领域领先厂商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绿盟科技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威胁检测/攻防对抗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传统安全厂商，攻防演练市场活跃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信创安全叠加AI原生安全，奇安信、深信服有望受益双重逻辑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数据安全法规趋严，安恒信息、启明星辰在合规驱动市场中持续受益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AI驱动的主动防御（MXDR）将成为下一代安全产品核心能力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Agent安全（防止AI Agent被滥用/攻击）将成为全新细分赛道，国内厂商有先发机会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四、国产算力与Agent终端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算力国产替代是A股最具政策确定性的主线之一。随着美国对华芯片出口限制持续收紧，海光信息、龙芯等国产CPU/GPU厂商迎来历史性机遇。AI PC终端的兴起则为中科曙光等整机厂商带来新的增量空间。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海光信息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最核心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x86兼容CPU/DCU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国产版AMD路线，服务器CPU市占率持续提升，DCU进入AI训练市场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龙芯中科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自主CPU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LoongArch架构CPU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完全自主指令集，党政军市场核心供应商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中科曙光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AI基础设施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服务器/超算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国内超算系统集成龙头，AI推理服务器快速成长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中国长城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国产整机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PC/服务器整机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国产PC信创主力，AI PC转型窗口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信创替换持续推进，海光DCU有望在AI推理市场取得更大突破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龙芯LoongArch生态逐渐完善，党政军之外向工业、能源延伸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PC渗透率提升，中科曙光、中国长城受益端侧AI计算需求爆发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注意风险：国产CPU性能与英特尔/AMD仍有较大差距，商业化节奏存在不确定性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五、AI互联层（核心主线）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I互联是未来3-5年A股最值得关注的方向。随着AI模型规模持续扩大，数据中心内部互联带宽成为制约AI算力扩展的核心瓶颈。从400G到800G再到1.6T，光模块代际升级速度空前，中际旭创、新易盛等中国企业已进入全球光模块第一梯队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光模块核心标的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中际旭创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全球龙头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800G/1.6T光模块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全球光模块出货量前三，英伟达认证供应商，1.6T量产进度领先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新易盛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高速增长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800G/1.6T光模块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1.6T最大受益者之一，客户结构持续优化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光迅科技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央企龙头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全系列光模块/光器件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烽火通信旗下，具备垂直整合优势，切入AI数据中心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光器件与光芯片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天孚通信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卖铲人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无源光器件/光连接器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产品具备类卖铲属性，受益整个光模块行业扩张，盈利能力突出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源杰科技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光芯片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EML/DFB激光芯片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光芯片国产替代核心，进入主流光模块厂商供应链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高速连接（AEC/铜缆）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沃尔核材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AEC龙头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有源铜缆（AEC）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AEC是短距互联替代方案，成本优势明显，800G AEC快速放量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神宇股份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高速铜缆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数据中心铜缆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AI数据中心高速铜缆需求爆发受益者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鼎通科技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高速连接器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背板连接器/高速连接器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数据中心连接器国产替代，性能向高速迭代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1.6T光模块将在2025-2026年全面放量，中际旭创、新易盛收入有望进入新台阶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光芯片国产化是长期主线，源杰科技等企业有望实现EML芯片的规模量产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AEC在短距互联场景持续渗透，沃尔核材有望成为AI互联领域规模最大的A股受益者之一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天孚通信的无源器件具备跨代际护城河，无论光模块如何迭代均持续受益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六、AI交换机产业链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AI数据中心的网络架构正在从传统三层架构向AI专属的Spine-Leaf+Rail Optimized网络演进。400G/800G AI交换机需求爆发，Arista Networks在美股率先受益。A股中，紫光股份（H3C）、锐捷网络是最直接的映射标的。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紫光股份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H3C AI网络方案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旗下H3C是国内交换机市场份额第一，AI交换机产品线完整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锐捷网络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第一梯队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AI交换机/无线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高校及互联网AI网络改造核心受益者，产品向400G快速迭代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菲菱科思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ODM供应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交换机ODM/ODM代工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交换机ODM供应商，受益AI交换机整体订单爆发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国内算力基础设施建设提速，AI交换机采购规模有望达到千亿量级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紫光股份H3C有望在政府和央国企数据中心AI改造中获取大量订单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锐捷网络依托高校和互联网客户基础，AI交换机收入占比有望快速提升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七、硅光/CPO层（未来最大想象空间）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CPO（共封装光学）是解决数据中心光互联功耗和密度瓶颈的下一代技术方案，被业界公认为未来5年最重要的光互联技术革命。Marvell、Broadcom、英伟达均在CPO方向重度投入。A股目前处于早期布局阶段，相关公司市值相对较小，但长期弹性极大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仕佳光子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AWG龙头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阵列波导光栅(AWG)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硅光芯片核心器件，CPO必需品，国内AWG唯一A股上市标的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太辰光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光纤连接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MPO/MTP连接器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CPO光纤阵列及连接器，CPO量产必经环节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剑桥科技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CPO概念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光模块/CPO布局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积极布局CPO技术路线，是A股CPO概念的主要标的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光迅科技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硅光布局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硅光子芯片研发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烽火背景，硅光研发投入持续，具备垂直整合优势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博创科技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补充标的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光收发模块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小而美的光模块厂商，CPO布局中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腾景科技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补充标的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光学镀膜/薄膜滤波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光学精密器件，CPO产业链配套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CPO技术商业化的关键窗口预计在2026-2028年，仕佳光子等公司有望迎来收入拐点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AWG是CPO封装的核心器件，仕佳光子作为唯一A股上市标的具备稀缺性溢价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硅光技术成熟后，传统分立光模块市场格局将发生根本性变化，布局需兼顾进攻性与防守性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建议关注：CPO产业化节奏慢于预期的风险，避免短期过度定价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八、先进封装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先进封装是AI芯片性能提升的核心使能技术。HBM、CoWoS、SoIC等技术路线已成为AI芯片标配。台积电在先进封装产能上形成全球垄断，供不应求局面短期难以改变。A股长电科技、通富微电等封测龙头正在加速追赶先进封装技术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长电科技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封测龙头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先进封装/倒装焊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国内封测规模最大，与三星、高通合作深度绑定，先进封装占比提升中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通富微电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AMD合作方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FC-BGA/先进封装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AMD封装合作方，绑定AMD扩产持续受益，先进封装技术路线清晰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华天科技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先进封装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Bumping/晶圆级封装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先进封装技术完备，车规芯片封装优势明显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AI芯片需求拉动先进封装产能扩张，长电、通富微电资本开支周期明确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通富微电依托AMD绑定，有望受益AMD AI GPU（MI系列）出货量持续提升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Chiplet技术普及将推动先进封装在更广泛芯片类型中的渗透，为三家企业提供长期增长驱动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关注：封测行业资本密集、周期性强，需把握景气拐点节奏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九、玻璃基板革命（尚未充分定价）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产业背景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玻璃基板被英特尔、台积电等巨头认定为下一代先进封装的关键材料革命。相较于传统有机基板，玻璃基板在平整度、热稳定性、布线密度方面具备显著优势，预计在2028年前后进入规模量产阶段。A股目前该方向尚未充分定价，是少数兼具长期性和主题性的投资方向。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A股核心标的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市场定位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核心业务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A股映射逻辑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沃格光电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最直接映射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超薄玻璃/玻璃基板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玻璃基板A股最直接标的，超薄玻璃加工技术具备先发优势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彩虹股份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玻璃材料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液晶玻璃基板/特种玻璃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玻璃材料产业基础深厚，特种玻璃有望切入半导体基板赛道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东旭光电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潜在标的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玻璃基板/光电材料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历史上有玻璃基板布局，但需重点关注其财务与经营风险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五年展望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玻璃基板商业化落地预计2027-2029年，A股相关标的当前更多是主题性布局机会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沃格光电在超薄玻璃加工技术积累上相对领先，长期若能切入英特尔、台积电供应链，将形成质变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彩虹股份具备规模化玻璃生产能力，是玻璃基板材料方向的长期候选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提示风险：玻璃基板技术路线存在不确定性，商业化时间表可能延迟，建议作为长期仓位而非短期博弈</w:t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十、五年产业价值综合排序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产业链整体逻辑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从产业趋势角度，A股未来最有机会形成持续主线的，不是「大模型概念」，而是AI互联（光模块/交换机）→ CPO硅光 → 先进封装 → 玻璃基板这条「AI物理基础设施」链条。因为它们解决的是AI扩张过程中真实存在的带宽、功耗、封装和材料瓶颈。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第一梯队（确定性最高）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第二梯队（未来弹性）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第三梯队（下一代物理革命）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中际旭创（AI互联）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新易盛（AI互联）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天孚通信（AI互联）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海光信息（算力）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紫光股份（交换机）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仕佳光子（CPO/硅光）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太辰光（CPO连接）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沃尔核材（AEC）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神宇股份（高速铜缆）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长电科技（先进封装）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沃格光电（玻璃基板）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彩虹股份（玻璃材料）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奇安信（Agent安全）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深信服（Agent安全）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投资节奏建议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时间维度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重点方向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2025-2026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光模块（1.6T放量）、AEC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AI数据中心持续扩张，带宽升级确定性最高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2026-2027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AI安全（奇安信/深信服）、交换机（紫光/锐捷）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Agent规模部署推动安全与网络基础设施升级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2027-2028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CPO/硅光（仕佳光子/剑桥科技）、先进封装（通富/长电）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CPO商业化初步落地，Chiplet封装需求加速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2028-2030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玻璃基板（沃格/彩虹）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玻璃基板进入量产窗口，材料革命红利释放</w:t>
            </w:r>
          </w:p>
        </w:tc>
      </w:tr>
    </w:tbl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十一、主要风险提示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宏观与政策风险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中美科技博弈进一步加剧，出口限制范围扩大可能影响供应链稳定性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国内AI基础设施投资节奏受宏观经济和融资环境影响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技术路线风险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CPO/硅光商业化节奏存在较大不确定性，短期炒作风险不容忽视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玻璃基板技术路线可能被其他材料（如陶瓷基板）竞争替代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国产AI芯片与国际领先水平仍存在显著差距，商业化进程可能慢于预期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公司层面风险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东旭光电存在较高财务风险，建议谨慎对待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光模块行业竞争激烈，价格下行压力持续存在，需关注毛利率变化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安全行业受政府预算周期影响，采购节奏不稳定</w:t>
      </w:r>
    </w:p>
    <w:p>
      <w:pPr>
        <w:spacing w:before="400"/>
      </w:pPr>
    </w:p>
    <w:p>
      <w:pPr>
        <w:pBdr>
          <w:top w:val="single" w:color="1F4E79" w:sz="4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本报告仅供研究参考，不构成任何投资建议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A股AI生态链研究报告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2026-06-04T02:18:38.194Z</dcterms:created>
  <dcterms:modified xsi:type="dcterms:W3CDTF">2026-06-04T02:18:38.194Z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