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C1121F"/>
          <w:sz w:val="72"/>
          <w:szCs w:val="72"/>
        </w:rPr>
        <w:t xml:space="preserve">CROWDSTRIKE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C6E"/>
          <w:sz w:val="40"/>
          <w:szCs w:val="40"/>
        </w:rPr>
        <w:t xml:space="preserve">产业卡位与财务深度分析报告</w:t>
      </w:r>
    </w:p>
    <w:p>
      <w:pPr>
        <w:pBdr>
          <w:bottom w:val="single" w:color="C1121F" w:sz="6" w:space="1"/>
        </w:pBdr>
        <w:spacing w:after="8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终端安全赛道的绝对领导者</w:t>
      </w:r>
    </w:p>
    <w:p>
      <w:pPr>
        <w:spacing w:after="0" w:before="400"/>
      </w:pPr>
    </w:p>
    <w:tbl>
      <w:tblPr>
        <w:tblW w:type="dxa" w:w="11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1121F" w:sz="4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成立时间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1121F"/>
                <w:sz w:val="28"/>
                <w:szCs w:val="28"/>
              </w:rPr>
              <w:t xml:space="preserve">2011年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美国·德克萨斯</w:t>
            </w:r>
          </w:p>
        </w:tc>
        <w:tc>
          <w:tcPr>
            <w:tcW w:type="dxa" w:w="2340"/>
            <w:tcBorders>
              <w:top w:val="single" w:color="C1121F" w:sz="4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FY2024 收入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1121F"/>
                <w:sz w:val="28"/>
                <w:szCs w:val="28"/>
              </w:rPr>
              <w:t xml:space="preserve">$39.89亿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YoY +33%</w:t>
            </w:r>
          </w:p>
        </w:tc>
        <w:tc>
          <w:tcPr>
            <w:tcW w:type="dxa" w:w="2340"/>
            <w:tcBorders>
              <w:top w:val="single" w:color="C1121F" w:sz="4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毛利率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1121F"/>
                <w:sz w:val="28"/>
                <w:szCs w:val="28"/>
              </w:rPr>
              <w:t xml:space="preserve">76%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持续提升</w:t>
            </w:r>
          </w:p>
        </w:tc>
        <w:tc>
          <w:tcPr>
            <w:tcW w:type="dxa" w:w="2340"/>
            <w:tcBorders>
              <w:top w:val="single" w:color="C1121F" w:sz="4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客户数量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1121F"/>
                <w:sz w:val="28"/>
                <w:szCs w:val="28"/>
              </w:rPr>
              <w:t xml:space="preserve">29,360+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NRR ~120%+</w:t>
            </w:r>
          </w:p>
        </w:tc>
        <w:tc>
          <w:tcPr>
            <w:tcW w:type="dxa" w:w="2340"/>
            <w:tcBorders>
              <w:top w:val="single" w:color="C1121F" w:sz="4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市值(2024.6)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1121F"/>
                <w:sz w:val="28"/>
                <w:szCs w:val="28"/>
              </w:rPr>
              <w:t xml:space="preserve">~$820亿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EDR/XDR 全球第一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数据截至 FY2024（财年至1月31日）｜仅供研究参考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1121F"/>
        </w:rPr>
        <w:t xml:space="preserve">一、商业模式解析：数字世界的「警察局」</w:t>
      </w:r>
    </w:p>
    <w:p>
      <w:pPr>
        <w:pBdr>
          <w:bottom w:val="single" w:color="C1121F" w:sz="8" w:space="1"/>
        </w:pBd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3C6E"/>
        </w:rPr>
        <w:t xml:space="preserve">1.1 核心平台：Falcon Platform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CrowdStrike 的核心产品是 Falcon Platform，一个云原生、单代理（Single Agent）架构的终端安全平台。相较于传统安全产品需要在每台设备部署本地引擎，Falcon 的轻量化设计大幅降低了部署成本与运维复杂度。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Falcon 平台核心模块：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NGAV（下一代防病毒）：替代传统签名库机制，采用 AI/ML 行为分析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EDR（端点检测与响应）：实时记录终端行为，支持溯源与快速响应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XDR（扩展检测与响应）：跨越端点、网络、云的统一威胁视图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威胁情报（Threat Intelligence）：全球最大规模威胁情报数据库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MDR（托管检测与响应）：安全运营外包服务，降低客户 SOC 人力成本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安全运营自动化：Charlotte AI 驱动的 SOAR 能力</w:t>
      </w:r>
    </w:p>
    <w:p>
      <w:pPr>
        <w:spacing w:after="8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3C6E"/>
        </w:rPr>
        <w:t xml:space="preserve">1.2 数据来源与客户价值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Falcon 平台从以下维度采集安全数据，构建全球最广泛的威胁情报网络：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终端设备（PC / Server / Mobile）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云工作负载（AWS、Azure、GCP 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身份与访问（Active Directory、Okta 集成）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网络流量（East-West &amp; North-South）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威胁情报（暗网、APT 组织、IOC 共享）</w:t>
      </w:r>
    </w:p>
    <w:p>
      <w:pPr>
        <w:spacing w:after="80" w:before="12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平台为客户提供的核心价值包括：实时威胁预防、快速检测与响应（MTTD/MTTR 行业最优）、攻击面可视化、自动化处置，以及安全运营成本效益提升。</w:t>
      </w:r>
    </w:p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3C6E"/>
        </w:rPr>
        <w:t xml:space="preserve">1.3 盈利模式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盈利维度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具体机制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财务影响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订阅制 SaaS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按终端/模块/功能订阅，年度合同为主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高可预测性、低流失率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高客户留存率 (NRR)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净收入留存率 ~120%+，存量客户持续扩展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驱动内生增长，无需靠新客获取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模块化扩展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从单点扩展至 XDR / Cloud / Identity，ARPU 持续提升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每模块独立计费，现有客户即增量市场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规模效应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销售费用率从 48% 降至 33%，研发从 25% 降至 17%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运营杠杆释放，利润率持续提升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1121F"/>
        </w:rPr>
        <w:t xml:space="preserve">二、产业卡位分析：终端安全赛道的绝对领导者</w:t>
      </w:r>
    </w:p>
    <w:p>
      <w:pPr>
        <w:pBdr>
          <w:bottom w:val="single" w:color="C1121F" w:sz="8" w:space="1"/>
        </w:pBd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3C6E"/>
        </w:rPr>
        <w:t xml:space="preserve">2.1 全球终端安全平台竞争格局（EDR/XDR）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在终端安全（EDR/XDR）市场，CrowdStrike 在技术领先性与市场份额两个关键维度均处于最优象限，是名副其实的市场领导者：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40"/>
        <w:gridCol w:w="960"/>
        <w:gridCol w:w="960"/>
        <w:gridCol w:w="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公司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市场定位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收入(亿美元)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YoY增长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毛利率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CrowdStrike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云原生端点安全平台领导者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39.89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33%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75%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1121F"/>
                <w:sz w:val="20"/>
                <w:szCs w:val="20"/>
              </w:rPr>
              <w:t xml:space="preserve">~120%+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Microsoft (Defender)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平台化安全巨头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~150*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~70%+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~110%*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SentinelOne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AI驱动的端点安全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6.72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~120%+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Palo Alto Networks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平台化安全全厂商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80+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15%+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~115%+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 Microsoft安全业务为估算值；Palo Alto为网络安全整体业务</w:t>
      </w:r>
    </w:p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3C6E"/>
        </w:rPr>
        <w:t xml:space="preserve">2.2 CrowdStrike 的独特卡位优势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云原生单代理架构：原生 SaaS 设计，部署轻量，对客户 IT 环境侵入性低，竞争替代成本极高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威胁情报规模全球领先：每天处理 3+ 万亿安全事件，反馈闭环最快，AI 模型训练数据质量无可比拟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大企业渗透率持续提升：尤其在北美及全球 Fortune 500 中渗透率行业第一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Gartner 魔力象限领导者：连续多年在 EDR/XDR 类别中居于领导者象限最优位置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从端点扩展至平台：产品线已延伸至云安全、身份安全、数据保护等新模块，形成完整企业安全平台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Charlotte AI：生成式 AI 安全助手，降低 SOC 人员门槛，提升自动化响应能力，是 ARPU 提升的新催化剂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1121F"/>
        </w:rPr>
        <w:t xml:space="preserve">三、护城河分析：多维壁垒构筑竞争优势</w:t>
      </w:r>
    </w:p>
    <w:p>
      <w:pPr>
        <w:pBdr>
          <w:bottom w:val="single" w:color="C1121F" w:sz="8" w:space="1"/>
        </w:pBdr>
        <w:spacing w:after="160" w:before="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CrowdStrike 拥有五大相互强化的护城河，构成高度稳固的竞争壁垒：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121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数据护城河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全球最大威胁情报图谱，每天处理 3+ 万亿安全事件。数据规模领先同业 5-10 倍，AI 模型训练数据质量无可比拟，形成「越用越准、越准越多用户」的数据飞轮效应。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技术护城河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AI/ML 端点检测技术领先，唯一实现单代理云原生架构的主流平台，Charlotte AI 等创新技术持续迭代。专利积累与工程人才壁垒使竞争对手难以快速追赶。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121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生态护城河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与 AWS、Azure、Okta、ServiceNow 等主流云和 IT 平台深度集成，形成超过 300+ ISV/MSSP 合作伙伴生态，客户越迁越难迁移。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品牌护城河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Gartner 魔力象限 EDR/XDR 领域长期领导者地位，Fortune 500 中渗透率行业第一，CISO 圈子中标志性品牌认知，新客获取成本持续下降。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121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转化成本护城河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平台迁移涉及代理替换、历史数据丢失、运营人员再培训，叠加安全风险，迁移成本极高。NRR ~120%+ 是转化成本护城河的量化体现。</w:t>
            </w:r>
          </w:p>
        </w:tc>
      </w:tr>
    </w:tbl>
    <w:p>
      <w:pPr>
        <w:spacing w:after="80" w:before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3C6E"/>
        </w:rPr>
        <w:t xml:space="preserve">3.1 数据飞轮效应（Data Flywheel）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CrowdStrike 的核心竞争优势本质是一个正向数据飞轮：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更多客户终端 → 更大规模遥测数据 → AI/ML 模型更精准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检测更精准 → 产品体验更好 → 客户续约率更高（NRR 120%+）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口碑传播 → 新客户更愿意选择 → 终端规模进一步扩大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这一飞轮效应使得 CrowdStrike 的竞争壁垒随时间推移不断加深，而非线性增长，是其相较微软、SentinelOne 的核心护城河所在。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1121F"/>
        </w:rPr>
        <w:t xml:space="preserve">四、财务报表深度分析（单位：亿美元）</w:t>
      </w:r>
    </w:p>
    <w:p>
      <w:pPr>
        <w:pBdr>
          <w:bottom w:val="single" w:color="C1121F" w:sz="8" w:space="1"/>
        </w:pBd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3C6E"/>
        </w:rPr>
        <w:t xml:space="preserve">4.1 收入与增长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财年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收入(亿$)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YoY增长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增量(亿$)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FY2020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8.74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+90%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FY2021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14.76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+69%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+6.02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FY2022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22.42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+52%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+7.66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FY2023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29.51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+7.09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FY2024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39.89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+10.38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分析：增速从90%逐步回落至33%，但绝对增量持续扩大（FY2024增量$10.38亿为历史最高），增长质量优于增速数字所呈现，体现出规模化 SaaS 的复利特征。</w:t>
      </w:r>
    </w:p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3C6E"/>
        </w:rPr>
        <w:t xml:space="preserve">4.2 盈利能力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财年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毛利率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营业利润率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净利率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FY2020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-17%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117%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FY2021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-13%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122%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FY2022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74%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-8%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126%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FY2023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74%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-1%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128%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FY2024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76%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120%+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分析：毛利率稳健提升至76%，营业利润率首次转正（3%），盈利拐点已至。NRR 持续高位（117%-128%）体现出极强的存量客户扩展能力，是收入增长质量的核心保障。</w:t>
      </w:r>
    </w:p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3C6E"/>
        </w:rPr>
        <w:t xml:space="preserve">4.3 现金流与净利润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080"/>
        <w:gridCol w:w="2080"/>
        <w:gridCol w:w="3328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财年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自由现金流(亿$)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净利润(亿$)</w:t>
            </w:r>
          </w:p>
        </w:tc>
        <w:tc>
          <w:tcPr>
            <w:tcW w:type="dxa" w:w="33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经营状态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FY2020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-1.47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-0.69</w:t>
            </w:r>
          </w:p>
        </w:tc>
        <w:tc>
          <w:tcPr>
            <w:tcW w:type="dxa" w:w="33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投入期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FY2021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-0.29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-0.24</w:t>
            </w:r>
          </w:p>
        </w:tc>
        <w:tc>
          <w:tcPr>
            <w:tcW w:type="dxa" w:w="33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改善中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FY2022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1121F"/>
                <w:sz w:val="20"/>
                <w:szCs w:val="20"/>
              </w:rPr>
              <w:t xml:space="preserve">-0.08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+0.17</w:t>
            </w:r>
          </w:p>
        </w:tc>
        <w:tc>
          <w:tcPr>
            <w:tcW w:type="dxa" w:w="33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接近盈亏平衡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FY2023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+1.51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+0.48</w:t>
            </w:r>
          </w:p>
        </w:tc>
        <w:tc>
          <w:tcPr>
            <w:tcW w:type="dxa" w:w="33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FCF 转正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FY2024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+2.28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+1.08</w:t>
            </w:r>
          </w:p>
        </w:tc>
        <w:tc>
          <w:tcPr>
            <w:tcW w:type="dxa" w:w="33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双线盈利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分析：FCF 持续领先净利润改善，体现高质量 SaaS 的现金先行特征（客户年初预付合同款）。FY2024 FCF达$2.28亿，标志性地进入正向现金流阶段，资本结构持续改善。</w:t>
      </w:r>
    </w:p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3C6E"/>
        </w:rPr>
        <w:t xml:space="preserve">4.4 费用率结构优化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1000"/>
        <w:gridCol w:w="1000"/>
        <w:gridCol w:w="1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费用类型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趋势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研发费用率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↓持续下降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销售费用率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44%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33%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↓规模效应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管理费用率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↓显著优化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1121F"/>
        </w:rPr>
        <w:t xml:space="preserve">五、增长逻辑：长期高增长的核心驱动</w:t>
      </w:r>
    </w:p>
    <w:p>
      <w:pPr>
        <w:pBdr>
          <w:bottom w:val="single" w:color="C1121F" w:sz="8" w:space="1"/>
        </w:pBd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3C6E"/>
        </w:rPr>
        <w:t xml:space="preserve">5.1 安全需求长期扩张（TAM 持续扩大）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终端安全的 TAM 正从传统端点扩展至完整企业安全体系，预计整体 TAM 超过 $1,000 亿：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数字化转型持续推进：远程办公常态化、云工作负载激增，终端数量与多样性爆发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勒索软件、APT 攻击频率提升：企业安全预算优先级从「可选」变为「刚需」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合规监管趋严：GDPR、SEC 新规、国家关键基础设施保护要求推动强制购买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生成攻击增加：攻击者利用 AI 提升攻击效率，防御侧必须同步升级</w:t>
      </w:r>
    </w:p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3C6E"/>
        </w:rPr>
        <w:t xml:space="preserve">5.2 平台化扩展（ARPU 持续提升）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CrowdStrike 正从单点 EDR 产品进化为多模块安全平台，每增加一个模块即提升 ARPU：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80"/>
        <w:gridCol w:w="1680"/>
        <w:gridCol w:w="2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模块方向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具体产品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当前阶段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市场空间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端点安全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NGAV + EDR + XDR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核心收入来源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成熟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云安全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Falcon Cloud Security (CSPM/CWP)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快速增长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$150亿+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身份安全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Falcon Identity Protection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高速增长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$100亿+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数据保护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Falcon Data Protection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起步阶段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$50亿+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AI安全运营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Charlotte AI + SOAR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早期孵化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$80亿+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3C6E"/>
        </w:rPr>
        <w:t xml:space="preserve">5.3 客户留存与扩展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高 NRR（~120%+）：每年存量客户额外增加 20% 收入，无需新增客户即可实现正向增长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头部客户贡献提升：大型企业客户 ARPU 持续提升，合同金额增大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Charlotte AI 加速 ARPU：新 AI 功能带动平均合同价值（ACV）提升</w:t>
      </w:r>
    </w:p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3C6E"/>
        </w:rPr>
        <w:t xml:space="preserve">5.4 收入预测（补充分析）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财年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收入(亿$)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YoY增速假设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FY2024（实际）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39.89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实际值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FY2025E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53.1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基准预测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FY2026E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基准预测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FY2027E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93.9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基准预测（偏乐观）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FY2027E（保守）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78.2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保守预测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注：实际增速将随基数扩大趋于放缓，预测仅供参考。SaaS复利效应支撑长期价值，但估值敏感性较高。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1121F"/>
        </w:rPr>
        <w:t xml:space="preserve">六、风险因素</w:t>
      </w:r>
    </w:p>
    <w:p>
      <w:pPr>
        <w:pBdr>
          <w:bottom w:val="single" w:color="C1121F" w:sz="8" w:space="1"/>
        </w:pBd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3C6E"/>
        </w:rPr>
        <w:t xml:space="preserve">6.1 高风险因素</w:t>
      </w:r>
    </w:p>
    <w:p>
      <w:pPr>
        <w:spacing w:after="80" w:before="1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风险类型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具体描述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影响程度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竞争加剧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微软 (Defender)、Palo Alto、SentinelOne 三大巨头持续加码投入，微软凭借捆绑策略压低客户决策门槛，在中低端市场形成明显价格压力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单一平台依赖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Falcon 平台占比过高，产品集中度风险突出。2024年7月蓝屏事件（Falcon 更新导致全球 850 万台 Windows 设备崩溃）直接暴露此风险，造成航空、医疗、金融等关键行业大规模中断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</w:tbl>
    <w:p>
      <w:pPr>
        <w:spacing w:after="8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3C6E"/>
        </w:rPr>
        <w:t xml:space="preserve">6.2 中等风险因素</w:t>
      </w:r>
    </w:p>
    <w:p>
      <w:pPr>
        <w:spacing w:after="80" w:before="1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风险类型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具体描述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影响程度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宏观环境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企业 IT 预算在利率高企、经济不确定环境下收紧，大型新合同签署周期拉长，季度业绩存在 miss 风险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执行风险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国际化扩张（欧洲、亚太市场）竞争格局更复杂；新模块（云安全、身份安全）研发与商业化执行难度较高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估值风险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P/S 约 20x，显著高于行业均值，完全定价了未来高增长预期。任何增速放缓都会导致估值倍数压缩，股价对业绩波动极度敏感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1121F"/>
        </w:rPr>
        <w:t xml:space="preserve">七、投资观点总结</w:t>
      </w:r>
    </w:p>
    <w:p>
      <w:pPr>
        <w:pBdr>
          <w:bottom w:val="single" w:color="C1121F" w:sz="8" w:space="1"/>
        </w:pBd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3C6E"/>
        </w:rPr>
        <w:t xml:space="preserve">7.1 核心投资亮点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产业地位：终端安全平台绝对领导者，全球市场份额约 19%（EDR/XDR 品类），护城河深厚且仍在加深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财务质量：高增长（33% YoY）、高毛利率（76%）、现金流持续改善，SaaS 盈利特征典型且优质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成长空间：平台化 + 国际化 + 新模块驱动长期增长，TAM 扩展路径清晰，可见度高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价值逻辑：高增长 + 高质量的组合在 SaaS 安全赛道中属于最稀缺资产，长期持有逻辑清晰</w:t>
      </w:r>
    </w:p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3C6E"/>
        </w:rPr>
        <w:t xml:space="preserve">7.2 估值参考</w:t>
      </w:r>
    </w:p>
    <w:p>
      <w:pPr>
        <w:spacing w:after="80" w:before="80"/>
      </w:pPr>
    </w:p>
    <w:tbl>
      <w:tblPr>
        <w:tblW w:type="dxa" w:w="5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估值指标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P/S（FY2024）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约 20x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基于 $820亿市值 / $39.89亿收入，高于行业均值，反映增长溢价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EV/FCF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约 360x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FCF $2.28亿，随FCF持续改善倍数将快速压缩，是观察盈利质量的核心指标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Rule of 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36（接近）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增速33% + 营业利润率3%=36，接近 SaaS 健康度基准线，预期 FY2025 突破40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~120%+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净收入留存率持续高位，是估值溢价的核心支撑，体现存量客户创造增量收入的能力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3C6E"/>
        </w:rPr>
        <w:t xml:space="preserve">7.3 关键观察点（未来跟踪指标）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收入增速是否维持 30%+ 区间，尤其关注新签 ARR 与 NRR 的组合趋势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NRR 是否企稳在 120% 以上，或进一步回升至 125%+ 区间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国际市场渗透率，尤其是欧洲和亚太地区贡献占比能否从当前约 30% 持续提升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盈利能力持续改善节奏：营业利润率能否在 FY2026 前达到 10%+ 区间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2024年蓝屏事件的中长期品牌修复进展及大客户流失率变化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Charlotte AI 对 ARPU 的量化贡献及新模块（云安全、身份安全）收入占比提升</w:t>
      </w:r>
    </w:p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3C6E"/>
        </w:rPr>
        <w:t xml:space="preserve">7.4 综合评价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CrowdStrike 是当前全球网络安全行业中稀缺的「高增长 + 高质量 + 深护城河」三合一资产。在企业安全威胁持续升级的长期趋势下，公司平台化战略清晰，财务数据质量扎实，商业模式可持续性强。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短期风险主要来自竞争加剧（尤其微软在中低端市场的价格攻势）、2024年蓝屏事件的品牌修复进展、以及高估值下对业绩稳定性的高要求。中长期来看，数据飞轮效应与平台扩展空间支撑 CrowdStrike 保持行业领先地位。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关键观察：收入增速、NRR 稳定性与国际化渗透率，是判断估值是否具备安全边际的三大核心指标。</w:t>
      </w:r>
    </w:p>
    <w:p>
      <w:pPr>
        <w:spacing w:after="80" w:before="280"/>
      </w:pPr>
    </w:p>
    <w:p>
      <w:pPr>
        <w:pBdr>
          <w:top w:val="single" w:color="CCCCCC" w:sz="4" w:space="1"/>
        </w:pBdr>
        <w:spacing w:after="0" w:before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免责声明：本报告仅供研究参考，不构成任何投资建议。数据来源：公司财报、Wind、Bloomberg（截至2024.6）。Microsoft数据为估计值，Palo Alto为网络安全整体业务口径。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66666"/>
        <w:sz w:val="16"/>
        <w:szCs w:val="16"/>
      </w:rPr>
      <w:t xml:space="preserve">数据来源：公司财报、Wind、Bloomberg（截至2024.6）</w:t>
    </w:r>
    <w:r>
      <w:rPr>
        <w:rFonts w:ascii="Arial" w:cs="Arial" w:eastAsia="Arial" w:hAnsi="Arial"/>
        <w:color w:val="666666"/>
        <w:sz w:val="16"/>
        <w:szCs w:val="16"/>
      </w:rPr>
      <w:t xml:space="preserve">	第 </w:t>
    </w:r>
    <w:fldSimple w:instr="PAGE"/>
    <w:r>
      <w:rPr>
        <w:rFonts w:ascii="Arial" w:cs="Arial" w:eastAsia="Arial" w:hAnsi="Arial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1121F" w:sz="4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C1121F"/>
        <w:sz w:val="20"/>
        <w:szCs w:val="20"/>
      </w:rPr>
      <w:t xml:space="preserve">CROWDSTRIKE</w:t>
    </w:r>
    <w:r>
      <w:rPr>
        <w:rFonts w:ascii="Arial" w:cs="Arial" w:eastAsia="Arial" w:hAnsi="Arial"/>
        <w:color w:val="666666"/>
        <w:sz w:val="18"/>
        <w:szCs w:val="18"/>
      </w:rPr>
      <w:t xml:space="preserve">	产业卡位与财务深度分析报告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112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2026-05-31T12:55:09.750Z</dcterms:created>
  <dcterms:modified xsi:type="dcterms:W3CDTF">2026-05-31T12:55:09.750Z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