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达美航空公司深度研究报告</w:t>
      </w:r>
    </w:p>
    <w:p>
      <w:pPr>
        <w:jc w:val="center"/>
      </w:pPr>
      <w:r>
        <w:rPr>
          <w:color w:val="5A5A5A"/>
          <w:sz w:val="24"/>
        </w:rPr>
        <w:t>Delta Air Lines, Inc.（NYSE: DAL）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2026年6月3日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Delta Air Lines, Inc.（达美航空，NYSE: DAL）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生态卡位、商业模式差异、供需结构、财务质量、投资框架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行业属性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强周期 + 高运营杠杆 + 油价敏感型资产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核心框架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网络结构 + 客群结构 + 资产效率 + 负债周期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2026年6月3日可获取的公开资料；最新财务口径为 2026 年一季度。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航空股受油价、宏观需求、劳动力成本、飞机交付、极端天气和安全事件影响较大，实际投资决策需结合实时行情和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二、美国商业航空行业框架</w:t>
      </w:r>
    </w:p>
    <w:p>
      <w:pPr>
        <w:pStyle w:val="ListBullet"/>
        <w:spacing w:after="80" w:line="280" w:lineRule="auto"/>
        <w:ind w:left="720" w:hanging="360"/>
      </w:pPr>
      <w:r>
        <w:t>三、达美航空生态卡位</w:t>
      </w:r>
    </w:p>
    <w:p>
      <w:pPr>
        <w:pStyle w:val="ListBullet"/>
        <w:spacing w:after="80" w:line="280" w:lineRule="auto"/>
        <w:ind w:left="720" w:hanging="360"/>
      </w:pPr>
      <w:r>
        <w:t>四、商业模式与收入结构</w:t>
      </w:r>
    </w:p>
    <w:p>
      <w:pPr>
        <w:pStyle w:val="ListBullet"/>
        <w:spacing w:after="80" w:line="280" w:lineRule="auto"/>
        <w:ind w:left="720" w:hanging="360"/>
      </w:pPr>
      <w:r>
        <w:t>五、供需结构与航线网络</w:t>
      </w:r>
    </w:p>
    <w:p>
      <w:pPr>
        <w:pStyle w:val="ListBullet"/>
        <w:spacing w:after="80" w:line="280" w:lineRule="auto"/>
        <w:ind w:left="720" w:hanging="360"/>
      </w:pPr>
      <w:r>
        <w:t>六、运营效率与资产配置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八、财务质量与同业比较</w:t>
      </w:r>
    </w:p>
    <w:p>
      <w:pPr>
        <w:pStyle w:val="ListBullet"/>
        <w:spacing w:after="80" w:line="280" w:lineRule="auto"/>
        <w:ind w:left="720" w:hanging="360"/>
      </w:pPr>
      <w:r>
        <w:t>九、估值框架与投资评级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十一、跟踪指标与情景框架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r>
        <w:br w:type="page"/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Delta Air Lines, Inc.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中文名称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达美航空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股票代码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NYSE: DAL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美国佐治亚州亚特兰大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CEO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Ed Bastian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行业定位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美国三大传统全服务航空公司之一，偏高端商务和高质量盈利模型。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核心枢纽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Atlanta、Detroit、Minneapolis-St. Paul、Salt Lake City、New York、Los Angeles、Seattle、Boston 等。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核心生态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SkyMiles 会员体系、American Express 联名信用卡、Delta One/Premium 客舱、Sky Club、TechOps MRO、全球联盟和股权合作。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达美航空不是简单的运输公司，而是一个围绕高价值客户构建的航空消费平台。公司通过枢纽网络控制航线供给，通过舱位和票价系统管理座位库存，通过 SkyMiles 与 American Express 联名卡绑定高频客户，通过 premium 客舱、贵宾室、Wi-Fi 和数字内容提高客户黏性。其商业模式更接近“航空出行 + 会员积分 + 消费金融 + 高端服务”的复合平台。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核心结论：</w:t>
            </w:r>
            <w:r>
              <w:t xml:space="preserve"> DAL 是美国三大航空中最接近高质量消费股的航空资产：盈利稳定性、现金流、品牌和会员生态领先。它不是行业中 beta 最大的公司，但在油价上行、需求波动和供给收缩环境中，通常具备更强的利润韧性。</w:t>
            </w:r>
          </w:p>
        </w:tc>
      </w:tr>
    </w:tbl>
    <w:p/>
    <w:p>
      <w:pPr>
        <w:pStyle w:val="Heading1"/>
      </w:pPr>
      <w:r>
        <w:t>二、美国商业航空行业框架</w:t>
      </w:r>
    </w:p>
    <w:p>
      <w:pPr>
        <w:pStyle w:val="Heading2"/>
      </w:pPr>
      <w:r>
        <w:t>2.1 美国商业航空公司有哪些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代表公司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商业特征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传统全服务航空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Delta、United、American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枢纽网络、国际航线、商务客户、会员体系和联名卡生态。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低成本/点对点航空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Southwest、JetBlue、Alaska、Hawaiian 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成本控制、区域优势或点对点网络，商务客和国际长途相对较弱。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超低成本航空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Frontier、Spirit 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低票价、附加费、低服务配置，盈利受客座率和非票收入影响大。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区域航空与支线伙伴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SkyWest、Republic 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为大航运营支线航班，依赖 capacity purchase agreement。</w:t>
            </w:r>
          </w:p>
        </w:tc>
      </w:tr>
    </w:tbl>
    <w:p/>
    <w:p>
      <w:pPr>
        <w:pStyle w:val="Heading2"/>
      </w:pPr>
      <w:r>
        <w:t>2.2 行业本质</w:t>
      </w:r>
    </w:p>
    <w:p>
      <w:pPr>
        <w:spacing w:after="120" w:line="264" w:lineRule="auto"/>
      </w:pPr>
      <w:r>
        <w:rPr>
          <w:sz w:val="22"/>
        </w:rPr>
        <w:t>商业航空的本质不是单纯交通运输，而是“座位库存管理 + 网络定价系统 + 燃油/成本管理”。飞机、机组、机场时刻和维护构成高固定成本，座位一旦起飞就无法库存，因此盈利完全依赖客座率、单位票价、舱位结构和成本控制。</w:t>
      </w:r>
    </w:p>
    <w:p>
      <w:pPr>
        <w:pStyle w:val="Heading2"/>
      </w:pPr>
      <w:r>
        <w:t>2.3 三大驱动变量</w:t>
      </w:r>
    </w:p>
    <w:p>
      <w:pPr>
        <w:pStyle w:val="ListBullet"/>
        <w:spacing w:after="80" w:line="280" w:lineRule="auto"/>
        <w:ind w:left="720" w:hanging="360"/>
      </w:pPr>
      <w:r>
        <w:t>需求端：商务旅行贡献高票价和稳定频次，休闲旅行贡献客座率但利润率较低。</w:t>
      </w:r>
    </w:p>
    <w:p>
      <w:pPr>
        <w:pStyle w:val="ListBullet"/>
        <w:spacing w:after="80" w:line="280" w:lineRule="auto"/>
        <w:ind w:left="720" w:hanging="360"/>
      </w:pPr>
      <w:r>
        <w:t>成本端：燃油是最大变量，人工成本受工会合同约束，飞机租赁/折旧决定固定成本。</w:t>
      </w:r>
    </w:p>
    <w:p>
      <w:pPr>
        <w:pStyle w:val="ListBullet"/>
        <w:spacing w:after="80" w:line="280" w:lineRule="auto"/>
        <w:ind w:left="720" w:hanging="360"/>
      </w:pPr>
      <w:r>
        <w:t>结构端：国际长途、枢纽垄断、premium 客舱、会员和联名卡决定航空公司质量差异。</w:t>
      </w:r>
    </w:p>
    <w:p>
      <w:pPr>
        <w:pStyle w:val="Heading1"/>
      </w:pPr>
      <w:r>
        <w:t>三、达美航空生态卡位</w:t>
      </w:r>
    </w:p>
    <w:p>
      <w:pPr>
        <w:pStyle w:val="Heading2"/>
      </w:pPr>
      <w:r>
        <w:t>3.1 高端商务航空平台</w:t>
      </w:r>
    </w:p>
    <w:p>
      <w:pPr>
        <w:spacing w:after="120" w:line="264" w:lineRule="auto"/>
      </w:pPr>
      <w:r>
        <w:rPr>
          <w:sz w:val="22"/>
        </w:rPr>
        <w:t>Delta 的战略定位是高端商务和高频旅客平台。公司通过 Atlanta 等强枢纽锁定高频出行需求，通过企业协议票、premium 舱位和 SkyMiles 体系提高客户留存，通过 AmEx 联名卡把航空消费延伸到日常消费场景。与 United 的全球网络 beta、American 的规模和高杠杆不同，Delta 的核心是品牌溢价、客户结构和财务纪律。</w:t>
      </w:r>
    </w:p>
    <w:p>
      <w:pPr>
        <w:pStyle w:val="Heading2"/>
      </w:pPr>
      <w:r>
        <w:t>3.2 生态资产拆解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生态资产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SkyMiles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沉淀高频客户、积分负债和客户数据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提升复购率和定价能力，是航空业中最接近平台化的资产。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American Express 联名卡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把航空会员和消费金融绑定，产生高毛利现金流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Q1 AmEx remuneration 超 20 亿美元，同比增长 10%。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Premium 客舱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Delta One、First Class、Premium Select、Comfort+ 等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premium revenue 2026 Q1 同比增长 14%，利润质量优于主舱。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Sky Club / Delta One Lounge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高价值客户服务和会员权益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增强商务客户黏性，但也带来容量和服务标准压力。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Delta TechOps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自有维护能力和第三方 MRO 收入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MRO 2026 Q1 同比增量超过 2 亿美元，是非机票收入的重要增长点。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Trainer refinery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部分对冲炼油价差和燃油成本冲击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Q2 公司预计 refinery benefit 约 3 亿美元。</w:t>
            </w:r>
          </w:p>
        </w:tc>
      </w:tr>
    </w:tbl>
    <w:p/>
    <w:p>
      <w:pPr>
        <w:pStyle w:val="Heading2"/>
      </w:pPr>
      <w:r>
        <w:t>3.3 护城河</w:t>
      </w:r>
    </w:p>
    <w:p>
      <w:pPr>
        <w:pStyle w:val="ListBullet"/>
        <w:spacing w:after="80" w:line="280" w:lineRule="auto"/>
        <w:ind w:left="720" w:hanging="360"/>
      </w:pPr>
      <w:r>
        <w:t>枢纽网络：Atlanta 是全球最重要的单机场枢纽之一，强枢纽带来航线密度和转机效率。</w:t>
      </w:r>
    </w:p>
    <w:p>
      <w:pPr>
        <w:pStyle w:val="ListBullet"/>
        <w:spacing w:after="80" w:line="280" w:lineRule="auto"/>
        <w:ind w:left="720" w:hanging="360"/>
      </w:pPr>
      <w:r>
        <w:t>客户结构：商务、premium、企业合同和高频会员占比更高，票价韧性优于休闲导向航空。</w:t>
      </w:r>
    </w:p>
    <w:p>
      <w:pPr>
        <w:pStyle w:val="ListBullet"/>
        <w:spacing w:after="80" w:line="280" w:lineRule="auto"/>
        <w:ind w:left="720" w:hanging="360"/>
      </w:pPr>
      <w:r>
        <w:t>会员金融：SkyMiles + AmEx 让航空公司从单次出行交易延伸到日常消费。</w:t>
      </w:r>
    </w:p>
    <w:p>
      <w:pPr>
        <w:pStyle w:val="ListBullet"/>
        <w:spacing w:after="80" w:line="280" w:lineRule="auto"/>
        <w:ind w:left="720" w:hanging="360"/>
      </w:pPr>
      <w:r>
        <w:t>运营文化：公司长期强调准点率、客户体验和员工利润分享，形成品牌和执行力优势。</w:t>
      </w:r>
    </w:p>
    <w:p>
      <w:pPr>
        <w:pStyle w:val="ListBullet"/>
        <w:spacing w:after="80" w:line="280" w:lineRule="auto"/>
        <w:ind w:left="720" w:hanging="360"/>
      </w:pPr>
      <w:r>
        <w:t>财务纪律：投资级评级、较低杠杆和自由现金流让公司在周期波动中更有防守能力。</w:t>
      </w:r>
    </w:p>
    <w:p>
      <w:pPr>
        <w:pStyle w:val="Heading1"/>
      </w:pPr>
      <w:r>
        <w:t>四、商业模式与收入结构</w:t>
      </w:r>
    </w:p>
    <w:p>
      <w:pPr>
        <w:pStyle w:val="Heading2"/>
      </w:pPr>
      <w:r>
        <w:t>4.1 商业模式本质</w:t>
      </w:r>
    </w:p>
    <w:p>
      <w:pPr>
        <w:spacing w:after="120" w:line="264" w:lineRule="auto"/>
      </w:pPr>
      <w:r>
        <w:rPr>
          <w:sz w:val="22"/>
        </w:rPr>
        <w:t>Delta 的商业模式可以概括为：用枢纽网络承接出行需求，用舱位和收益管理系统把座位卖给不同支付能力的客户，用会员体系和信用卡合作把高价值客户锁在生态内，用 premium 产品和 MRO 等多元收入提高利润率。</w:t>
      </w:r>
    </w:p>
    <w:p>
      <w:pPr>
        <w:pStyle w:val="Heading2"/>
      </w:pPr>
      <w:r>
        <w:t>4.2 收入结构重点</w:t>
      </w:r>
    </w:p>
    <w:p>
      <w:pPr>
        <w:spacing w:after="80"/>
      </w:pPr>
      <w:r>
        <w:rPr>
          <w:color w:val="5A5A5A"/>
          <w:sz w:val="18"/>
        </w:rPr>
        <w:t>数据来源：Delta 2026 Q1 官方业绩公告。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2800"/>
        <w:gridCol w:w="41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收入/经营变量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 表现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调整后总收入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142 亿美元，同比增长 9.4%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March quarter 纪录收入，需求强于初始预期。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多元高利润收入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占总收入 62%，同比中双位数增长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premium、corporate、loyalty、MRO、cargo 共同构成高质量收入池。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Premium revenue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同比增长 14%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高端客户需求强，是 Delta 与普通航空股拉开质量差异的核心。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Loyalty and related revenue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同比增长 13%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 card spend 双位数增长和 cardholder 扩张驱动。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American Express remuneration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超过 20 亿美元，同比增长 10%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联名卡生态成为现金流质量的关键支柱。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Corporate sales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同比双位数增长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银行、航空航天与国防、科技行业表现领先。</w:t>
            </w:r>
          </w:p>
        </w:tc>
      </w:tr>
    </w:tbl>
    <w:p/>
    <w:p>
      <w:pPr>
        <w:pStyle w:val="Heading2"/>
      </w:pPr>
      <w:r>
        <w:t>4.3 与 UAL / AAL 的商业模式差异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850"/>
        <w:gridCol w:w="171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核心资产</w:t>
            </w:r>
          </w:p>
        </w:tc>
        <w:tc>
          <w:tcPr>
            <w:tcW w:type="dxa" w:w="2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盈利特征</w:t>
            </w:r>
          </w:p>
        </w:tc>
        <w:tc>
          <w:tcPr>
            <w:tcW w:type="dxa" w:w="1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投资属性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高端客户 + SkyMiles/AmEx + 强枢纽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利润稳定、现金流强、客户质量高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高质量防御型航空资产。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UAL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全球网络 + 国际长途 + 星盟生态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上行弹性强，国际航线周期 beta 大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全球网络成长型周期资产。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AAL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规模最大 + DFW/CLT/MIA 枢纽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负债重、利润质量弱、成本压力大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高杠杆周期放大器。</w:t>
            </w:r>
          </w:p>
        </w:tc>
      </w:tr>
    </w:tbl>
    <w:p/>
    <w:p>
      <w:pPr>
        <w:pStyle w:val="Heading1"/>
      </w:pPr>
      <w:r>
        <w:t>五、供需结构与航线网络</w:t>
      </w:r>
    </w:p>
    <w:p>
      <w:pPr>
        <w:pStyle w:val="Heading2"/>
      </w:pPr>
      <w:r>
        <w:t>5.1 需求结构</w:t>
      </w:r>
    </w:p>
    <w:p>
      <w:pPr>
        <w:spacing w:after="120" w:line="264" w:lineRule="auto"/>
      </w:pPr>
      <w:r>
        <w:rPr>
          <w:sz w:val="22"/>
        </w:rPr>
        <w:t>2026 年一季度，Delta 披露 corporate 和 leisure 需求均表现强劲，企业差旅销售同比双位数增长。管理层调查显示，85% 的企业客户预计二季度差旅支出将增加或持平。对 DAL 来说，关键不只是旅客数量，而是 premium 和 corporate 客户能否持续支撑票价。</w:t>
      </w:r>
    </w:p>
    <w:p>
      <w:pPr>
        <w:pStyle w:val="Heading2"/>
      </w:pPr>
      <w:r>
        <w:t>5.2 供给结构</w:t>
      </w:r>
    </w:p>
    <w:p>
      <w:pPr>
        <w:spacing w:after="120" w:line="264" w:lineRule="auto"/>
      </w:pPr>
      <w:r>
        <w:rPr>
          <w:sz w:val="22"/>
        </w:rPr>
        <w:t>航空供给由飞机交付、飞行员和机组、机场时刻、维护能力和空管约束共同决定。Delta 2026 Q1 表示将“meaningfully reducing capacity growth”，并在 Q2 以 flat capacity 对应 low-teens revenue growth 指引，说明公司通过供给纪律和燃油成本转嫁保护利润率。</w:t>
      </w:r>
    </w:p>
    <w:p>
      <w:pPr>
        <w:pStyle w:val="Heading2"/>
      </w:pPr>
      <w:r>
        <w:t>5.3 航线网络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网络维度</w:t>
            </w:r>
          </w:p>
        </w:tc>
        <w:tc>
          <w:tcPr>
            <w:tcW w:type="dxa" w:w="4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Delta 特征</w:t>
            </w:r>
          </w:p>
        </w:tc>
        <w:tc>
          <w:tcPr>
            <w:tcW w:type="dxa" w:w="3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国内网络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Atlanta、Detroit、MSP、Salt Lake 等内陆枢纽强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稳定承接商务与转机需求，受单一区域波动影响较低。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国际网络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Transatlantic 为最大且最盈利国际实体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国际 unit revenue 2026 Q1 同比增长 5%，由跨大西洋带动。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高端舱位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通过 fleet renewal 提高 premium seat mix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主舱运力同比收缩 3%，premium 供给占比提高。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合作伙伴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SkyTeam 与 LATAM、Aeromexico、Korean Air、WestJet 等关系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全球联运和权益合作增强网络覆盖。</w:t>
            </w:r>
          </w:p>
        </w:tc>
      </w:tr>
    </w:tbl>
    <w:p/>
    <w:p>
      <w:pPr>
        <w:pStyle w:val="Heading1"/>
      </w:pPr>
      <w:r>
        <w:t>六、运营效率与资产配置</w:t>
      </w:r>
    </w:p>
    <w:p>
      <w:pPr>
        <w:pStyle w:val="Heading2"/>
      </w:pPr>
      <w:r>
        <w:t>6.1 运力与机队</w:t>
      </w:r>
    </w:p>
    <w:p>
      <w:pPr>
        <w:spacing w:after="120" w:line="264" w:lineRule="auto"/>
      </w:pPr>
      <w:r>
        <w:rPr>
          <w:sz w:val="22"/>
        </w:rPr>
        <w:t>Delta 2026 Q1 宣布 95 架新飞机订单，包含 Airbus 窄体、宽体及 Boeing 787，用于替换旧机、支持高效率增长和利润率提升。一季度交付 8 架飞机，包括 A321neo 和 A220-300。机队更新的意义不只是增长，而是燃油效率、维护成本、premium seat mix 和客户体验升级。</w:t>
      </w:r>
    </w:p>
    <w:p>
      <w:pPr>
        <w:pStyle w:val="Heading2"/>
      </w:pPr>
      <w:r>
        <w:t>6.2 运营表现</w:t>
      </w:r>
    </w:p>
    <w:p>
      <w:pPr>
        <w:pStyle w:val="ListBullet"/>
        <w:spacing w:after="80" w:line="280" w:lineRule="auto"/>
        <w:ind w:left="720" w:hanging="360"/>
      </w:pPr>
      <w:r>
        <w:t>Cirium 评选 Delta 为北美最准点航空公司，且已连续第五年获该称号。</w:t>
      </w:r>
    </w:p>
    <w:p>
      <w:pPr>
        <w:pStyle w:val="ListBullet"/>
        <w:spacing w:after="80" w:line="280" w:lineRule="auto"/>
        <w:ind w:left="720" w:hanging="360"/>
      </w:pPr>
      <w:r>
        <w:t>公司以员工利润分享强化执行力，2026 年 2 月支付 13 亿美元利润分享。</w:t>
      </w:r>
    </w:p>
    <w:p>
      <w:pPr>
        <w:pStyle w:val="ListBullet"/>
        <w:spacing w:after="80" w:line="280" w:lineRule="auto"/>
        <w:ind w:left="720" w:hanging="360"/>
      </w:pPr>
      <w:r>
        <w:t>2026 年一季度非燃油 CASM 同比增长 6%，反映运力增长放缓、恢复成本和机组成成本压力。</w:t>
      </w:r>
    </w:p>
    <w:p>
      <w:pPr>
        <w:pStyle w:val="ListBullet"/>
        <w:spacing w:after="80" w:line="280" w:lineRule="auto"/>
        <w:ind w:left="720" w:hanging="360"/>
      </w:pPr>
      <w:r>
        <w:t>Delta Sync、免费 Wi-Fi、数字内容和 Sphere 合作，体现公司在 premium 客户体验上的持续投入。</w:t>
      </w:r>
    </w:p>
    <w:p>
      <w:pPr>
        <w:pStyle w:val="Heading2"/>
      </w:pPr>
      <w:r>
        <w:t>6.3 燃油与 refinery</w:t>
      </w:r>
    </w:p>
    <w:p>
      <w:pPr>
        <w:spacing w:after="120" w:line="264" w:lineRule="auto"/>
      </w:pPr>
      <w:r>
        <w:rPr>
          <w:sz w:val="22"/>
        </w:rPr>
        <w:t>燃油是航空公司最大可变成本之一。Delta 拥有 Trainer refinery，这不是传统金融对冲，而是实物炼油价差对冲。2026 Q2 指引假设全口径燃油价格约 4.30 美元/加仑，并预计 refinery benefit 约 3 亿美元。该资产在燃油或 crack spread 上行时能部分缓冲利润压力，但也带来炼厂运营、环保和安全风险。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2025 全年财务</w:t>
      </w:r>
    </w:p>
    <w:p>
      <w:pPr>
        <w:spacing w:after="80"/>
      </w:pPr>
      <w:r>
        <w:rPr>
          <w:color w:val="5A5A5A"/>
          <w:sz w:val="18"/>
        </w:rPr>
        <w:t>数据来源：Delta 2025 全年业绩公告。金额单位：亿美元，除特别标注。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2200"/>
        <w:gridCol w:w="38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2025 GAAP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2025 Non-GAAP/调整后</w:t>
            </w:r>
          </w:p>
        </w:tc>
        <w:tc>
          <w:tcPr>
            <w:tcW w:type="dxa" w:w="3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634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583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调整后收入创纪录，体现核心航空和高利润收入质量。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58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58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调整后营业利润率 10.0%，领先美国大航。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税前利润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62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50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调整后税前利润率 8.5%。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7.66 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5.82 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GAAP 受投资收益等项目影响，调整后 EPS 更适合经营比较。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83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现金创造能力强。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46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自由现金流是 DAL 高质量属性的重要证据。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ROIC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12.0%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ROIC 处行业第一梯队。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Adjusted debt / EBITDAR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2.4x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杠杆已恢复到较健康区间。</w:t>
            </w:r>
          </w:p>
        </w:tc>
      </w:tr>
    </w:tbl>
    <w:p/>
    <w:p>
      <w:pPr>
        <w:pStyle w:val="Heading2"/>
      </w:pPr>
      <w:r>
        <w:t>7.2 2026 年一季度财务</w:t>
      </w:r>
    </w:p>
    <w:p>
      <w:pPr>
        <w:spacing w:after="80"/>
      </w:pPr>
      <w:r>
        <w:rPr>
          <w:color w:val="5A5A5A"/>
          <w:sz w:val="18"/>
        </w:rPr>
        <w:t>数据来源：Delta 2026 Q1 官方业绩公告。金额单位：亿美元，除特别标注。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2200"/>
        <w:gridCol w:w="3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GAAP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Non-GAAP/调整后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158.54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142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一季度调整后收入同比增长 9.4%，创 March quarter 纪录。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5.01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6.52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调整后营业利润率 4.6%，在燃油上行环境下仍达初始指引。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税前利润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-2.14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5.32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GAAP 受投资损益等扰动，经营口径更能反映主业。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-0.44 美元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0.64 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调整后 EPS 同比提升超过 40%。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24.32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淡季仍产生强经营现金流。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12.27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资本开支后仍有正自由现金流。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调整后净债务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135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2025 年末减少 7.6 亿美元。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流动性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未列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81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包含现金、短投及未提取 revolver。</w:t>
            </w:r>
          </w:p>
        </w:tc>
      </w:tr>
    </w:tbl>
    <w:p/>
    <w:p>
      <w:pPr>
        <w:pStyle w:val="Heading2"/>
      </w:pPr>
      <w:r>
        <w:t>7.3 2026 年二季度指引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公司指引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收入同比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Up low-teens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在 flat capacity 下实现低双位数收入增长，说明单位收入和票价韧性强。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营业利润率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6% - 8%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燃油高位下仍维持正利润率。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1.00 - 1.50 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管理层预计 Q2 利润约 10 亿美元。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燃油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4.30 美元/加仑，含 refinery benefit 约 3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燃油仍是最大变量，refinery 提供部分缓冲。</w:t>
            </w:r>
          </w:p>
        </w:tc>
      </w:tr>
    </w:tbl>
    <w:p/>
    <w:p>
      <w:pPr>
        <w:pStyle w:val="Heading1"/>
      </w:pPr>
      <w:r>
        <w:t>八、财务质量与同业比较</w:t>
      </w:r>
    </w:p>
    <w:p>
      <w:pPr>
        <w:pStyle w:val="Heading2"/>
      </w:pPr>
      <w:r>
        <w:t>8.1 财务质量判断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4200"/>
        <w:gridCol w:w="31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DAL 表现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投资含义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盈利能力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2025 调整后营业利润率 10.0%，ROIC 12.0%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行业高质量资产，盈利质量优于 AAL。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现金流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2025 自由现金流 46 亿美元，2026 Q1 自由现金流 12.27 亿美元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可支持去杠杆、机队更新和股东回报。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负债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Q1 调整后净债务 135 亿美元，投资级评级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财务韧性强于疫情后高杠杆同业。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成本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非燃油 CASM 2026 Q1 同比增长 6%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工资、恢复成本和供给收缩会压制利润率，需要跟踪。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油价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Q2 all-in fuel 指引约 4.30 美元/加仑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燃油上行会显著影响 EPS，但 refinery 可部分缓冲。</w:t>
            </w:r>
          </w:p>
        </w:tc>
      </w:tr>
    </w:tbl>
    <w:p/>
    <w:p>
      <w:pPr>
        <w:pStyle w:val="Heading2"/>
      </w:pPr>
      <w:r>
        <w:t>8.2 三大航对比</w:t>
      </w:r>
    </w:p>
    <w:tbl>
      <w:tblPr>
        <w:tblStyle w:val="TableGrid"/>
        <w:tblW w:type="dxa" w:w="10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3000"/>
        <w:gridCol w:w="2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DAL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UAL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AAL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战略定位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高端商务 + 最强盈利能力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全球网络 + 国际长途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规模最大 + 高杠杆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核心生态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SkyMiles + AmEx + premium 客舱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全球航线平台 + 星盟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DFW/CLT/MIA 大枢纽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财务质量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最好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中高，周期弹性强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最弱，负债压力大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投资属性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防御型航空龙头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 beta 成长周期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高杠杆周期放大器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主要风险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高端需求、油价、人工成本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国际航线周期、地缘、机队交付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债务、成本、利润质量</w:t>
            </w:r>
          </w:p>
        </w:tc>
      </w:tr>
    </w:tbl>
    <w:p/>
    <w:p>
      <w:pPr>
        <w:pStyle w:val="Heading1"/>
      </w:pPr>
      <w:r>
        <w:t>九、估值框架与投资评级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航空股不能只看静态 PE。DAL 的估值应围绕四个变量展开：第一，premium/corporate/loyalty 能否持续提升收入质量；第二，油价和非燃油 CASM 对利润率的挤压；第三，自由现金流和杠杆下降速度；第四，行业供给纪律和飞机交付约束。如果上述变量同时改善，DAL 可享受高于传统航空周期股的估值溢价。</w:t>
      </w:r>
    </w:p>
    <w:p>
      <w:pPr>
        <w:pStyle w:val="Heading2"/>
      </w:pPr>
      <w:r>
        <w:t>9.2 投资评级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1600"/>
        <w:gridCol w:w="5760"/>
      </w:tblGrid>
      <w:tr>
        <w:trPr>
          <w:tblHeader w:val="true"/>
        </w:trPr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6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评分</w:t>
            </w:r>
          </w:p>
        </w:tc>
        <w:tc>
          <w:tcPr>
            <w:tcW w:type="dxa" w:w="57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生态卡位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9.2/10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SkyMiles、AmEx、premium 和强枢纽共同构成高价值客户生态。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商业模式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8.8/10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从运输公司升级为航空消费和会员金融平台。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财务质量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8.6/10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现金流、ROIC、投资级评级和杠杆均优于同业。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周期弹性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7.6/10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不如 UAL/AAL 激进，但上行和防守更平衡。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风险收益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8.4/10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适合作为航空板块中的核心配置和防御型周期资产。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综合评级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买入/长期关注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适合看好商务出行、premium 消费和航空供给纪律的资金。</w:t>
            </w:r>
          </w:p>
        </w:tc>
      </w:tr>
    </w:tbl>
    <w:p/>
    <w:p>
      <w:pPr>
        <w:pStyle w:val="Heading1"/>
      </w:pPr>
      <w:r>
        <w:t>十、主要风险因素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 w:val="true"/>
        </w:trPr>
        <w:tc>
          <w:tcPr>
            <w:tcW w:type="dxa" w:w="17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52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风险描述</w:t>
            </w:r>
          </w:p>
        </w:tc>
        <w:tc>
          <w:tcPr>
            <w:tcW w:type="dxa" w:w="24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影响判断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油价风险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燃油价格和 crack spread 上行会直接压缩利润。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最重要的短期 EPS 风险，refinery 只能部分缓冲。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商务出行风险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企业差旅预算下降或远程会议替代部分出行。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影响 corporate 和 premium 票价韧性。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人工成本风险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飞行员、机组和地勤合同成本上行。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非燃油 CASM 抬升，压缩利润率。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供给过剩风险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行业运力恢复过快、低价竞争加剧。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削弱单位收入和票价。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运营与安全风险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天气、空管、IT 系统、航空安全事件或第三方系统中断。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影响品牌、赔付和营收。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会员生态风险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SkyMiles 规则调整、贵宾室拥挤或积分贬值引发客户反感。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削弱高价值客户黏性。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负债与利率风险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虽然财务质量领先，但航空业仍是重资产高资本开支行业。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高利率会影响再融资成本和估值。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监管与环保风险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碳排放、机场容量、消费者保护和炼厂环保监管加强。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增加合规成本并限制灵活性。</w:t>
            </w:r>
          </w:p>
        </w:tc>
      </w:tr>
    </w:tbl>
    <w:p/>
    <w:p>
      <w:pPr>
        <w:pStyle w:val="Heading1"/>
      </w:pPr>
      <w:r>
        <w:t>十一、跟踪指标与情景框架</w:t>
      </w:r>
    </w:p>
    <w:p>
      <w:pPr>
        <w:pStyle w:val="Heading2"/>
      </w:pPr>
      <w:r>
        <w:t>11.1 核心跟踪指标</w:t>
      </w:r>
    </w:p>
    <w:p>
      <w:pPr>
        <w:pStyle w:val="ListBullet"/>
        <w:spacing w:after="80" w:line="280" w:lineRule="auto"/>
        <w:ind w:left="720" w:hanging="360"/>
      </w:pPr>
      <w:r>
        <w:t>油价与 crack spread：直接影响 fuel cost 和 refinery benefit。</w:t>
      </w:r>
    </w:p>
    <w:p>
      <w:pPr>
        <w:pStyle w:val="ListBullet"/>
        <w:spacing w:after="80" w:line="280" w:lineRule="auto"/>
        <w:ind w:left="720" w:hanging="360"/>
      </w:pPr>
      <w:r>
        <w:t>TRASM / CASM-Ex：判断票价能力是否覆盖人工和运营成本。</w:t>
      </w:r>
    </w:p>
    <w:p>
      <w:pPr>
        <w:pStyle w:val="ListBullet"/>
        <w:spacing w:after="80" w:line="280" w:lineRule="auto"/>
        <w:ind w:left="720" w:hanging="360"/>
      </w:pPr>
      <w:r>
        <w:t>Premium revenue 增速：判断高端客户韧性和产品升级效果。</w:t>
      </w:r>
    </w:p>
    <w:p>
      <w:pPr>
        <w:pStyle w:val="ListBullet"/>
        <w:spacing w:after="80" w:line="280" w:lineRule="auto"/>
        <w:ind w:left="720" w:hanging="360"/>
      </w:pPr>
      <w:r>
        <w:t>Corporate sales 增速：判断商务出行恢复质量。</w:t>
      </w:r>
    </w:p>
    <w:p>
      <w:pPr>
        <w:pStyle w:val="ListBullet"/>
        <w:spacing w:after="80" w:line="280" w:lineRule="auto"/>
        <w:ind w:left="720" w:hanging="360"/>
      </w:pPr>
      <w:r>
        <w:t>AmEx remuneration 与 SkyMiles card spend：判断会员金融生态增长。</w:t>
      </w:r>
    </w:p>
    <w:p>
      <w:pPr>
        <w:pStyle w:val="ListBullet"/>
        <w:spacing w:after="80" w:line="280" w:lineRule="auto"/>
        <w:ind w:left="720" w:hanging="360"/>
      </w:pPr>
      <w:r>
        <w:t>Free cash flow 与 adjusted net debt：判断去杠杆和股东回报能力。</w:t>
      </w:r>
    </w:p>
    <w:p>
      <w:pPr>
        <w:pStyle w:val="ListBullet"/>
        <w:spacing w:after="80" w:line="280" w:lineRule="auto"/>
        <w:ind w:left="720" w:hanging="360"/>
      </w:pPr>
      <w:r>
        <w:t>行业 capacity growth：判断供需是否理性。</w:t>
      </w:r>
    </w:p>
    <w:p>
      <w:pPr>
        <w:pStyle w:val="ListBullet"/>
        <w:spacing w:after="80" w:line="280" w:lineRule="auto"/>
        <w:ind w:left="720" w:hanging="360"/>
      </w:pPr>
      <w:r>
        <w:t>准点率和运营恢复成本：判断品牌与执行力是否维持领先。</w:t>
      </w:r>
    </w:p>
    <w:p>
      <w:pPr>
        <w:pStyle w:val="Heading2"/>
      </w:pPr>
      <w:r>
        <w:t>11.2 情景框架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600"/>
        <w:gridCol w:w="31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情景</w:t>
            </w:r>
          </w:p>
        </w:tc>
        <w:tc>
          <w:tcPr>
            <w:tcW w:type="dxa" w:w="4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假设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对 DAL 的影响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乐观情景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商务和 premium 需求强，油价回落，供给增长受控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利润率上行，自由现金流改善，估值可重估。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中性情景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需求稳健，油价高位但可部分转嫁，成本温和上行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维持行业领先盈利，但股价更多跟随 EPS 指引波动。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悲观情景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油价上行、企业差旅放缓、行业价格竞争加剧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EPS 和现金流承压，航空周期属性重新主导估值。</w:t>
            </w:r>
          </w:p>
        </w:tc>
      </w:tr>
    </w:tbl>
    <w:p/>
    <w:p>
      <w:pPr>
        <w:pStyle w:val="Heading1"/>
      </w:pPr>
      <w:r>
        <w:t>十二、研究结论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最终判断：</w:t>
            </w:r>
            <w:r>
              <w:t xml:space="preserve"> Delta = 航空业最接近消费股的稳定资产。它的核心不是飞机数量，而是高价值客户、枢纽网络、会员金融、premium 产品和财务纪律。若用三大航做组合，DAL 适合作为航空板块核心底仓；UAL 更适合全球航线 beta；AAL 更适合高杠杆周期博弈。</w:t>
            </w:r>
          </w:p>
        </w:tc>
      </w:tr>
    </w:tbl>
    <w:p/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高利润收入池占比高：2026 Q1 多元高利润收入占总收入 62%。</w:t>
      </w:r>
    </w:p>
    <w:p>
      <w:pPr>
        <w:pStyle w:val="ListBullet"/>
        <w:spacing w:after="80" w:line="280" w:lineRule="auto"/>
        <w:ind w:left="720" w:hanging="360"/>
      </w:pPr>
      <w:r>
        <w:t>Premium 与 corporate 增长强：premium revenue 同比增长 14%，corporate sales 双位数增长。</w:t>
      </w:r>
    </w:p>
    <w:p>
      <w:pPr>
        <w:pStyle w:val="ListBullet"/>
        <w:spacing w:after="80" w:line="280" w:lineRule="auto"/>
        <w:ind w:left="720" w:hanging="360"/>
      </w:pPr>
      <w:r>
        <w:t>会员金融强：AmEx remuneration 超 20 亿美元，同比增长 10%。</w:t>
      </w:r>
    </w:p>
    <w:p>
      <w:pPr>
        <w:pStyle w:val="ListBullet"/>
        <w:spacing w:after="80" w:line="280" w:lineRule="auto"/>
        <w:ind w:left="720" w:hanging="360"/>
      </w:pPr>
      <w:r>
        <w:t>财务质量领先：2025 自由现金流 46 亿美元，ROIC 12.0%，adjusted debt/EBITDAR 2.4x。</w:t>
      </w:r>
    </w:p>
    <w:p>
      <w:pPr>
        <w:pStyle w:val="ListBullet"/>
        <w:spacing w:after="80" w:line="280" w:lineRule="auto"/>
        <w:ind w:left="720" w:hanging="360"/>
      </w:pPr>
      <w:r>
        <w:t>供给纪律明确：公司在燃油上行环境下主动压低运力增长，保护利润率。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航空股仍是强周期资产，油价和宏观需求会迅速改变盈利预期。</w:t>
      </w:r>
    </w:p>
    <w:p>
      <w:pPr>
        <w:pStyle w:val="ListBullet"/>
        <w:spacing w:after="80" w:line="280" w:lineRule="auto"/>
        <w:ind w:left="720" w:hanging="360"/>
      </w:pPr>
      <w:r>
        <w:t>人工成本和运营恢复成本抬升可能削弱 DAL 的利润率优势。</w:t>
      </w:r>
    </w:p>
    <w:p>
      <w:pPr>
        <w:pStyle w:val="ListBullet"/>
        <w:spacing w:after="80" w:line="280" w:lineRule="auto"/>
        <w:ind w:left="720" w:hanging="360"/>
      </w:pPr>
      <w:r>
        <w:t>SkyMiles/AmEx 生态是优势，也需要平衡客户体验、权益成本和积分负债。</w:t>
      </w:r>
    </w:p>
    <w:p>
      <w:pPr>
        <w:pStyle w:val="Heading1"/>
      </w:pPr>
      <w:r>
        <w:t>资料来源</w:t>
      </w:r>
    </w:p>
    <w:p>
      <w:pPr>
        <w:pStyle w:val="ListBullet"/>
        <w:spacing w:after="80" w:line="280" w:lineRule="auto"/>
        <w:ind w:left="720" w:hanging="360"/>
      </w:pPr>
      <w:r>
        <w:t>Delta Air Lines Investor Relations, Delta Air Lines Announces March Quarter 2026 Financial Results, Apr. 8, 2026. https://ir.delta.com/news/news-details/2026/Delta-Air-Lines-Announces-March-Quarter-2026-Financial-Results/default.aspx</w:t>
      </w:r>
    </w:p>
    <w:p>
      <w:pPr>
        <w:pStyle w:val="ListBullet"/>
        <w:spacing w:after="80" w:line="280" w:lineRule="auto"/>
        <w:ind w:left="720" w:hanging="360"/>
      </w:pPr>
      <w:r>
        <w:t>Delta Air Lines News Hub, Delta Air Lines Announces December Quarter and Full Year 2025 Results, Jan. 13, 2026. https://news.delta.com/sites/default/files/2026-01/delta-air-lines-announces-december-quarter-and-full-year-2025-results-vf.pdf</w:t>
      </w:r>
    </w:p>
    <w:p>
      <w:pPr>
        <w:pStyle w:val="ListBullet"/>
        <w:spacing w:after="80" w:line="280" w:lineRule="auto"/>
        <w:ind w:left="720" w:hanging="360"/>
      </w:pPr>
      <w:r>
        <w:t>Delta Air Lines Investor Relations, 2025 Annual 10-K Report and Resources page. https://ir.delta.com/resources/default.aspx</w:t>
      </w:r>
    </w:p>
    <w:p>
      <w:pPr>
        <w:pStyle w:val="ListBullet"/>
        <w:spacing w:after="80" w:line="280" w:lineRule="auto"/>
        <w:ind w:left="720" w:hanging="360"/>
      </w:pPr>
      <w:r>
        <w:t>Delta Air Lines SEC Form 10-Q for quarter ended March 31, 2026. https://www.sec.gov/Archives/edgar/data/27904/000002790426000022/dal-20260331.htm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